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1B" w:rsidRPr="006B5A1B" w:rsidRDefault="006B5A1B" w:rsidP="009A22A8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18"/>
        </w:rPr>
      </w:pPr>
      <w:r w:rsidRPr="006B5A1B">
        <w:rPr>
          <w:rFonts w:ascii="Times New Roman" w:hAnsi="Times New Roman" w:cs="Times New Roman"/>
          <w:b/>
          <w:bCs/>
          <w:color w:val="000000"/>
          <w:sz w:val="28"/>
          <w:szCs w:val="18"/>
        </w:rPr>
        <w:t xml:space="preserve">Návrh na </w:t>
      </w:r>
      <w:r w:rsidR="00107404">
        <w:rPr>
          <w:rFonts w:ascii="Times New Roman" w:hAnsi="Times New Roman" w:cs="Times New Roman"/>
          <w:b/>
          <w:bCs/>
          <w:color w:val="000000"/>
          <w:sz w:val="28"/>
          <w:szCs w:val="18"/>
        </w:rPr>
        <w:t>zřízení nového fakultního pracoviště</w:t>
      </w:r>
    </w:p>
    <w:p w:rsidR="006B5A1B" w:rsidRPr="006B5A1B" w:rsidRDefault="00107404" w:rsidP="006B5A1B">
      <w:pPr>
        <w:spacing w:after="24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18"/>
        </w:rPr>
        <w:t xml:space="preserve">Centrum </w:t>
      </w:r>
      <w:r w:rsidR="00A93438">
        <w:rPr>
          <w:rFonts w:ascii="Times New Roman" w:hAnsi="Times New Roman" w:cs="Times New Roman"/>
          <w:b/>
          <w:bCs/>
          <w:color w:val="000000"/>
          <w:sz w:val="28"/>
          <w:szCs w:val="18"/>
        </w:rPr>
        <w:t>podpory vzdělávání</w:t>
      </w:r>
    </w:p>
    <w:p w:rsidR="006B5A1B" w:rsidRDefault="006B5A1B" w:rsidP="006B5A1B">
      <w:pPr>
        <w:jc w:val="center"/>
        <w:rPr>
          <w:rFonts w:ascii="Times New Roman" w:hAnsi="Times New Roman" w:cs="Times New Roman"/>
          <w:b/>
          <w:sz w:val="6"/>
        </w:rPr>
      </w:pPr>
    </w:p>
    <w:p w:rsidR="00365C66" w:rsidRPr="006B5A1B" w:rsidRDefault="00365C66" w:rsidP="006B5A1B">
      <w:pPr>
        <w:jc w:val="center"/>
        <w:rPr>
          <w:rFonts w:ascii="Times New Roman" w:hAnsi="Times New Roman" w:cs="Times New Roman"/>
          <w:b/>
          <w:sz w:val="6"/>
        </w:rPr>
      </w:pPr>
    </w:p>
    <w:p w:rsidR="006B5A1B" w:rsidRPr="00AB053D" w:rsidRDefault="006B5A1B" w:rsidP="001B7F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053D">
        <w:rPr>
          <w:rFonts w:ascii="Times New Roman" w:hAnsi="Times New Roman" w:cs="Times New Roman"/>
          <w:b/>
          <w:sz w:val="24"/>
          <w:szCs w:val="24"/>
        </w:rPr>
        <w:t>Předkládá:</w:t>
      </w:r>
      <w:r w:rsidRPr="00AB053D">
        <w:rPr>
          <w:rFonts w:ascii="Times New Roman" w:hAnsi="Times New Roman" w:cs="Times New Roman"/>
          <w:sz w:val="24"/>
          <w:szCs w:val="24"/>
        </w:rPr>
        <w:t xml:space="preserve"> Mgr. Libor Marek, Ph.D., děkan</w:t>
      </w:r>
      <w:bookmarkStart w:id="0" w:name="_GoBack"/>
      <w:bookmarkEnd w:id="0"/>
    </w:p>
    <w:p w:rsidR="006B5A1B" w:rsidRPr="00AB053D" w:rsidRDefault="006B5A1B" w:rsidP="001B7FA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53D">
        <w:rPr>
          <w:rFonts w:ascii="Times New Roman" w:hAnsi="Times New Roman" w:cs="Times New Roman"/>
          <w:b/>
          <w:sz w:val="24"/>
          <w:szCs w:val="24"/>
        </w:rPr>
        <w:t>Zdůvodnění:</w:t>
      </w:r>
    </w:p>
    <w:p w:rsidR="006B5A1B" w:rsidRPr="00AB053D" w:rsidRDefault="006B5A1B" w:rsidP="001B7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53D">
        <w:rPr>
          <w:rFonts w:ascii="Times New Roman" w:hAnsi="Times New Roman" w:cs="Times New Roman"/>
          <w:sz w:val="24"/>
          <w:szCs w:val="24"/>
        </w:rPr>
        <w:t>Návrh je pře</w:t>
      </w:r>
      <w:r w:rsidR="00B932AF" w:rsidRPr="00AB053D">
        <w:rPr>
          <w:rFonts w:ascii="Times New Roman" w:hAnsi="Times New Roman" w:cs="Times New Roman"/>
          <w:sz w:val="24"/>
          <w:szCs w:val="24"/>
        </w:rPr>
        <w:t>dkládán v souladu s § 27 odst. 1</w:t>
      </w:r>
      <w:r w:rsidR="007829D3">
        <w:rPr>
          <w:rFonts w:ascii="Times New Roman" w:hAnsi="Times New Roman" w:cs="Times New Roman"/>
          <w:sz w:val="24"/>
          <w:szCs w:val="24"/>
        </w:rPr>
        <w:t xml:space="preserve"> písm. a</w:t>
      </w:r>
      <w:r w:rsidRPr="00AB053D">
        <w:rPr>
          <w:rFonts w:ascii="Times New Roman" w:hAnsi="Times New Roman" w:cs="Times New Roman"/>
          <w:sz w:val="24"/>
          <w:szCs w:val="24"/>
        </w:rPr>
        <w:t>) zákona č. 111/1998 Sb., v platném znění, o vysokých školách a o změně a doplnění dalších zákonů (zákon o vysokých školách), ve znění pozdějších předpisů</w:t>
      </w:r>
      <w:r w:rsidR="00EB6569" w:rsidRPr="00AB053D">
        <w:rPr>
          <w:rFonts w:ascii="Times New Roman" w:hAnsi="Times New Roman" w:cs="Times New Roman"/>
          <w:sz w:val="24"/>
          <w:szCs w:val="24"/>
        </w:rPr>
        <w:t>.</w:t>
      </w:r>
    </w:p>
    <w:p w:rsidR="008D6977" w:rsidRDefault="00EB6569" w:rsidP="001B7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53D">
        <w:rPr>
          <w:rFonts w:ascii="Times New Roman" w:hAnsi="Times New Roman" w:cs="Times New Roman"/>
          <w:sz w:val="24"/>
          <w:szCs w:val="24"/>
        </w:rPr>
        <w:t xml:space="preserve">Dle </w:t>
      </w:r>
      <w:r w:rsidR="004D5335" w:rsidRPr="00AB053D">
        <w:rPr>
          <w:rFonts w:ascii="Times New Roman" w:hAnsi="Times New Roman" w:cs="Times New Roman"/>
          <w:sz w:val="24"/>
          <w:szCs w:val="24"/>
        </w:rPr>
        <w:t xml:space="preserve">výše uvedeného </w:t>
      </w:r>
      <w:r w:rsidRPr="00AB053D">
        <w:rPr>
          <w:rFonts w:ascii="Times New Roman" w:hAnsi="Times New Roman" w:cs="Times New Roman"/>
          <w:sz w:val="24"/>
          <w:szCs w:val="24"/>
        </w:rPr>
        <w:t xml:space="preserve">ustanovení </w:t>
      </w:r>
      <w:r w:rsidR="004D5335" w:rsidRPr="00AB053D">
        <w:rPr>
          <w:rFonts w:ascii="Times New Roman" w:hAnsi="Times New Roman" w:cs="Times New Roman"/>
          <w:sz w:val="24"/>
          <w:szCs w:val="24"/>
        </w:rPr>
        <w:t>§ 27</w:t>
      </w:r>
      <w:r w:rsidRPr="00AB053D">
        <w:rPr>
          <w:rFonts w:ascii="Times New Roman" w:hAnsi="Times New Roman" w:cs="Times New Roman"/>
          <w:sz w:val="24"/>
          <w:szCs w:val="24"/>
        </w:rPr>
        <w:t xml:space="preserve"> </w:t>
      </w:r>
      <w:r w:rsidR="008920AE" w:rsidRPr="00AB053D">
        <w:rPr>
          <w:rFonts w:ascii="Times New Roman" w:hAnsi="Times New Roman" w:cs="Times New Roman"/>
          <w:sz w:val="24"/>
          <w:szCs w:val="24"/>
        </w:rPr>
        <w:t>a</w:t>
      </w:r>
      <w:r w:rsidRPr="00AB053D">
        <w:rPr>
          <w:rFonts w:ascii="Times New Roman" w:hAnsi="Times New Roman" w:cs="Times New Roman"/>
          <w:sz w:val="24"/>
          <w:szCs w:val="24"/>
        </w:rPr>
        <w:t>kademický senát fakulty „</w:t>
      </w:r>
      <w:r w:rsidR="007829D3" w:rsidRPr="007829D3">
        <w:rPr>
          <w:rFonts w:ascii="Times New Roman" w:hAnsi="Times New Roman" w:cs="Times New Roman"/>
          <w:sz w:val="24"/>
          <w:szCs w:val="24"/>
        </w:rPr>
        <w:t>na návrh děkana rozhoduje o</w:t>
      </w:r>
      <w:r w:rsidR="007829D3">
        <w:rPr>
          <w:rFonts w:ascii="Times New Roman" w:hAnsi="Times New Roman" w:cs="Times New Roman"/>
          <w:sz w:val="24"/>
          <w:szCs w:val="24"/>
        </w:rPr>
        <w:t> </w:t>
      </w:r>
      <w:r w:rsidR="007829D3" w:rsidRPr="007829D3">
        <w:rPr>
          <w:rFonts w:ascii="Times New Roman" w:hAnsi="Times New Roman" w:cs="Times New Roman"/>
          <w:sz w:val="24"/>
          <w:szCs w:val="24"/>
        </w:rPr>
        <w:t>zřízení, sloučení, splynutí, rozdělení nebo zrušení fakultních pracovišť</w:t>
      </w:r>
      <w:r w:rsidRPr="00AB053D">
        <w:rPr>
          <w:rFonts w:ascii="Times New Roman" w:hAnsi="Times New Roman" w:cs="Times New Roman"/>
          <w:sz w:val="24"/>
          <w:szCs w:val="24"/>
        </w:rPr>
        <w:t>.“</w:t>
      </w:r>
    </w:p>
    <w:p w:rsidR="00A93438" w:rsidRDefault="00A93438" w:rsidP="00A934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Součástí návrhu j</w:t>
      </w:r>
      <w:r w:rsidR="00BE544B">
        <w:rPr>
          <w:rFonts w:ascii="Times New Roman" w:hAnsi="Times New Roman" w:cs="Times New Roman"/>
          <w:sz w:val="24"/>
          <w:szCs w:val="24"/>
        </w:rPr>
        <w:t>e koncepce nového fakultního pracoviště</w:t>
      </w:r>
      <w:r w:rsidR="009E4121">
        <w:rPr>
          <w:rFonts w:ascii="Times New Roman" w:hAnsi="Times New Roman" w:cs="Times New Roman"/>
          <w:sz w:val="24"/>
          <w:szCs w:val="24"/>
        </w:rPr>
        <w:t xml:space="preserve"> – </w:t>
      </w:r>
      <w:r w:rsidR="009E4121" w:rsidRPr="00E371F6">
        <w:rPr>
          <w:rFonts w:ascii="Times New Roman" w:hAnsi="Times New Roman" w:cs="Times New Roman"/>
          <w:sz w:val="24"/>
          <w:szCs w:val="24"/>
        </w:rPr>
        <w:t>Centra podpory vzdělávání (</w:t>
      </w:r>
      <w:r w:rsidR="009E4121">
        <w:rPr>
          <w:rFonts w:ascii="Times New Roman" w:hAnsi="Times New Roman" w:cs="Times New Roman"/>
          <w:sz w:val="24"/>
          <w:szCs w:val="24"/>
        </w:rPr>
        <w:t>CPV</w:t>
      </w:r>
      <w:r w:rsidR="009E4121" w:rsidRPr="00E371F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a to v souladu </w:t>
      </w:r>
      <w:r w:rsidR="00BE544B">
        <w:rPr>
          <w:rFonts w:ascii="Times New Roman" w:hAnsi="Times New Roman" w:cs="Times New Roman"/>
          <w:sz w:val="24"/>
          <w:szCs w:val="24"/>
        </w:rPr>
        <w:t>s u</w:t>
      </w:r>
      <w:r w:rsidR="00BE544B" w:rsidRPr="00BE544B">
        <w:rPr>
          <w:rFonts w:ascii="Times New Roman" w:hAnsi="Times New Roman" w:cs="Times New Roman"/>
          <w:sz w:val="24"/>
          <w:szCs w:val="24"/>
        </w:rPr>
        <w:t>snesení</w:t>
      </w:r>
      <w:r w:rsidR="006A0DDA">
        <w:rPr>
          <w:rFonts w:ascii="Times New Roman" w:hAnsi="Times New Roman" w:cs="Times New Roman"/>
          <w:sz w:val="24"/>
          <w:szCs w:val="24"/>
        </w:rPr>
        <w:t>m</w:t>
      </w:r>
      <w:r w:rsidR="00BE544B" w:rsidRPr="00BE544B">
        <w:rPr>
          <w:rFonts w:ascii="Times New Roman" w:hAnsi="Times New Roman" w:cs="Times New Roman"/>
          <w:sz w:val="24"/>
          <w:szCs w:val="24"/>
        </w:rPr>
        <w:t xml:space="preserve"> </w:t>
      </w:r>
      <w:r w:rsidR="006A0DDA" w:rsidRPr="00A93438">
        <w:rPr>
          <w:rFonts w:ascii="Times New Roman" w:hAnsi="Times New Roman" w:cs="Times New Roman"/>
          <w:sz w:val="24"/>
          <w:szCs w:val="24"/>
        </w:rPr>
        <w:t xml:space="preserve">Akademického senátu </w:t>
      </w:r>
      <w:r w:rsidR="00E371F6">
        <w:rPr>
          <w:rFonts w:ascii="Times New Roman" w:hAnsi="Times New Roman" w:cs="Times New Roman"/>
          <w:sz w:val="24"/>
          <w:szCs w:val="24"/>
        </w:rPr>
        <w:t xml:space="preserve">(AS) </w:t>
      </w:r>
      <w:r w:rsidR="006A0DDA" w:rsidRPr="00A93438">
        <w:rPr>
          <w:rFonts w:ascii="Times New Roman" w:hAnsi="Times New Roman" w:cs="Times New Roman"/>
          <w:sz w:val="24"/>
          <w:szCs w:val="24"/>
        </w:rPr>
        <w:t>Fakulty humanitních studií</w:t>
      </w:r>
      <w:r w:rsidR="00BE544B" w:rsidRPr="00BE544B">
        <w:rPr>
          <w:rFonts w:ascii="Times New Roman" w:hAnsi="Times New Roman" w:cs="Times New Roman"/>
          <w:sz w:val="24"/>
          <w:szCs w:val="24"/>
        </w:rPr>
        <w:t xml:space="preserve"> </w:t>
      </w:r>
      <w:r w:rsidR="00E371F6">
        <w:rPr>
          <w:rFonts w:ascii="Times New Roman" w:hAnsi="Times New Roman" w:cs="Times New Roman"/>
          <w:sz w:val="24"/>
          <w:szCs w:val="24"/>
        </w:rPr>
        <w:t xml:space="preserve">(FHS) </w:t>
      </w:r>
      <w:r w:rsidR="006A0DDA">
        <w:rPr>
          <w:rFonts w:ascii="Times New Roman" w:hAnsi="Times New Roman" w:cs="Times New Roman"/>
          <w:sz w:val="24"/>
          <w:szCs w:val="24"/>
        </w:rPr>
        <w:t xml:space="preserve">Univerzity Tomáše Bati ve Zlíně </w:t>
      </w:r>
      <w:r w:rsidR="00E371F6">
        <w:rPr>
          <w:rFonts w:ascii="Times New Roman" w:hAnsi="Times New Roman" w:cs="Times New Roman"/>
          <w:sz w:val="24"/>
          <w:szCs w:val="24"/>
        </w:rPr>
        <w:t xml:space="preserve">(UTB) </w:t>
      </w:r>
      <w:r w:rsidR="00BE544B" w:rsidRPr="00BE544B">
        <w:rPr>
          <w:rFonts w:ascii="Times New Roman" w:hAnsi="Times New Roman" w:cs="Times New Roman"/>
          <w:sz w:val="24"/>
          <w:szCs w:val="24"/>
        </w:rPr>
        <w:t>č. 166/04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44B">
        <w:rPr>
          <w:rFonts w:ascii="Times New Roman" w:hAnsi="Times New Roman" w:cs="Times New Roman"/>
          <w:sz w:val="24"/>
          <w:szCs w:val="24"/>
        </w:rPr>
        <w:t xml:space="preserve">dle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A93438">
        <w:rPr>
          <w:rFonts w:ascii="Times New Roman" w:hAnsi="Times New Roman" w:cs="Times New Roman"/>
          <w:sz w:val="24"/>
          <w:szCs w:val="24"/>
        </w:rPr>
        <w:t>ápis</w:t>
      </w:r>
      <w:r w:rsidR="00BE544B">
        <w:rPr>
          <w:rFonts w:ascii="Times New Roman" w:hAnsi="Times New Roman" w:cs="Times New Roman"/>
          <w:sz w:val="24"/>
          <w:szCs w:val="24"/>
        </w:rPr>
        <w:t>u č. 7/2020 (166</w:t>
      </w:r>
      <w:r w:rsidRPr="00A9343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438">
        <w:rPr>
          <w:rFonts w:ascii="Times New Roman" w:hAnsi="Times New Roman" w:cs="Times New Roman"/>
          <w:sz w:val="24"/>
          <w:szCs w:val="24"/>
        </w:rPr>
        <w:t>z řádného zasedání A</w:t>
      </w:r>
      <w:r w:rsidR="006A0DDA">
        <w:rPr>
          <w:rFonts w:ascii="Times New Roman" w:hAnsi="Times New Roman" w:cs="Times New Roman"/>
          <w:sz w:val="24"/>
          <w:szCs w:val="24"/>
        </w:rPr>
        <w:t>S FHS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44B">
        <w:rPr>
          <w:rFonts w:ascii="Times New Roman" w:hAnsi="Times New Roman" w:cs="Times New Roman"/>
          <w:sz w:val="24"/>
          <w:szCs w:val="24"/>
        </w:rPr>
        <w:t>konaného dne 29</w:t>
      </w:r>
      <w:r w:rsidRPr="00A93438">
        <w:rPr>
          <w:rFonts w:ascii="Times New Roman" w:hAnsi="Times New Roman" w:cs="Times New Roman"/>
          <w:sz w:val="24"/>
          <w:szCs w:val="24"/>
        </w:rPr>
        <w:t>. 6.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71F6" w:rsidRDefault="00E371F6" w:rsidP="00A934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F6">
        <w:rPr>
          <w:rFonts w:ascii="Times New Roman" w:hAnsi="Times New Roman" w:cs="Times New Roman"/>
          <w:sz w:val="24"/>
          <w:szCs w:val="24"/>
        </w:rPr>
        <w:t xml:space="preserve">Vznik </w:t>
      </w:r>
      <w:r w:rsidR="009E4121" w:rsidRPr="00E371F6">
        <w:rPr>
          <w:rFonts w:ascii="Times New Roman" w:hAnsi="Times New Roman" w:cs="Times New Roman"/>
          <w:sz w:val="24"/>
          <w:szCs w:val="24"/>
        </w:rPr>
        <w:t>C</w:t>
      </w:r>
      <w:r w:rsidR="009E4121">
        <w:rPr>
          <w:rFonts w:ascii="Times New Roman" w:hAnsi="Times New Roman" w:cs="Times New Roman"/>
          <w:sz w:val="24"/>
          <w:szCs w:val="24"/>
        </w:rPr>
        <w:t>PV</w:t>
      </w:r>
      <w:r w:rsidRPr="00E371F6">
        <w:rPr>
          <w:rFonts w:ascii="Times New Roman" w:hAnsi="Times New Roman" w:cs="Times New Roman"/>
          <w:sz w:val="24"/>
          <w:szCs w:val="24"/>
        </w:rPr>
        <w:t xml:space="preserve"> umožní </w:t>
      </w:r>
      <w:r w:rsidR="00C83B5C">
        <w:rPr>
          <w:rFonts w:ascii="Times New Roman" w:hAnsi="Times New Roman" w:cs="Times New Roman"/>
          <w:sz w:val="24"/>
          <w:szCs w:val="24"/>
        </w:rPr>
        <w:t xml:space="preserve">rozšíření </w:t>
      </w:r>
      <w:r w:rsidRPr="00E371F6">
        <w:rPr>
          <w:rFonts w:ascii="Times New Roman" w:hAnsi="Times New Roman" w:cs="Times New Roman"/>
          <w:sz w:val="24"/>
          <w:szCs w:val="24"/>
        </w:rPr>
        <w:t xml:space="preserve">infrastruktury </w:t>
      </w:r>
      <w:r w:rsidR="00DC05FB">
        <w:rPr>
          <w:rFonts w:ascii="Times New Roman" w:hAnsi="Times New Roman" w:cs="Times New Roman"/>
          <w:sz w:val="24"/>
          <w:szCs w:val="24"/>
        </w:rPr>
        <w:t>FHS</w:t>
      </w:r>
      <w:r w:rsidRPr="00E371F6">
        <w:rPr>
          <w:rFonts w:ascii="Times New Roman" w:hAnsi="Times New Roman" w:cs="Times New Roman"/>
          <w:sz w:val="24"/>
          <w:szCs w:val="24"/>
        </w:rPr>
        <w:t>/</w:t>
      </w:r>
      <w:r w:rsidR="00DC05FB">
        <w:rPr>
          <w:rFonts w:ascii="Times New Roman" w:hAnsi="Times New Roman" w:cs="Times New Roman"/>
          <w:sz w:val="24"/>
          <w:szCs w:val="24"/>
        </w:rPr>
        <w:t>UTB</w:t>
      </w:r>
      <w:r w:rsidRPr="00E371F6">
        <w:rPr>
          <w:rFonts w:ascii="Times New Roman" w:hAnsi="Times New Roman" w:cs="Times New Roman"/>
          <w:sz w:val="24"/>
          <w:szCs w:val="24"/>
        </w:rPr>
        <w:t xml:space="preserve"> </w:t>
      </w:r>
      <w:r w:rsidR="00C83B5C">
        <w:rPr>
          <w:rFonts w:ascii="Times New Roman" w:hAnsi="Times New Roman" w:cs="Times New Roman"/>
          <w:sz w:val="24"/>
          <w:szCs w:val="24"/>
        </w:rPr>
        <w:t>o jednotku zaměřenou</w:t>
      </w:r>
      <w:r w:rsidRPr="00E371F6">
        <w:rPr>
          <w:rFonts w:ascii="Times New Roman" w:hAnsi="Times New Roman" w:cs="Times New Roman"/>
          <w:sz w:val="24"/>
          <w:szCs w:val="24"/>
        </w:rPr>
        <w:t xml:space="preserve"> na vzdělávání pedagogů a odborníků z oblasti pomáhajících profesí a vzdělávací aktivity ve zdravotnictví, jakož i na podporu inkluzivního vzdělávání.</w:t>
      </w:r>
    </w:p>
    <w:p w:rsidR="00F96E09" w:rsidRDefault="00F96E09" w:rsidP="001074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7404" w:rsidRPr="001B7FA2" w:rsidRDefault="002C2FC3" w:rsidP="00F345AE">
      <w:pPr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K</w:t>
      </w:r>
      <w:r w:rsidR="00F96E09" w:rsidRPr="001B7FA2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oncepce Centra </w:t>
      </w: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podpory vzdělávání</w:t>
      </w:r>
    </w:p>
    <w:p w:rsidR="00F345AE" w:rsidRDefault="00F345AE" w:rsidP="009E18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5AE" w:rsidRPr="001B7FA2" w:rsidRDefault="00134849" w:rsidP="009E189B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 w:rsidRPr="001B7FA2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MISE</w:t>
      </w:r>
      <w:r w:rsidR="00F345AE" w:rsidRPr="001B7FA2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 </w:t>
      </w:r>
    </w:p>
    <w:p w:rsidR="00365C66" w:rsidRDefault="00365C66" w:rsidP="00AD12F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9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Hlavním posláním centra je přispět k naplňování vize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fakulty/</w:t>
      </w:r>
      <w:r w:rsidRPr="00A019FE">
        <w:rPr>
          <w:rFonts w:ascii="Times New Roman" w:hAnsi="Times New Roman" w:cs="Times New Roman"/>
          <w:color w:val="000000" w:themeColor="text1"/>
          <w:sz w:val="24"/>
          <w:szCs w:val="24"/>
        </w:rPr>
        <w:t>univerzity jako lídra ve</w:t>
      </w:r>
      <w:r w:rsidR="00D24F1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019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vzdělávání ve Zlínském kraji. Centrum se zaměří na přípravu a realizaci strategických projektů, na spolupráci </w:t>
      </w:r>
      <w:r w:rsidRPr="00405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středními, základními i mateřskými školami, stejně tak zdravotnickými zařízeními. Díky etablování centra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FHS</w:t>
      </w:r>
      <w:r w:rsidRPr="00405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může UTB sehrát unikátní roli v</w:t>
      </w:r>
      <w:r w:rsidR="00D24F1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054EB">
        <w:rPr>
          <w:rFonts w:ascii="Times New Roman" w:hAnsi="Times New Roman" w:cs="Times New Roman"/>
          <w:color w:val="000000" w:themeColor="text1"/>
          <w:sz w:val="24"/>
          <w:szCs w:val="24"/>
        </w:rPr>
        <w:t>oblasti vzdělávání a vzdělanosti ve zlínském regionu. Dalším očekávaným efektem je posílení personální struktury FHS vytvořením nového, moderního a svého druhu excelentního pracoviště s potenciálem generovat tvůrčí výstupy v rámci aplikovaného a základního výzkumu v programech primárně zaměřených na výchovu učitelů a kvalifikovaného zdravotnického personálu.</w:t>
      </w:r>
    </w:p>
    <w:p w:rsidR="00365C66" w:rsidRPr="001B7FA2" w:rsidRDefault="00365C66" w:rsidP="00365C66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lastRenderedPageBreak/>
        <w:t>VIZ</w:t>
      </w:r>
      <w:r w:rsidR="004E5111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E</w:t>
      </w:r>
    </w:p>
    <w:p w:rsidR="00F345AE" w:rsidRPr="00365C66" w:rsidRDefault="00365C66" w:rsidP="00AD12F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FHS, potažmo UTB, se prostřednictvím centra stane lídrem v oblasti tvorby a rozvoje koncepce vzdělávání ve Zlínském kraji s ohledem na všechny stupně vzdělávacího procesu. Takové </w:t>
      </w:r>
      <w:r w:rsidR="00B04B87">
        <w:rPr>
          <w:rFonts w:ascii="Times New Roman" w:hAnsi="Times New Roman" w:cs="Times New Roman"/>
          <w:color w:val="000000" w:themeColor="text1"/>
          <w:sz w:val="24"/>
          <w:szCs w:val="24"/>
        </w:rPr>
        <w:t>poslání</w:t>
      </w:r>
      <w:r w:rsidRPr="00405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centra organicky navazuje na tradici baťovského školství.</w:t>
      </w:r>
      <w:r w:rsidRPr="004054EB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</w:p>
    <w:p w:rsidR="00365C66" w:rsidRDefault="00365C66" w:rsidP="009E189B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</w:p>
    <w:p w:rsidR="001B7FA2" w:rsidRPr="00194C15" w:rsidRDefault="006D7101" w:rsidP="009E189B">
      <w:pPr>
        <w:jc w:val="both"/>
        <w:rPr>
          <w:rFonts w:ascii="Times New Roman" w:hAnsi="Times New Roman" w:cs="Times New Roman"/>
          <w:b/>
          <w:i/>
          <w:color w:val="833C0B" w:themeColor="accent2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STĚŽEJNÍ ČINNOSTI</w:t>
      </w:r>
    </w:p>
    <w:p w:rsidR="006D7101" w:rsidRPr="00DC0DD3" w:rsidRDefault="006D7101" w:rsidP="006D7101">
      <w:pPr>
        <w:pStyle w:val="Odstavecseseznamem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>Vzdělávání pedagogických pracovníků, odborníků v oblasti pomáhajících profesí a</w:t>
      </w:r>
      <w:r w:rsidR="00D4132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>zdravotnických pracovníků</w:t>
      </w:r>
    </w:p>
    <w:p w:rsidR="006D7101" w:rsidRPr="00DC0DD3" w:rsidRDefault="006D7101" w:rsidP="006D7101">
      <w:pPr>
        <w:pStyle w:val="Odstavecseseznamem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Rozvoj </w:t>
      </w:r>
      <w:r w:rsidR="00FF0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dětí, žáků a studentů </w:t>
      </w:r>
      <w:r w:rsidR="00762CC1">
        <w:rPr>
          <w:rFonts w:ascii="Times New Roman" w:hAnsi="Times New Roman" w:cs="Times New Roman"/>
          <w:color w:val="000000" w:themeColor="text1"/>
          <w:sz w:val="24"/>
          <w:szCs w:val="24"/>
        </w:rPr>
        <w:t>z hlediska funkční gramotnosti</w:t>
      </w:r>
    </w:p>
    <w:p w:rsidR="006D7101" w:rsidRPr="00DC0DD3" w:rsidRDefault="006D7101" w:rsidP="006D7101">
      <w:pPr>
        <w:pStyle w:val="Odstavecseseznamem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>Podpora nadaných a mimořádně nadaných žáků</w:t>
      </w:r>
    </w:p>
    <w:p w:rsidR="006D7101" w:rsidRPr="00DC0DD3" w:rsidRDefault="006D7101" w:rsidP="006D7101">
      <w:pPr>
        <w:pStyle w:val="Odstavecseseznamem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>Základní a aplikovaný výzkum v oblasti vzdělávání</w:t>
      </w:r>
    </w:p>
    <w:p w:rsidR="006D7101" w:rsidRPr="00DC0DD3" w:rsidRDefault="006D7101" w:rsidP="006D7101">
      <w:pPr>
        <w:pStyle w:val="Odstavecseseznamem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>Spolupráce se subjekty na regionální a národní úrovni – školy, instituce volného času, neziskové organizace, Česká školní inspekce Zlín, Národní pedagogický institut České republiky (NPI), Zlínský kraj – školský odbor, zaměstnavatelé atd.</w:t>
      </w:r>
    </w:p>
    <w:p w:rsidR="006D7101" w:rsidRPr="00DC0DD3" w:rsidRDefault="006D7101" w:rsidP="006D7101">
      <w:pPr>
        <w:pStyle w:val="Odstavecseseznamem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>Zapojení do regionálních činností v oblasti vzdělávání na bázi MAP (místní akční plán rozvoje vzdělávání) a MAS (místní akční skupiny), zejména do přípravy a aktualizací strategických a odborných dokumentů a práce odborných skupin</w:t>
      </w:r>
    </w:p>
    <w:p w:rsidR="006D7101" w:rsidRPr="00DC0DD3" w:rsidRDefault="006D7101" w:rsidP="006D7101">
      <w:pPr>
        <w:pStyle w:val="Odstavecseseznamem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>Síťování – zapojování do partner</w:t>
      </w:r>
      <w:r w:rsidR="00FC312F">
        <w:rPr>
          <w:rFonts w:ascii="Times New Roman" w:hAnsi="Times New Roman" w:cs="Times New Roman"/>
          <w:color w:val="000000" w:themeColor="text1"/>
          <w:sz w:val="24"/>
          <w:szCs w:val="24"/>
        </w:rPr>
        <w:t>ských sítí v rámci náplně CPV</w:t>
      </w:r>
    </w:p>
    <w:p w:rsidR="006D7101" w:rsidRPr="00DC0DD3" w:rsidRDefault="006D7101" w:rsidP="006D7101">
      <w:pPr>
        <w:pStyle w:val="Odstavecseseznamem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>Soustředění regionálních odborných aktivit (souvisejících s rozvojem vzdělávání a</w:t>
      </w:r>
      <w:r w:rsidR="00827AE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>zaváděných do regionálních úrovní z národní úrovně) na FHS jako odborném garantovi</w:t>
      </w:r>
    </w:p>
    <w:p w:rsidR="000221D6" w:rsidRPr="006D7101" w:rsidRDefault="006D7101" w:rsidP="006D7101">
      <w:pPr>
        <w:pStyle w:val="Odstavecseseznamem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>Příprava a realizace strategických projektů v rámci náplně centra a jeho rozvoje</w:t>
      </w:r>
      <w:r w:rsidR="000221D6" w:rsidRPr="006D71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9FE" w:rsidRDefault="00A839FE" w:rsidP="009E189B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</w:p>
    <w:p w:rsidR="00F345AE" w:rsidRPr="00F345AE" w:rsidRDefault="008369D9" w:rsidP="009E18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NÁVAZNOST NA</w:t>
      </w:r>
      <w:r w:rsidR="00F345AE" w:rsidRPr="00FF5AD1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STRATEGICKÉ DOKUMENTY</w:t>
      </w:r>
    </w:p>
    <w:p w:rsidR="00CA393A" w:rsidRDefault="003114E2" w:rsidP="00CA393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Působnost CPV</w:t>
      </w:r>
      <w:r w:rsidR="008369D9"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má pro rozvoj FHS i UTB strategický význam, </w:t>
      </w:r>
      <w:r w:rsidR="008369D9">
        <w:rPr>
          <w:rFonts w:ascii="Times New Roman" w:hAnsi="Times New Roman" w:cs="Times New Roman"/>
          <w:color w:val="000000" w:themeColor="text1"/>
          <w:sz w:val="24"/>
          <w:szCs w:val="24"/>
        </w:rPr>
        <w:t>jejž</w:t>
      </w:r>
      <w:r w:rsidR="008369D9"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dokládají i příslušné dokumenty</w:t>
      </w:r>
      <w:r w:rsidR="00836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univerzitní, krajské a celostátní úrovni</w:t>
      </w:r>
      <w:r w:rsidR="008369D9"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Strategický cíl „Posílit pozici UTB jako lídra rozvoje vzdělávání a vzdělanosti ve Zlínském kraji“ zmiňuje návrh </w:t>
      </w:r>
      <w:r w:rsidR="008369D9" w:rsidRPr="008735D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Strategického záměru Univerzity Tomáše Bati ve Zlíně 21+</w:t>
      </w:r>
      <w:r w:rsidR="008369D9"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(Pilíř D: Třetí role UTB ve Zlíně).</w:t>
      </w:r>
      <w:r w:rsidR="008369D9" w:rsidRPr="008735DA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="008369D9"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Příprava vzniku centra je také plně v souladu s </w:t>
      </w:r>
      <w:r w:rsidR="008369D9" w:rsidRPr="008735D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Dlouhodobým záměrem FHS na období 2016–2020</w:t>
      </w:r>
      <w:r w:rsidR="008369D9"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(srov. Prioritní cíl </w:t>
      </w:r>
      <w:r w:rsidR="008369D9"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4. Diverzita a dostupnost).</w:t>
      </w:r>
      <w:r w:rsidR="008369D9" w:rsidRPr="008735DA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  <w:r w:rsidR="008369D9" w:rsidRPr="008735DA">
        <w:rPr>
          <w:color w:val="000000" w:themeColor="text1"/>
        </w:rPr>
        <w:t xml:space="preserve"> </w:t>
      </w:r>
      <w:r w:rsidR="008369D9">
        <w:rPr>
          <w:rFonts w:ascii="Times New Roman" w:hAnsi="Times New Roman" w:cs="Times New Roman"/>
          <w:color w:val="000000" w:themeColor="text1"/>
          <w:sz w:val="24"/>
          <w:szCs w:val="24"/>
        </w:rPr>
        <w:t>Zároveň</w:t>
      </w:r>
      <w:r w:rsidR="008369D9"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369D9">
        <w:rPr>
          <w:rFonts w:ascii="Times New Roman" w:hAnsi="Times New Roman" w:cs="Times New Roman"/>
          <w:color w:val="000000" w:themeColor="text1"/>
          <w:sz w:val="24"/>
          <w:szCs w:val="24"/>
        </w:rPr>
        <w:t>koreluje</w:t>
      </w:r>
      <w:r w:rsidR="008369D9"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 tvorbou </w:t>
      </w:r>
      <w:r w:rsidR="008369D9" w:rsidRPr="003F2B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Strategie vzdělávací politiky ČR do roku 2030+</w:t>
      </w:r>
      <w:r w:rsidR="008369D9" w:rsidRPr="008735DA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4"/>
      </w:r>
      <w:r w:rsidR="008369D9"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výchozího dokumentu </w:t>
      </w:r>
      <w:r w:rsidR="008369D9" w:rsidRPr="003F2B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Hlavní směry vzdělávací politiky ČR 2030+</w:t>
      </w:r>
      <w:r w:rsidR="00836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Projekt centra přímo navazuje na dokument </w:t>
      </w:r>
      <w:r w:rsidR="008369D9" w:rsidRPr="00704DA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Strategie rozvoje Zlínského kraje 2030</w:t>
      </w:r>
      <w:r w:rsidR="008369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369D9" w:rsidRPr="00704DA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369D9" w:rsidRPr="008C4A18">
        <w:rPr>
          <w:rFonts w:ascii="Times New Roman" w:hAnsi="Times New Roman" w:cs="Times New Roman"/>
          <w:color w:val="000000" w:themeColor="text1"/>
          <w:sz w:val="24"/>
          <w:szCs w:val="24"/>
        </w:rPr>
        <w:t>2.1.2. b</w:t>
      </w:r>
      <w:r w:rsidR="008369D9" w:rsidRPr="00704DA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369D9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5"/>
      </w:r>
      <w:r w:rsidR="00836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těchto oblastech: rozvoj vzdělanostní struktury ve Zlínském kraji, s</w:t>
      </w:r>
      <w:r w:rsidR="008369D9" w:rsidRPr="009408B5">
        <w:rPr>
          <w:rFonts w:ascii="Times New Roman" w:hAnsi="Times New Roman" w:cs="Times New Roman"/>
          <w:color w:val="000000" w:themeColor="text1"/>
          <w:sz w:val="24"/>
          <w:szCs w:val="24"/>
        </w:rPr>
        <w:t>polupráce mezi vzdělávacím sektorem a zaměstnavateli v podnikatelském i nepodnikatelském</w:t>
      </w:r>
      <w:r w:rsidR="00836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69D9" w:rsidRPr="009408B5">
        <w:rPr>
          <w:rFonts w:ascii="Times New Roman" w:hAnsi="Times New Roman" w:cs="Times New Roman"/>
          <w:color w:val="000000" w:themeColor="text1"/>
          <w:sz w:val="24"/>
          <w:szCs w:val="24"/>
        </w:rPr>
        <w:t>sektoru</w:t>
      </w:r>
      <w:r w:rsidR="008369D9">
        <w:rPr>
          <w:rFonts w:ascii="Times New Roman" w:hAnsi="Times New Roman" w:cs="Times New Roman"/>
          <w:color w:val="000000" w:themeColor="text1"/>
          <w:sz w:val="24"/>
          <w:szCs w:val="24"/>
        </w:rPr>
        <w:t>, s</w:t>
      </w:r>
      <w:r w:rsidR="008369D9" w:rsidRPr="00105527">
        <w:rPr>
          <w:rFonts w:ascii="Times New Roman" w:hAnsi="Times New Roman" w:cs="Times New Roman"/>
          <w:color w:val="000000" w:themeColor="text1"/>
          <w:sz w:val="24"/>
          <w:szCs w:val="24"/>
        </w:rPr>
        <w:t>polupráce škol a</w:t>
      </w:r>
      <w:r w:rsidR="000608C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369D9" w:rsidRPr="00105527">
        <w:rPr>
          <w:rFonts w:ascii="Times New Roman" w:hAnsi="Times New Roman" w:cs="Times New Roman"/>
          <w:color w:val="000000" w:themeColor="text1"/>
          <w:sz w:val="24"/>
          <w:szCs w:val="24"/>
        </w:rPr>
        <w:t>zaměstnavatelů – odborné vzdělávání</w:t>
      </w:r>
      <w:r w:rsidR="008369D9">
        <w:rPr>
          <w:rFonts w:ascii="Times New Roman" w:hAnsi="Times New Roman" w:cs="Times New Roman"/>
          <w:color w:val="000000" w:themeColor="text1"/>
          <w:sz w:val="24"/>
          <w:szCs w:val="24"/>
        </w:rPr>
        <w:t>, další vzdělávání, z</w:t>
      </w:r>
      <w:r w:rsidR="008369D9" w:rsidRPr="00E54710">
        <w:rPr>
          <w:rFonts w:ascii="Times New Roman" w:hAnsi="Times New Roman" w:cs="Times New Roman"/>
          <w:color w:val="000000" w:themeColor="text1"/>
          <w:sz w:val="24"/>
          <w:szCs w:val="24"/>
        </w:rPr>
        <w:t>ájmové vzdělávání a volnočasové aktivity</w:t>
      </w:r>
      <w:r w:rsidR="00836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V souladu s </w:t>
      </w:r>
      <w:r w:rsidR="008369D9" w:rsidRPr="00704DA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Dlouhodobým záměrem vzdělávání a rozvoje vzdělávací soustavy ve</w:t>
      </w:r>
      <w:r w:rsidR="000608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  <w:r w:rsidR="008369D9" w:rsidRPr="00704DA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Zlínském kraji 2020</w:t>
      </w:r>
      <w:r w:rsidR="008369D9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6"/>
      </w:r>
      <w:r w:rsidR="008369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36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přispěje činnost centra ke </w:t>
      </w:r>
      <w:r w:rsidR="008369D9" w:rsidRPr="00260B34">
        <w:rPr>
          <w:rFonts w:ascii="Times New Roman" w:hAnsi="Times New Roman" w:cs="Times New Roman"/>
          <w:color w:val="000000" w:themeColor="text1"/>
          <w:sz w:val="24"/>
          <w:szCs w:val="24"/>
        </w:rPr>
        <w:t>zvýšení kval</w:t>
      </w:r>
      <w:r w:rsidR="008369D9">
        <w:rPr>
          <w:rFonts w:ascii="Times New Roman" w:hAnsi="Times New Roman" w:cs="Times New Roman"/>
          <w:color w:val="000000" w:themeColor="text1"/>
          <w:sz w:val="24"/>
          <w:szCs w:val="24"/>
        </w:rPr>
        <w:t>ity a efektivity vzdělávání ve</w:t>
      </w:r>
      <w:r w:rsidR="000608C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369D9">
        <w:rPr>
          <w:rFonts w:ascii="Times New Roman" w:hAnsi="Times New Roman" w:cs="Times New Roman"/>
          <w:color w:val="000000" w:themeColor="text1"/>
          <w:sz w:val="24"/>
          <w:szCs w:val="24"/>
        </w:rPr>
        <w:t>Zlínském kraji</w:t>
      </w:r>
      <w:r w:rsidR="008369D9" w:rsidRPr="00260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návaznosti na vzdělávání pro udržitelný rozvoj, rozvoj dalších k</w:t>
      </w:r>
      <w:r w:rsidR="00F16442">
        <w:rPr>
          <w:rFonts w:ascii="Times New Roman" w:hAnsi="Times New Roman" w:cs="Times New Roman"/>
          <w:color w:val="000000" w:themeColor="text1"/>
          <w:sz w:val="24"/>
          <w:szCs w:val="24"/>
        </w:rPr>
        <w:t>ompetencí dětí, žáků a studentů</w:t>
      </w:r>
      <w:r w:rsidR="008369D9" w:rsidRPr="00260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F16442">
        <w:rPr>
          <w:rFonts w:ascii="Times New Roman" w:hAnsi="Times New Roman" w:cs="Times New Roman"/>
          <w:color w:val="000000" w:themeColor="text1"/>
          <w:sz w:val="24"/>
          <w:szCs w:val="24"/>
        </w:rPr>
        <w:t>rozvoj</w:t>
      </w:r>
      <w:r w:rsidR="008369D9" w:rsidRPr="00260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2E11">
        <w:rPr>
          <w:rFonts w:ascii="Times New Roman" w:hAnsi="Times New Roman" w:cs="Times New Roman"/>
          <w:color w:val="000000" w:themeColor="text1"/>
          <w:sz w:val="24"/>
          <w:szCs w:val="24"/>
        </w:rPr>
        <w:t>funkční gramotnosti</w:t>
      </w:r>
      <w:r w:rsidR="00836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kreativity</w:t>
      </w:r>
      <w:r w:rsidR="008369D9" w:rsidRPr="00260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souladu s trendy vývoje společnosti a obsahu vzdělávání</w:t>
      </w:r>
      <w:r w:rsidR="008369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369D9" w:rsidRPr="00151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69D9" w:rsidRPr="00704DA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Strategie vzdělávací politiky České republiky do roku 2020</w:t>
      </w:r>
      <w:r w:rsidR="008369D9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7"/>
      </w:r>
      <w:r w:rsidR="008369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369D9">
        <w:rPr>
          <w:rFonts w:ascii="Times New Roman" w:hAnsi="Times New Roman" w:cs="Times New Roman"/>
          <w:color w:val="000000" w:themeColor="text1"/>
          <w:sz w:val="24"/>
          <w:szCs w:val="24"/>
        </w:rPr>
        <w:t>zdůrazňuje nutnost</w:t>
      </w:r>
      <w:r w:rsidR="008369D9" w:rsidRPr="00151502">
        <w:rPr>
          <w:rFonts w:ascii="Times New Roman" w:hAnsi="Times New Roman" w:cs="Times New Roman"/>
          <w:color w:val="000000" w:themeColor="text1"/>
          <w:sz w:val="24"/>
          <w:szCs w:val="24"/>
        </w:rPr>
        <w:t>, aby vzdělávací systém</w:t>
      </w:r>
      <w:r w:rsidR="00836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69D9" w:rsidRPr="00151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vytvářel rovné vzdělávací příležitosti a motivující </w:t>
      </w:r>
      <w:r w:rsidR="008369D9" w:rsidRPr="004F248D">
        <w:rPr>
          <w:rFonts w:ascii="Times New Roman" w:hAnsi="Times New Roman" w:cs="Times New Roman"/>
          <w:color w:val="000000" w:themeColor="text1"/>
          <w:sz w:val="24"/>
          <w:szCs w:val="24"/>
        </w:rPr>
        <w:t>prostředí pro všechny společenské skupiny. Projekt navazuje na projekty města Zlína, např. na</w:t>
      </w:r>
      <w:r w:rsidR="0044127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369D9" w:rsidRPr="004F248D">
        <w:rPr>
          <w:rFonts w:ascii="Times New Roman" w:hAnsi="Times New Roman" w:cs="Times New Roman"/>
          <w:color w:val="000000" w:themeColor="text1"/>
          <w:sz w:val="24"/>
          <w:szCs w:val="24"/>
        </w:rPr>
        <w:t>Místní akční plán rozvoje vzdělávání v ORP Zlín II</w:t>
      </w:r>
      <w:r w:rsidR="008369D9" w:rsidRPr="004F248D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8"/>
      </w:r>
      <w:r w:rsidR="008369D9" w:rsidRPr="004F24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Krajský akční plán rozvoje ve</w:t>
      </w:r>
      <w:r w:rsidR="0044127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369D9" w:rsidRPr="004F248D">
        <w:rPr>
          <w:rFonts w:ascii="Times New Roman" w:hAnsi="Times New Roman" w:cs="Times New Roman"/>
          <w:color w:val="000000" w:themeColor="text1"/>
          <w:sz w:val="24"/>
          <w:szCs w:val="24"/>
        </w:rPr>
        <w:t>vzdělání</w:t>
      </w:r>
      <w:r w:rsidR="008369D9" w:rsidRPr="004F248D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9"/>
      </w:r>
      <w:r w:rsidR="008369D9" w:rsidRPr="004F24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5134B" w:rsidRDefault="0065134B" w:rsidP="009E18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34B" w:rsidRPr="00342A82" w:rsidRDefault="0065134B" w:rsidP="002A3C96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 w:rsidRPr="00342A82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OBDOBNÁ ŘEŠENÍ</w:t>
      </w:r>
      <w:r w:rsidR="00342A82" w:rsidRPr="00342A82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 PROBLEMATIKY </w:t>
      </w:r>
    </w:p>
    <w:p w:rsidR="0065134B" w:rsidRDefault="003114E2" w:rsidP="00342A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FA">
        <w:rPr>
          <w:rFonts w:ascii="Times New Roman" w:hAnsi="Times New Roman" w:cs="Times New Roman"/>
          <w:sz w:val="24"/>
          <w:szCs w:val="24"/>
        </w:rPr>
        <w:t>Obdobná centra s vazbou na akademickou sféru běžně působí v celé České republice. Ve vztahu k nejbližším regionům se jedná např. o Institut školního vzdělávání a Centrum rozvoje pedagogických kompetencí (</w:t>
      </w:r>
      <w:proofErr w:type="spellStart"/>
      <w:r w:rsidRPr="00722DFA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722DFA">
        <w:rPr>
          <w:rFonts w:ascii="Times New Roman" w:hAnsi="Times New Roman" w:cs="Times New Roman"/>
          <w:sz w:val="24"/>
          <w:szCs w:val="24"/>
        </w:rPr>
        <w:t xml:space="preserve"> MU v Brně)</w:t>
      </w:r>
      <w:r w:rsidRPr="00722DFA"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  <w:r w:rsidRPr="00722DFA">
        <w:rPr>
          <w:rFonts w:ascii="Times New Roman" w:hAnsi="Times New Roman" w:cs="Times New Roman"/>
          <w:sz w:val="24"/>
          <w:szCs w:val="24"/>
        </w:rPr>
        <w:t>, Centrum celoživotního vzdělávání (</w:t>
      </w:r>
      <w:proofErr w:type="spellStart"/>
      <w:r w:rsidRPr="00722DFA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722DFA">
        <w:rPr>
          <w:rFonts w:ascii="Times New Roman" w:hAnsi="Times New Roman" w:cs="Times New Roman"/>
          <w:sz w:val="24"/>
          <w:szCs w:val="24"/>
        </w:rPr>
        <w:t xml:space="preserve"> UP v Olomouci)</w:t>
      </w:r>
      <w:r w:rsidRPr="00722DFA">
        <w:rPr>
          <w:rStyle w:val="Znakapoznpodarou"/>
          <w:rFonts w:ascii="Times New Roman" w:hAnsi="Times New Roman" w:cs="Times New Roman"/>
          <w:sz w:val="24"/>
          <w:szCs w:val="24"/>
        </w:rPr>
        <w:footnoteReference w:id="11"/>
      </w:r>
      <w:r w:rsidRPr="00722DFA">
        <w:rPr>
          <w:rFonts w:ascii="Times New Roman" w:hAnsi="Times New Roman" w:cs="Times New Roman"/>
          <w:sz w:val="24"/>
          <w:szCs w:val="24"/>
        </w:rPr>
        <w:t xml:space="preserve"> nebo Centrum pro výzkum, vzdělávání v přírodovědných oborech a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22DFA">
        <w:rPr>
          <w:rFonts w:ascii="Times New Roman" w:hAnsi="Times New Roman" w:cs="Times New Roman"/>
          <w:sz w:val="24"/>
          <w:szCs w:val="24"/>
        </w:rPr>
        <w:t>talentmanagement</w:t>
      </w:r>
      <w:proofErr w:type="spellEnd"/>
      <w:r w:rsidRPr="00722D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722DFA">
        <w:rPr>
          <w:rFonts w:ascii="Times New Roman" w:hAnsi="Times New Roman" w:cs="Times New 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 v Ostrav</w:t>
      </w:r>
      <w:r w:rsidRPr="00722DFA">
        <w:rPr>
          <w:rFonts w:ascii="Times New Roman" w:hAnsi="Times New Roman" w:cs="Times New Roman"/>
          <w:sz w:val="24"/>
          <w:szCs w:val="24"/>
        </w:rPr>
        <w:t>ě)</w:t>
      </w:r>
      <w:r w:rsidRPr="00722DFA">
        <w:rPr>
          <w:rStyle w:val="Znakapoznpodarou"/>
          <w:rFonts w:ascii="Times New Roman" w:hAnsi="Times New Roman" w:cs="Times New Roman"/>
          <w:sz w:val="24"/>
          <w:szCs w:val="24"/>
        </w:rPr>
        <w:footnoteReference w:id="12"/>
      </w:r>
      <w:r w:rsidRPr="00722DFA">
        <w:rPr>
          <w:rFonts w:ascii="Times New Roman" w:hAnsi="Times New Roman" w:cs="Times New Roman"/>
          <w:sz w:val="24"/>
          <w:szCs w:val="24"/>
        </w:rPr>
        <w:t>.</w:t>
      </w:r>
    </w:p>
    <w:p w:rsidR="004E5111" w:rsidRDefault="004E5111" w:rsidP="002A3C96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</w:p>
    <w:p w:rsidR="00B33250" w:rsidRDefault="003114E2" w:rsidP="002A3C96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ORGANIZAČNÍ </w:t>
      </w:r>
      <w:r w:rsidR="00FF4C9D" w:rsidRPr="004840DB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ZAČLENĚNÍ NA FHS</w:t>
      </w:r>
    </w:p>
    <w:p w:rsidR="003114E2" w:rsidRDefault="003114E2" w:rsidP="003114E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CPV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bude mít 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modulární charakter. Nepůjde pouze o organizační jednotku FHS, ale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především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pracoviště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koncipované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 umístění a realizaci větších projektů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a to s očekávaným synergickým efektem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mezi projektem FSR a projekty 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typu IKAP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 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– Implementace krajského akčního plánu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popř. ITI 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2116">
        <w:rPr>
          <w:rFonts w:ascii="Times New Roman" w:hAnsi="Times New Roman" w:cs="Times New Roman"/>
          <w:color w:val="000000" w:themeColor="text1"/>
          <w:sz w:val="24"/>
          <w:szCs w:val="24"/>
        </w:rPr>
        <w:t>Integrované územní investice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 tím, že bude po fázi rozjezdu a</w:t>
      </w:r>
      <w:r w:rsidR="0027726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projektové podpory schopno pozdější samostatné existence bez ohledu na projektové zdroje.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Tím se bude CPV výrazně odlišovat od Centra výzkumu FHS, které se koncentruje zpravidla na výzk</w:t>
      </w:r>
      <w:r w:rsidRPr="003114E2">
        <w:rPr>
          <w:rFonts w:ascii="Times New Roman" w:hAnsi="Times New Roman" w:cs="Times New Roman"/>
          <w:color w:val="000000" w:themeColor="text1"/>
          <w:sz w:val="24"/>
          <w:szCs w:val="24"/>
        </w:rPr>
        <w:t>umné projekty</w:t>
      </w:r>
      <w:r w:rsidR="00277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(typu GA ČR a TA ČR)</w:t>
      </w:r>
      <w:r w:rsidRPr="003114E2">
        <w:rPr>
          <w:rFonts w:ascii="Times New Roman" w:hAnsi="Times New Roman" w:cs="Times New Roman"/>
          <w:color w:val="000000" w:themeColor="text1"/>
          <w:sz w:val="24"/>
          <w:szCs w:val="24"/>
        </w:rPr>
        <w:t>, podporu při podávání projektových žádostí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11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poskyt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ování konzultací</w:t>
      </w:r>
      <w:r w:rsidRPr="00311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311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oblasti výzkumné metodologie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114E2">
        <w:rPr>
          <w:rFonts w:ascii="Times New Roman" w:hAnsi="Times New Roman" w:cs="Times New Roman"/>
          <w:color w:val="000000" w:themeColor="text1"/>
          <w:sz w:val="24"/>
          <w:szCs w:val="24"/>
        </w:rPr>
        <w:t>služby v oblas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ti zpracování a</w:t>
      </w:r>
      <w:r w:rsidR="0027726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vyhodnocení dat, </w:t>
      </w:r>
      <w:r w:rsidRPr="003114E2">
        <w:rPr>
          <w:rFonts w:ascii="Times New Roman" w:hAnsi="Times New Roman" w:cs="Times New Roman"/>
          <w:color w:val="000000" w:themeColor="text1"/>
          <w:sz w:val="24"/>
          <w:szCs w:val="24"/>
        </w:rPr>
        <w:t>monitor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ing příležitostí</w:t>
      </w:r>
      <w:r w:rsidRPr="00311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vyhlášených výzev</w:t>
      </w:r>
      <w:r w:rsidRPr="00311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 podávání projektů financovaných z dotačních programů mimo fakultu</w:t>
      </w:r>
      <w:r w:rsidR="00103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114E2">
        <w:rPr>
          <w:rFonts w:ascii="Times New Roman" w:hAnsi="Times New Roman" w:cs="Times New Roman"/>
          <w:color w:val="000000" w:themeColor="text1"/>
          <w:sz w:val="24"/>
          <w:szCs w:val="24"/>
        </w:rPr>
        <w:t>vyhledáv</w:t>
      </w:r>
      <w:r w:rsidR="0010320B">
        <w:rPr>
          <w:rFonts w:ascii="Times New Roman" w:hAnsi="Times New Roman" w:cs="Times New Roman"/>
          <w:color w:val="000000" w:themeColor="text1"/>
          <w:sz w:val="24"/>
          <w:szCs w:val="24"/>
        </w:rPr>
        <w:t>ání možností</w:t>
      </w:r>
      <w:r w:rsidRPr="00311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mezinárodní spol</w:t>
      </w:r>
      <w:r w:rsidR="0010320B">
        <w:rPr>
          <w:rFonts w:ascii="Times New Roman" w:hAnsi="Times New Roman" w:cs="Times New Roman"/>
          <w:color w:val="000000" w:themeColor="text1"/>
          <w:sz w:val="24"/>
          <w:szCs w:val="24"/>
        </w:rPr>
        <w:t>upráce v oblasti vědy a výzkumu, z</w:t>
      </w:r>
      <w:r w:rsidRPr="003114E2">
        <w:rPr>
          <w:rFonts w:ascii="Times New Roman" w:hAnsi="Times New Roman" w:cs="Times New Roman"/>
          <w:color w:val="000000" w:themeColor="text1"/>
          <w:sz w:val="24"/>
          <w:szCs w:val="24"/>
        </w:rPr>
        <w:t>abezpeč</w:t>
      </w:r>
      <w:r w:rsidR="0010320B">
        <w:rPr>
          <w:rFonts w:ascii="Times New Roman" w:hAnsi="Times New Roman" w:cs="Times New Roman"/>
          <w:color w:val="000000" w:themeColor="text1"/>
          <w:sz w:val="24"/>
          <w:szCs w:val="24"/>
        </w:rPr>
        <w:t>ení</w:t>
      </w:r>
      <w:r w:rsidRPr="00311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chod</w:t>
      </w:r>
      <w:r w:rsidR="0010320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311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vydávání časopisu </w:t>
      </w:r>
      <w:r w:rsidRPr="002772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Sociální pedagogika</w:t>
      </w:r>
      <w:r w:rsidRPr="00311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| </w:t>
      </w:r>
      <w:proofErr w:type="spellStart"/>
      <w:r w:rsidRPr="002772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Social</w:t>
      </w:r>
      <w:proofErr w:type="spellEnd"/>
      <w:r w:rsidRPr="002772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772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Education</w:t>
      </w:r>
      <w:proofErr w:type="spellEnd"/>
      <w:r w:rsidRPr="003114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114E2" w:rsidRDefault="003114E2" w:rsidP="003114E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edení fakulty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počítá 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 udržitelností </w:t>
      </w:r>
      <w:r w:rsidR="0010320B">
        <w:rPr>
          <w:rFonts w:ascii="Times New Roman" w:hAnsi="Times New Roman" w:cs="Times New Roman"/>
          <w:color w:val="000000" w:themeColor="text1"/>
          <w:sz w:val="24"/>
          <w:szCs w:val="24"/>
        </w:rPr>
        <w:t>CPV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 návazností na výsledky jeho působení </w:t>
      </w:r>
      <w:r w:rsidR="00EB287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EB287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="00EB287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skončení podpory ze zdrojů Fondu strategického rozvoje UTB (tedy po</w:t>
      </w:r>
      <w:r w:rsidR="00EB287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roce 2022).</w:t>
      </w:r>
    </w:p>
    <w:p w:rsidR="003114E2" w:rsidRPr="00B34FBD" w:rsidRDefault="003114E2" w:rsidP="003114E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>Pozici ředitele centra bude zastávat děkan FHS, který bude vystupovat a jednat jménem centra a komplexně řídit činnost pracoviště. Odpovídat bude především za personální řízení, finanční hospodaření a hospodaření se svěřenými prostředky a majetkem (posledně jmenované činnosti v součinnosti s tajemníkem FHS). Za každý projekt realizovaný na centru bude zodpovědný jeho hlavní řešitel – v souladu s projektovou dokumentací. Společně pro všechny projekty bude fungovat k</w:t>
      </w:r>
      <w:r w:rsidR="00F10BD3">
        <w:rPr>
          <w:rFonts w:ascii="Times New Roman" w:hAnsi="Times New Roman" w:cs="Times New Roman"/>
          <w:color w:val="000000" w:themeColor="text1"/>
          <w:sz w:val="24"/>
          <w:szCs w:val="24"/>
        </w:rPr>
        <w:t>oordinátor síťování a komunikace</w:t>
      </w:r>
      <w:r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>, který bude působit za FHS v regionálních či</w:t>
      </w:r>
      <w:r w:rsidR="00F10BD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>národních odborných grémiích/komisích/pracovních platformách řešících problematiku, která tematicky spadá pod centrum, a to za účelem síťování a prezentace centra. Přípravu nových projektů a projektových týmů bude koordinovat děkan.</w:t>
      </w:r>
    </w:p>
    <w:p w:rsidR="00810702" w:rsidRDefault="0010320B" w:rsidP="001032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 dni </w:t>
      </w:r>
      <w:r w:rsidR="003114E2"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1. září 2020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ylo </w:t>
      </w:r>
      <w:r w:rsidR="003114E2"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založeno nové nákladové středisko fakulty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10320B">
        <w:rPr>
          <w:rFonts w:ascii="Times New Roman" w:hAnsi="Times New Roman" w:cs="Times New Roman"/>
          <w:color w:val="000000" w:themeColor="text1"/>
          <w:sz w:val="24"/>
          <w:szCs w:val="24"/>
        </w:rPr>
        <w:t>NS 60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0320B">
        <w:rPr>
          <w:rFonts w:ascii="Times New Roman" w:hAnsi="Times New Roman" w:cs="Times New Roman"/>
          <w:color w:val="000000" w:themeColor="text1"/>
          <w:sz w:val="24"/>
          <w:szCs w:val="24"/>
        </w:rPr>
        <w:t>511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03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10320B">
        <w:rPr>
          <w:rFonts w:ascii="Times New Roman" w:hAnsi="Times New Roman" w:cs="Times New Roman"/>
          <w:color w:val="000000" w:themeColor="text1"/>
          <w:sz w:val="24"/>
          <w:szCs w:val="24"/>
        </w:rPr>
        <w:t>říkazce operace: Libor Marek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114E2"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Předpokládá se brzké navedení</w:t>
      </w:r>
      <w:r w:rsidR="003114E2"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části úvazků stávajících AP fakulty s příslušnou odborností a s nastavením spolupráce s předpokládanými externími pracovníky. Získání finanční podpory v rámci „Vyhlášení interní soutěže na podporu strategických projektů UTB ve Zlíně“ (RR/17/2020) umožní založit centrum, nastavit základní procesy </w:t>
      </w:r>
      <w:r w:rsidR="00311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jeho </w:t>
      </w:r>
      <w:r w:rsidR="003114E2"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fungování a etablování.</w:t>
      </w:r>
      <w:r w:rsidR="00311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14E2" w:rsidRPr="008744DC">
        <w:rPr>
          <w:rFonts w:ascii="Times New Roman" w:hAnsi="Times New Roman" w:cs="Times New Roman"/>
          <w:color w:val="000000" w:themeColor="text1"/>
          <w:sz w:val="24"/>
          <w:szCs w:val="24"/>
        </w:rPr>
        <w:t>Na základě průběžného vyhodnocení činností centra bude po prvním roce řešení projektu děkanem vypracována studie udržitelnosti, ve které bude nastíněn další vývoj c</w:t>
      </w:r>
      <w:r w:rsidR="003114E2" w:rsidRPr="00D65742">
        <w:rPr>
          <w:rFonts w:ascii="Times New Roman" w:hAnsi="Times New Roman" w:cs="Times New Roman"/>
          <w:color w:val="000000" w:themeColor="text1"/>
          <w:sz w:val="24"/>
          <w:szCs w:val="24"/>
        </w:rPr>
        <w:t>entra s rozšířením či snížením stávajících úvazků a obsazení pozice ředitele a ekonoma centra.</w:t>
      </w:r>
    </w:p>
    <w:p w:rsidR="00FF4C9D" w:rsidRDefault="00FF4C9D" w:rsidP="002A3C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0FF8" w:rsidRDefault="00F50FF8" w:rsidP="0010320B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</w:p>
    <w:p w:rsidR="0010320B" w:rsidRDefault="00635AF9" w:rsidP="0010320B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lastRenderedPageBreak/>
        <w:t>HARMONOGRAM D</w:t>
      </w:r>
      <w:r w:rsidRPr="00635AF9">
        <w:rPr>
          <w:rFonts w:ascii="Times New Roman" w:hAnsi="Times New Roman" w:cs="Times New Roman"/>
          <w:b/>
          <w:caps/>
          <w:color w:val="833C0B" w:themeColor="accent2" w:themeShade="80"/>
          <w:sz w:val="24"/>
          <w:szCs w:val="24"/>
        </w:rPr>
        <w:t>ů</w:t>
      </w:r>
      <w:r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LEŽITÝCH KROK</w:t>
      </w:r>
      <w:r w:rsidRPr="00635AF9">
        <w:rPr>
          <w:rFonts w:ascii="Times New Roman" w:hAnsi="Times New Roman" w:cs="Times New Roman"/>
          <w:b/>
          <w:caps/>
          <w:color w:val="833C0B" w:themeColor="accent2" w:themeShade="80"/>
          <w:sz w:val="24"/>
          <w:szCs w:val="24"/>
        </w:rPr>
        <w:t>ů</w:t>
      </w:r>
    </w:p>
    <w:p w:rsidR="0010320B" w:rsidRPr="00D65742" w:rsidRDefault="0010320B" w:rsidP="0010320B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Zřízení centra a obsazení klíčových pozic (září 2020, děkan)</w:t>
      </w:r>
    </w:p>
    <w:p w:rsidR="0010320B" w:rsidRPr="00D65742" w:rsidRDefault="0010320B" w:rsidP="0010320B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Zpracování koncepce rozvoje centra (září 2020, děkan předloží AS FHS)</w:t>
      </w:r>
    </w:p>
    <w:p w:rsidR="0010320B" w:rsidRPr="00D65742" w:rsidRDefault="0010320B" w:rsidP="0010320B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Zpracování komunikačního plánu centra (říjen 2020, koordinátor síťování</w:t>
      </w:r>
      <w:r w:rsidR="00E80F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komunikace</w:t>
      </w: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10320B" w:rsidRPr="00D65742" w:rsidRDefault="0010320B" w:rsidP="0010320B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Zapojování do struktur ovlivňujících systém vzdělávání na mís</w:t>
      </w:r>
      <w:r w:rsidR="00E80F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tní, regionální a národní úrovni</w:t>
      </w: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(průběžně, koordinátor </w:t>
      </w:r>
      <w:r w:rsidR="00E80F20"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síťování</w:t>
      </w:r>
      <w:r w:rsidR="00E80F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komunikace</w:t>
      </w: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10320B" w:rsidRPr="00D65742" w:rsidRDefault="0010320B" w:rsidP="0010320B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Realizace klíčových aktivit projektu FSR (2020-2022, děkan)</w:t>
      </w:r>
    </w:p>
    <w:p w:rsidR="0010320B" w:rsidRPr="00D65742" w:rsidRDefault="0010320B" w:rsidP="0010320B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Realizace klíčových aktivit projektu IKAP II (od 1. poloviny roku 2021, hlavní řešitel)</w:t>
      </w:r>
    </w:p>
    <w:p w:rsidR="0010320B" w:rsidRPr="00D65742" w:rsidRDefault="0010320B" w:rsidP="0010320B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Průběžné zprávy, závěrečná zpráva projektů (dle projektové dokumentace, hlavní řešitelé)</w:t>
      </w:r>
    </w:p>
    <w:p w:rsidR="0010320B" w:rsidRPr="00D65742" w:rsidRDefault="0010320B" w:rsidP="0010320B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Zpracování studie udržitelnosti (2021, děkan)</w:t>
      </w:r>
    </w:p>
    <w:p w:rsidR="0010320B" w:rsidRPr="0010320B" w:rsidRDefault="0010320B" w:rsidP="0010320B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5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Přípravy strategických rozvojových projektů centra</w:t>
      </w:r>
    </w:p>
    <w:p w:rsidR="0010320B" w:rsidRDefault="0010320B" w:rsidP="002A3C96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</w:p>
    <w:p w:rsidR="0065134B" w:rsidRDefault="003114E2" w:rsidP="002A3C96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ORGANIZAČNÍ </w:t>
      </w:r>
      <w:r w:rsidR="00FF4C9D" w:rsidRPr="0002301B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STRUKTURA</w:t>
      </w:r>
    </w:p>
    <w:p w:rsidR="0010320B" w:rsidRDefault="0010320B" w:rsidP="002A3C9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Centrum bude sídlit v místnosti </w:t>
      </w:r>
      <w:r w:rsidRPr="00CF3F26">
        <w:rPr>
          <w:rFonts w:ascii="Times New Roman" w:hAnsi="Times New Roman" w:cs="Times New Roman"/>
          <w:color w:val="000000" w:themeColor="text1"/>
          <w:sz w:val="24"/>
          <w:szCs w:val="24"/>
        </w:rPr>
        <w:t>U18/302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Níže uvádím jeho zamýšlené organizační schéma:</w:t>
      </w:r>
    </w:p>
    <w:p w:rsidR="0065134B" w:rsidRDefault="003114E2" w:rsidP="00A839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Arial" w:hAnsi="Arial" w:cs="Arial"/>
          <w:b w:val="0"/>
          <w:bCs w:val="0"/>
          <w:noProof/>
          <w:color w:val="000000"/>
          <w:lang w:eastAsia="cs-CZ"/>
        </w:rPr>
        <w:drawing>
          <wp:inline distT="0" distB="0" distL="0" distR="0" wp14:anchorId="13FC830B" wp14:editId="593C04ED">
            <wp:extent cx="3764186" cy="2182218"/>
            <wp:effectExtent l="38100" t="0" r="46355" b="889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15542" w:rsidRDefault="00B15542" w:rsidP="002D306E">
      <w:pPr>
        <w:spacing w:line="360" w:lineRule="auto"/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</w:p>
    <w:p w:rsidR="008B2650" w:rsidRDefault="00B15542" w:rsidP="002D306E">
      <w:pPr>
        <w:spacing w:line="360" w:lineRule="auto"/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PROJEKT PODPOŘENÝ Z FONDU STRATEGICKÉHO ROZVOJE UTB (FSR)</w:t>
      </w:r>
    </w:p>
    <w:p w:rsidR="00FF74C9" w:rsidRPr="00E67178" w:rsidRDefault="00FF74C9" w:rsidP="00FF74C9">
      <w:pPr>
        <w:pStyle w:val="Default"/>
        <w:spacing w:after="60" w:line="360" w:lineRule="auto"/>
        <w:rPr>
          <w:color w:val="000000" w:themeColor="text1"/>
        </w:rPr>
      </w:pPr>
      <w:r w:rsidRPr="008735DA">
        <w:rPr>
          <w:color w:val="000000" w:themeColor="text1"/>
        </w:rPr>
        <w:t xml:space="preserve">Název: </w:t>
      </w:r>
      <w:r w:rsidRPr="00C223EE">
        <w:rPr>
          <w:b/>
          <w:color w:val="000000" w:themeColor="text1"/>
        </w:rPr>
        <w:t xml:space="preserve">Příprava a fungování </w:t>
      </w:r>
      <w:r w:rsidRPr="00C223EE">
        <w:rPr>
          <w:b/>
          <w:bCs/>
          <w:color w:val="000000" w:themeColor="text1"/>
        </w:rPr>
        <w:t>Centra podpory vzdělávání</w:t>
      </w:r>
    </w:p>
    <w:p w:rsidR="00FF74C9" w:rsidRPr="008735DA" w:rsidRDefault="00401316" w:rsidP="00FF74C9">
      <w:pPr>
        <w:spacing w:after="6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Řeši</w:t>
      </w:r>
      <w:r w:rsidR="00FF74C9"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tel: </w:t>
      </w:r>
      <w:r w:rsidR="008C4D12">
        <w:rPr>
          <w:rFonts w:ascii="Times New Roman" w:hAnsi="Times New Roman" w:cs="Times New Roman"/>
          <w:color w:val="000000" w:themeColor="text1"/>
          <w:sz w:val="24"/>
          <w:szCs w:val="24"/>
        </w:rPr>
        <w:t>Mgr. Libor Marek, Ph.D.</w:t>
      </w:r>
    </w:p>
    <w:p w:rsidR="00FF74C9" w:rsidRPr="008735DA" w:rsidRDefault="00FF74C9" w:rsidP="00FF74C9">
      <w:pPr>
        <w:spacing w:after="6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Doba řešení: 1. 9. 2020 – 31. 12. 2022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65E98" w:rsidRPr="0012377C" w:rsidTr="00F20F09">
        <w:tc>
          <w:tcPr>
            <w:tcW w:w="1812" w:type="dxa"/>
            <w:shd w:val="clear" w:color="auto" w:fill="DEEAF6" w:themeFill="accent1" w:themeFillTint="33"/>
          </w:tcPr>
          <w:p w:rsidR="00065E98" w:rsidRPr="0012377C" w:rsidRDefault="00065E98" w:rsidP="00F20F0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1812" w:type="dxa"/>
            <w:vMerge w:val="restart"/>
            <w:shd w:val="clear" w:color="auto" w:fill="DEEAF6" w:themeFill="accent1" w:themeFillTint="33"/>
            <w:vAlign w:val="center"/>
          </w:tcPr>
          <w:p w:rsidR="00065E98" w:rsidRPr="0012377C" w:rsidRDefault="00065E98" w:rsidP="00F20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812" w:type="dxa"/>
            <w:vMerge w:val="restart"/>
            <w:shd w:val="clear" w:color="auto" w:fill="DEEAF6" w:themeFill="accent1" w:themeFillTint="33"/>
            <w:vAlign w:val="center"/>
          </w:tcPr>
          <w:p w:rsidR="00065E98" w:rsidRPr="0012377C" w:rsidRDefault="00065E98" w:rsidP="00F20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1813" w:type="dxa"/>
            <w:vMerge w:val="restart"/>
            <w:shd w:val="clear" w:color="auto" w:fill="DEEAF6" w:themeFill="accent1" w:themeFillTint="33"/>
            <w:vAlign w:val="center"/>
          </w:tcPr>
          <w:p w:rsidR="00065E98" w:rsidRPr="0012377C" w:rsidRDefault="00065E98" w:rsidP="00F20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1813" w:type="dxa"/>
            <w:vMerge w:val="restart"/>
            <w:shd w:val="clear" w:color="auto" w:fill="DEEAF6" w:themeFill="accent1" w:themeFillTint="33"/>
            <w:vAlign w:val="center"/>
          </w:tcPr>
          <w:p w:rsidR="00065E98" w:rsidRPr="0012377C" w:rsidRDefault="00065E98" w:rsidP="00F20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Celkem</w:t>
            </w:r>
          </w:p>
        </w:tc>
      </w:tr>
      <w:tr w:rsidR="00065E98" w:rsidRPr="0012377C" w:rsidTr="00F20F09">
        <w:tc>
          <w:tcPr>
            <w:tcW w:w="1812" w:type="dxa"/>
            <w:shd w:val="clear" w:color="auto" w:fill="DEEAF6" w:themeFill="accent1" w:themeFillTint="33"/>
          </w:tcPr>
          <w:p w:rsidR="00065E98" w:rsidRPr="0012377C" w:rsidRDefault="00065E98" w:rsidP="00F20F0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Výdaje</w:t>
            </w:r>
          </w:p>
        </w:tc>
        <w:tc>
          <w:tcPr>
            <w:tcW w:w="1812" w:type="dxa"/>
            <w:vMerge/>
          </w:tcPr>
          <w:p w:rsidR="00065E98" w:rsidRPr="0012377C" w:rsidRDefault="00065E98" w:rsidP="00F20F0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vMerge/>
            <w:vAlign w:val="center"/>
          </w:tcPr>
          <w:p w:rsidR="00065E98" w:rsidRPr="0012377C" w:rsidRDefault="00065E98" w:rsidP="00F20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3" w:type="dxa"/>
            <w:vMerge/>
            <w:vAlign w:val="center"/>
          </w:tcPr>
          <w:p w:rsidR="00065E98" w:rsidRPr="0012377C" w:rsidRDefault="00065E98" w:rsidP="00F20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3" w:type="dxa"/>
            <w:vMerge/>
            <w:vAlign w:val="center"/>
          </w:tcPr>
          <w:p w:rsidR="00065E98" w:rsidRPr="0012377C" w:rsidRDefault="00065E98" w:rsidP="00F20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5E98" w:rsidRPr="0012377C" w:rsidTr="00F20F09">
        <w:tc>
          <w:tcPr>
            <w:tcW w:w="1812" w:type="dxa"/>
          </w:tcPr>
          <w:p w:rsidR="00065E98" w:rsidRPr="0012377C" w:rsidRDefault="00065E98" w:rsidP="00F20F0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FSR</w:t>
            </w:r>
          </w:p>
        </w:tc>
        <w:tc>
          <w:tcPr>
            <w:tcW w:w="1812" w:type="dxa"/>
          </w:tcPr>
          <w:p w:rsidR="00065E98" w:rsidRPr="0012377C" w:rsidRDefault="00065E98" w:rsidP="00F20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7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395 000,- Kč</w:t>
            </w:r>
          </w:p>
        </w:tc>
        <w:tc>
          <w:tcPr>
            <w:tcW w:w="1812" w:type="dxa"/>
          </w:tcPr>
          <w:p w:rsidR="00065E98" w:rsidRPr="0012377C" w:rsidRDefault="00065E98" w:rsidP="00F20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7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1 443 000,- Kč</w:t>
            </w:r>
          </w:p>
        </w:tc>
        <w:tc>
          <w:tcPr>
            <w:tcW w:w="1813" w:type="dxa"/>
          </w:tcPr>
          <w:p w:rsidR="00065E98" w:rsidRPr="0012377C" w:rsidRDefault="00065E98" w:rsidP="00F20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43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1 443 000,- Kč</w:t>
            </w:r>
          </w:p>
        </w:tc>
        <w:tc>
          <w:tcPr>
            <w:tcW w:w="1813" w:type="dxa"/>
          </w:tcPr>
          <w:p w:rsidR="00065E98" w:rsidRPr="0012377C" w:rsidRDefault="00065E98" w:rsidP="00F20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43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3 281 000,- Kč</w:t>
            </w:r>
          </w:p>
        </w:tc>
      </w:tr>
    </w:tbl>
    <w:p w:rsidR="00CB0BC0" w:rsidRPr="004A5D5B" w:rsidRDefault="00CB0BC0" w:rsidP="00FF74C9">
      <w:pPr>
        <w:spacing w:after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KA1: Komunikace a síťování</w:t>
      </w:r>
    </w:p>
    <w:p w:rsidR="00CB0BC0" w:rsidRPr="004A5D5B" w:rsidRDefault="00CB0BC0" w:rsidP="00FF74C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Cílem této aktivity je </w:t>
      </w:r>
      <w:r w:rsidR="00414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vytvořit </w:t>
      </w:r>
      <w:r w:rsidRPr="004A5D5B">
        <w:rPr>
          <w:rFonts w:ascii="Times New Roman" w:hAnsi="Times New Roman" w:cs="Times New Roman"/>
          <w:color w:val="000000" w:themeColor="text1"/>
          <w:sz w:val="24"/>
          <w:szCs w:val="24"/>
        </w:rPr>
        <w:t>v rámci start-</w:t>
      </w:r>
      <w:proofErr w:type="spellStart"/>
      <w:r w:rsidRPr="004A5D5B">
        <w:rPr>
          <w:rFonts w:ascii="Times New Roman" w:hAnsi="Times New Roman" w:cs="Times New Roman"/>
          <w:color w:val="000000" w:themeColor="text1"/>
          <w:sz w:val="24"/>
          <w:szCs w:val="24"/>
        </w:rPr>
        <w:t>upové</w:t>
      </w:r>
      <w:proofErr w:type="spellEnd"/>
      <w:r w:rsidRPr="004A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podpory systém síťování, prezentace a</w:t>
      </w:r>
      <w:r w:rsidR="008D44B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A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komunikace centra, </w:t>
      </w:r>
      <w:r w:rsidR="008D4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přičemž </w:t>
      </w:r>
      <w:r w:rsidRPr="004A5D5B">
        <w:rPr>
          <w:rFonts w:ascii="Times New Roman" w:hAnsi="Times New Roman" w:cs="Times New Roman"/>
          <w:color w:val="000000" w:themeColor="text1"/>
          <w:sz w:val="24"/>
          <w:szCs w:val="24"/>
        </w:rPr>
        <w:t>tento systém by slou</w:t>
      </w:r>
      <w:r w:rsidR="008D44B8">
        <w:rPr>
          <w:rFonts w:ascii="Times New Roman" w:hAnsi="Times New Roman" w:cs="Times New Roman"/>
          <w:color w:val="000000" w:themeColor="text1"/>
          <w:sz w:val="24"/>
          <w:szCs w:val="24"/>
        </w:rPr>
        <w:t>žil všem projektům realizovaným</w:t>
      </w:r>
      <w:r w:rsidRPr="004A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="0001772F">
        <w:rPr>
          <w:rFonts w:ascii="Times New Roman" w:hAnsi="Times New Roman" w:cs="Times New Roman"/>
          <w:color w:val="000000" w:themeColor="text1"/>
          <w:sz w:val="24"/>
          <w:szCs w:val="24"/>
        </w:rPr>
        <w:t>CPV</w:t>
      </w:r>
      <w:r w:rsidRPr="004A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Do této aktivity jsou zahrnuti i další pracovníci nezbytní pro efektivní fungování daného systému. Stěžejní roli bude hrát </w:t>
      </w:r>
      <w:r w:rsidRPr="00F67F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koordinátor síťování a komunikace</w:t>
      </w:r>
      <w:r w:rsidRPr="004A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jehož úkolem bude maximálně propojit centrum s regionálními a národními institucemi a grémii a umožnit tak vliv </w:t>
      </w:r>
      <w:r w:rsidR="0001772F">
        <w:rPr>
          <w:rFonts w:ascii="Times New Roman" w:hAnsi="Times New Roman" w:cs="Times New Roman"/>
          <w:color w:val="000000" w:themeColor="text1"/>
          <w:sz w:val="24"/>
          <w:szCs w:val="24"/>
        </w:rPr>
        <w:t>CPV</w:t>
      </w:r>
      <w:r w:rsidRPr="004A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tvorbu strategických dokumentů a koncepcí v oblasti vzdělávání. Nezbytné budou také další, níže uvedené pomocné pracovní pozice.</w:t>
      </w:r>
    </w:p>
    <w:p w:rsidR="00CB0BC0" w:rsidRPr="00F42F7F" w:rsidRDefault="00CB0BC0" w:rsidP="00FF74C9">
      <w:pPr>
        <w:spacing w:after="0" w:line="360" w:lineRule="auto"/>
        <w:jc w:val="both"/>
        <w:rPr>
          <w:rFonts w:ascii="Times New Roman" w:hAnsi="Times New Roman" w:cs="Times New Roman"/>
          <w:b/>
          <w:i/>
          <w:strike/>
          <w:color w:val="FF0000"/>
          <w:sz w:val="24"/>
          <w:szCs w:val="24"/>
        </w:rPr>
      </w:pPr>
      <w:r w:rsidRPr="00F42F7F">
        <w:rPr>
          <w:rFonts w:ascii="Times New Roman" w:hAnsi="Times New Roman" w:cs="Times New Roman"/>
          <w:i/>
          <w:sz w:val="24"/>
          <w:szCs w:val="24"/>
        </w:rPr>
        <w:t>Činnosti KA1:</w:t>
      </w:r>
    </w:p>
    <w:p w:rsidR="00CB0BC0" w:rsidRPr="004A5D5B" w:rsidRDefault="00CB0BC0" w:rsidP="00FF74C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08">
        <w:rPr>
          <w:rFonts w:ascii="Times New Roman" w:hAnsi="Times New Roman" w:cs="Times New Roman"/>
          <w:sz w:val="24"/>
          <w:szCs w:val="24"/>
        </w:rPr>
        <w:t xml:space="preserve">Spolupráce se subjekty na krajské úrovni (školy, instituce volného času, neziskové </w:t>
      </w:r>
      <w:r w:rsidRPr="004A5D5B">
        <w:rPr>
          <w:rFonts w:ascii="Times New Roman" w:hAnsi="Times New Roman" w:cs="Times New Roman"/>
          <w:color w:val="000000" w:themeColor="text1"/>
          <w:sz w:val="24"/>
          <w:szCs w:val="24"/>
        </w:rPr>
        <w:t>organizace, NPI Zlín, Zlínský kraj – školský odbor, zaměstnavatelé atd.).</w:t>
      </w:r>
    </w:p>
    <w:p w:rsidR="00CB0BC0" w:rsidRPr="004A5D5B" w:rsidRDefault="00CB0BC0" w:rsidP="00FF74C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D5B">
        <w:rPr>
          <w:rFonts w:ascii="Times New Roman" w:hAnsi="Times New Roman" w:cs="Times New Roman"/>
          <w:color w:val="000000" w:themeColor="text1"/>
          <w:sz w:val="24"/>
          <w:szCs w:val="24"/>
        </w:rPr>
        <w:t>Provázanost s dalšími projekty realizovanými v rámci centra (IKAP II) a univerzity.</w:t>
      </w:r>
    </w:p>
    <w:p w:rsidR="00CB0BC0" w:rsidRPr="004A5D5B" w:rsidRDefault="00CB0BC0" w:rsidP="00FF74C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D5B">
        <w:rPr>
          <w:rFonts w:ascii="Times New Roman" w:hAnsi="Times New Roman" w:cs="Times New Roman"/>
          <w:color w:val="000000" w:themeColor="text1"/>
          <w:sz w:val="24"/>
          <w:szCs w:val="24"/>
        </w:rPr>
        <w:t>Zapojení do činností na bázi MAP a MAS, zvláště v oblasti příprav a aktualizací strategických a odborných dokumentů.</w:t>
      </w:r>
    </w:p>
    <w:p w:rsidR="00CB0BC0" w:rsidRPr="004A5D5B" w:rsidRDefault="00CB0BC0" w:rsidP="00FF74C9">
      <w:pPr>
        <w:pStyle w:val="Odstavecseseznamem"/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D5B">
        <w:rPr>
          <w:rFonts w:ascii="Times New Roman" w:hAnsi="Times New Roman" w:cs="Times New Roman"/>
          <w:color w:val="000000" w:themeColor="text1"/>
          <w:sz w:val="24"/>
          <w:szCs w:val="24"/>
        </w:rPr>
        <w:t>Síťování – zapojování do partnerských sítí.</w:t>
      </w:r>
    </w:p>
    <w:p w:rsidR="00CB0BC0" w:rsidRPr="004A5D5B" w:rsidRDefault="00CB0BC0" w:rsidP="00FF74C9">
      <w:pPr>
        <w:pStyle w:val="Odstavecseseznamem"/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D5B">
        <w:rPr>
          <w:rFonts w:ascii="Times New Roman" w:hAnsi="Times New Roman" w:cs="Times New Roman"/>
          <w:color w:val="000000" w:themeColor="text1"/>
          <w:sz w:val="24"/>
          <w:szCs w:val="24"/>
        </w:rPr>
        <w:t>Prezentace aktivit centra, web, průběžný marketing.</w:t>
      </w:r>
    </w:p>
    <w:p w:rsidR="00CB0BC0" w:rsidRDefault="00CB0BC0" w:rsidP="00FF74C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B0BC0" w:rsidRDefault="00CB0BC0" w:rsidP="00FF74C9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Personální zajištění KA1</w:t>
      </w:r>
      <w:r w:rsidRPr="00292722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koordinátor </w:t>
      </w:r>
      <w:r w:rsidRPr="00D03398">
        <w:rPr>
          <w:rFonts w:ascii="Times New Roman" w:hAnsi="Times New Roman" w:cs="Times New Roman"/>
          <w:sz w:val="24"/>
          <w:szCs w:val="24"/>
        </w:rPr>
        <w:t xml:space="preserve">(1 x úvazek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03398">
        <w:rPr>
          <w:rFonts w:ascii="Times New Roman" w:hAnsi="Times New Roman" w:cs="Times New Roman"/>
          <w:sz w:val="24"/>
          <w:szCs w:val="24"/>
        </w:rPr>
        <w:t xml:space="preserve"> %).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BC0" w:rsidRPr="00600AB1" w:rsidRDefault="00CB0BC0" w:rsidP="00FF74C9">
      <w:pPr>
        <w:spacing w:after="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Dále: </w:t>
      </w:r>
      <w:r w:rsidRPr="00600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referent (THP, 1 x úvazek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00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%), administrátor (THP, 1 x úvazek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00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%), překladatel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 x úvazek 5</w:t>
      </w:r>
      <w:r w:rsidRPr="00600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%, 1/21-12/22)</w:t>
      </w:r>
      <w:r w:rsidRPr="00A90A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0BC0" w:rsidRPr="00D61116" w:rsidRDefault="00CB0BC0" w:rsidP="00FF74C9">
      <w:pPr>
        <w:spacing w:after="6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33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Celkové náklady KA1</w:t>
      </w:r>
      <w:r w:rsidRPr="00D611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553.000,00 Kč</w:t>
      </w:r>
    </w:p>
    <w:p w:rsidR="005E3257" w:rsidRDefault="005E3257" w:rsidP="00FF74C9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BC0" w:rsidRPr="00D84921" w:rsidRDefault="00CB0BC0" w:rsidP="00FF74C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B7C">
        <w:rPr>
          <w:rFonts w:ascii="Times New Roman" w:hAnsi="Times New Roman" w:cs="Times New Roman"/>
          <w:b/>
          <w:sz w:val="24"/>
          <w:szCs w:val="24"/>
        </w:rPr>
        <w:t xml:space="preserve">KA2: </w:t>
      </w:r>
      <w:r w:rsidRPr="007056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145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Základní a aplikovaný výzkum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 oblasti vzdělávání</w:t>
      </w:r>
      <w:r w:rsidRPr="009E0852" w:rsidDel="00705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BC0" w:rsidRPr="00BF1A8B" w:rsidRDefault="00CB0BC0" w:rsidP="00FF74C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8B">
        <w:rPr>
          <w:rFonts w:ascii="Times New Roman" w:hAnsi="Times New Roman" w:cs="Times New Roman"/>
          <w:sz w:val="24"/>
          <w:szCs w:val="24"/>
        </w:rPr>
        <w:t xml:space="preserve">Výzkumná činnost bude tvořit páteř centra. Posláním centra bude rozvíjet výzkum v oblasti školního a mimoškolního vzdělávání, a to v širších pedagogických, </w:t>
      </w:r>
      <w:r>
        <w:rPr>
          <w:rFonts w:ascii="Times New Roman" w:hAnsi="Times New Roman" w:cs="Times New Roman"/>
          <w:sz w:val="24"/>
          <w:szCs w:val="24"/>
        </w:rPr>
        <w:t>popř.</w:t>
      </w:r>
      <w:r w:rsidRPr="00BF1A8B">
        <w:rPr>
          <w:rFonts w:ascii="Times New Roman" w:hAnsi="Times New Roman" w:cs="Times New Roman"/>
          <w:sz w:val="24"/>
          <w:szCs w:val="24"/>
        </w:rPr>
        <w:t xml:space="preserve"> transdisciplinárních souvislostech. Ve snaze o naplnění poslání centra bude využíváno postupů teoretického i</w:t>
      </w:r>
      <w:r w:rsidR="0001772F">
        <w:rPr>
          <w:rFonts w:ascii="Times New Roman" w:hAnsi="Times New Roman" w:cs="Times New Roman"/>
          <w:sz w:val="24"/>
          <w:szCs w:val="24"/>
        </w:rPr>
        <w:t> </w:t>
      </w:r>
      <w:r w:rsidRPr="00BF1A8B">
        <w:rPr>
          <w:rFonts w:ascii="Times New Roman" w:hAnsi="Times New Roman" w:cs="Times New Roman"/>
          <w:sz w:val="24"/>
          <w:szCs w:val="24"/>
        </w:rPr>
        <w:t xml:space="preserve">empirického výzkumu s uplatněním přístupů interdisciplinárních i komparativních. Vedle kvantitativní a kvalitativní metodologie bude využito metodologie smíšené. </w:t>
      </w:r>
    </w:p>
    <w:p w:rsidR="00CB0BC0" w:rsidRDefault="00CB0BC0" w:rsidP="00FF74C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8B">
        <w:rPr>
          <w:rFonts w:ascii="Times New Roman" w:hAnsi="Times New Roman" w:cs="Times New Roman"/>
          <w:sz w:val="24"/>
          <w:szCs w:val="24"/>
        </w:rPr>
        <w:t>Výstupem základního a aplikovaného výzkumu bude 8 odborných článků (</w:t>
      </w:r>
      <w:proofErr w:type="spellStart"/>
      <w:r w:rsidRPr="00BF1A8B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BF1A8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imp</w:t>
      </w:r>
      <w:proofErr w:type="spellEnd"/>
      <w:r w:rsidRPr="00BF1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nebo J</w:t>
      </w:r>
      <w:r w:rsidRPr="00BF1A8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SC</w:t>
      </w:r>
      <w:r w:rsidRPr="00BF1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BF1A8B">
        <w:rPr>
          <w:rFonts w:ascii="Times New Roman" w:hAnsi="Times New Roman" w:cs="Times New Roman"/>
          <w:sz w:val="24"/>
          <w:szCs w:val="24"/>
        </w:rPr>
        <w:t>v českém, ale zejména anglickém jazyce, se zaměřením na specifická témata z oblasti školního a mimoškolního vzdělávání.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A8B">
        <w:rPr>
          <w:rFonts w:ascii="Times New Roman" w:hAnsi="Times New Roman" w:cs="Times New Roman"/>
          <w:sz w:val="24"/>
          <w:szCs w:val="24"/>
        </w:rPr>
        <w:t>Výstupy</w:t>
      </w:r>
      <w:r>
        <w:rPr>
          <w:rFonts w:ascii="Times New Roman" w:hAnsi="Times New Roman" w:cs="Times New Roman"/>
          <w:sz w:val="24"/>
          <w:szCs w:val="24"/>
        </w:rPr>
        <w:t xml:space="preserve">, které budou korelovat s prioritními oblastmi výzkumu </w:t>
      </w:r>
      <w:r>
        <w:rPr>
          <w:rFonts w:ascii="Times New Roman" w:hAnsi="Times New Roman" w:cs="Times New Roman"/>
          <w:sz w:val="24"/>
          <w:szCs w:val="24"/>
        </w:rPr>
        <w:lastRenderedPageBreak/>
        <w:t>FHS v oblasti Pedagogika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3"/>
      </w:r>
      <w:r>
        <w:rPr>
          <w:rFonts w:ascii="Times New Roman" w:hAnsi="Times New Roman" w:cs="Times New Roman"/>
          <w:sz w:val="24"/>
          <w:szCs w:val="24"/>
        </w:rPr>
        <w:t>,</w:t>
      </w:r>
      <w:r w:rsidRPr="00BF1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naváž</w:t>
      </w:r>
      <w:r w:rsidRPr="00BF1A8B">
        <w:rPr>
          <w:rFonts w:ascii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8735D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Dlouhodobý záměr FHS na období 2016–2020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(srov. Prioritní cíl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054B9">
        <w:rPr>
          <w:rFonts w:ascii="Times New Roman" w:hAnsi="Times New Roman" w:cs="Times New Roman"/>
          <w:color w:val="000000" w:themeColor="text1"/>
          <w:sz w:val="24"/>
          <w:szCs w:val="24"/>
        </w:rPr>
        <w:t>Kvalitní a relevantní výzkum, vývoj, inovace a další tvůrčí činnosti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3054B9">
        <w:rPr>
          <w:rFonts w:ascii="Times New Roman" w:hAnsi="Times New Roman" w:cs="Times New Roman"/>
          <w:color w:val="000000" w:themeColor="text1"/>
          <w:sz w:val="24"/>
          <w:szCs w:val="24"/>
        </w:rPr>
        <w:t>DC1: Zvyšovat kvalitu tvůrčích činností s cílem meziročního nárůstu uznatelných výstupů (podle platné metodiky hodnocení výsledků výzkumných organizací), a to především v def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inovaných excelentních tématech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735DA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14"/>
      </w:r>
    </w:p>
    <w:p w:rsidR="00CB0BC0" w:rsidRPr="00C4429B" w:rsidRDefault="00CB0BC0" w:rsidP="00FF74C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29B">
        <w:rPr>
          <w:rFonts w:ascii="Times New Roman" w:hAnsi="Times New Roman" w:cs="Times New Roman"/>
          <w:sz w:val="24"/>
          <w:szCs w:val="24"/>
        </w:rPr>
        <w:t>V rámci aktivity bud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C4429B">
        <w:rPr>
          <w:rFonts w:ascii="Times New Roman" w:hAnsi="Times New Roman" w:cs="Times New Roman"/>
          <w:sz w:val="24"/>
          <w:szCs w:val="24"/>
        </w:rPr>
        <w:t xml:space="preserve"> </w:t>
      </w:r>
      <w:r w:rsidRPr="0001772F">
        <w:rPr>
          <w:rFonts w:ascii="Times New Roman" w:hAnsi="Times New Roman" w:cs="Times New Roman"/>
          <w:sz w:val="24"/>
          <w:szCs w:val="24"/>
        </w:rPr>
        <w:t xml:space="preserve">působit </w:t>
      </w:r>
      <w:r w:rsidRPr="00F67F77">
        <w:rPr>
          <w:rFonts w:ascii="Times New Roman" w:hAnsi="Times New Roman" w:cs="Times New Roman"/>
          <w:b/>
          <w:sz w:val="24"/>
          <w:szCs w:val="24"/>
        </w:rPr>
        <w:t>4 výzkumní pracovníci</w:t>
      </w:r>
      <w:r w:rsidRPr="0001772F">
        <w:rPr>
          <w:rFonts w:ascii="Times New Roman" w:hAnsi="Times New Roman" w:cs="Times New Roman"/>
          <w:sz w:val="24"/>
          <w:szCs w:val="24"/>
        </w:rPr>
        <w:t>.</w:t>
      </w:r>
    </w:p>
    <w:p w:rsidR="00CB0BC0" w:rsidRPr="008D24F6" w:rsidRDefault="00CB0BC0" w:rsidP="00FF74C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4F6">
        <w:rPr>
          <w:rFonts w:ascii="Times New Roman" w:hAnsi="Times New Roman" w:cs="Times New Roman"/>
          <w:i/>
          <w:sz w:val="24"/>
          <w:szCs w:val="24"/>
        </w:rPr>
        <w:t>Činnosti KA2:</w:t>
      </w:r>
    </w:p>
    <w:p w:rsidR="00CB0BC0" w:rsidRPr="008D24F6" w:rsidRDefault="00CB0BC0" w:rsidP="00FF74C9">
      <w:pPr>
        <w:pStyle w:val="Odstavecseseznamem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4F6">
        <w:rPr>
          <w:rFonts w:ascii="Times New Roman" w:hAnsi="Times New Roman" w:cs="Times New Roman"/>
          <w:color w:val="000000" w:themeColor="text1"/>
          <w:sz w:val="24"/>
          <w:szCs w:val="24"/>
        </w:rPr>
        <w:t>Realizace základního a aplikovaného výzkum v oblasti vzdělávání, včetně publikačních výstupů.</w:t>
      </w:r>
    </w:p>
    <w:p w:rsidR="00CB0BC0" w:rsidRDefault="00CB0BC0" w:rsidP="00FF74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BC0" w:rsidRPr="00C90B7C" w:rsidRDefault="00CB0BC0" w:rsidP="00FF74C9">
      <w:pPr>
        <w:spacing w:after="6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Personální zajištění KA2</w:t>
      </w:r>
      <w:r w:rsidRPr="00AD6A70">
        <w:rPr>
          <w:rFonts w:ascii="Times New Roman" w:hAnsi="Times New Roman" w:cs="Times New Roman"/>
          <w:i/>
          <w:sz w:val="24"/>
          <w:szCs w:val="24"/>
        </w:rPr>
        <w:t>:</w:t>
      </w:r>
      <w:r w:rsidRPr="006F3659">
        <w:rPr>
          <w:rFonts w:ascii="Times New Roman" w:hAnsi="Times New Roman" w:cs="Times New Roman"/>
          <w:sz w:val="24"/>
          <w:szCs w:val="24"/>
        </w:rPr>
        <w:t xml:space="preserve"> </w:t>
      </w:r>
      <w:r w:rsidRPr="00C90B7C">
        <w:rPr>
          <w:rFonts w:ascii="Times New Roman" w:hAnsi="Times New Roman" w:cs="Times New Roman"/>
          <w:sz w:val="24"/>
          <w:szCs w:val="24"/>
        </w:rPr>
        <w:t>výzkumný pracovník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90B7C">
        <w:rPr>
          <w:rFonts w:ascii="Times New Roman" w:hAnsi="Times New Roman" w:cs="Times New Roman"/>
          <w:sz w:val="24"/>
          <w:szCs w:val="24"/>
        </w:rPr>
        <w:t xml:space="preserve"> x úvazek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C90B7C">
        <w:rPr>
          <w:rFonts w:ascii="Times New Roman" w:hAnsi="Times New Roman" w:cs="Times New Roman"/>
          <w:sz w:val="24"/>
          <w:szCs w:val="24"/>
        </w:rPr>
        <w:t xml:space="preserve"> %)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0BC0" w:rsidRPr="00600AB1" w:rsidRDefault="00CB0BC0" w:rsidP="00FF74C9">
      <w:pPr>
        <w:spacing w:after="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Monitorovací i</w:t>
      </w:r>
      <w:r w:rsidRPr="00AE56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ndikátory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(hodnota indikátoru) KA2</w:t>
      </w:r>
      <w:r w:rsidRPr="00AE56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Pr="00600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články </w:t>
      </w:r>
      <w:proofErr w:type="spellStart"/>
      <w:r w:rsidRPr="00600AB1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600AB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imp</w:t>
      </w:r>
      <w:proofErr w:type="spellEnd"/>
      <w:r w:rsidRPr="00600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nebo J</w:t>
      </w:r>
      <w:r w:rsidRPr="00600AB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SC</w:t>
      </w:r>
      <w:r w:rsidRPr="00600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600AB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0BC0" w:rsidRPr="00B43D27" w:rsidRDefault="00CB0BC0" w:rsidP="00FF74C9">
      <w:pPr>
        <w:spacing w:after="6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Celkové náklady KA2</w:t>
      </w:r>
      <w:r w:rsidRPr="00B43D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1.015</w:t>
      </w:r>
      <w:r w:rsidRPr="00B43D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.000,00 Kč</w:t>
      </w:r>
    </w:p>
    <w:p w:rsidR="00CB0BC0" w:rsidRDefault="00CB0BC0" w:rsidP="00FF74C9">
      <w:pPr>
        <w:spacing w:after="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0BC0" w:rsidRPr="001E50F0" w:rsidRDefault="00CB0BC0" w:rsidP="00FF74C9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3: </w:t>
      </w:r>
      <w:r w:rsidRPr="00600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Vzdělávání pedagogických pracovníků, odborníků v oblasti pomáhajících profesí </w:t>
      </w:r>
      <w:r w:rsidRPr="001E50F0">
        <w:rPr>
          <w:rFonts w:ascii="Times New Roman" w:hAnsi="Times New Roman" w:cs="Times New Roman"/>
          <w:b/>
          <w:sz w:val="24"/>
          <w:szCs w:val="24"/>
        </w:rPr>
        <w:t>a zdravotnických pracovníků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BC0" w:rsidRDefault="00CB0BC0" w:rsidP="00FF74C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B9E">
        <w:rPr>
          <w:rFonts w:ascii="Times New Roman" w:hAnsi="Times New Roman" w:cs="Times New Roman"/>
          <w:sz w:val="24"/>
          <w:szCs w:val="24"/>
        </w:rPr>
        <w:t>Vzhledem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E6B9E">
        <w:rPr>
          <w:rFonts w:ascii="Times New Roman" w:hAnsi="Times New Roman" w:cs="Times New Roman"/>
          <w:sz w:val="24"/>
          <w:szCs w:val="24"/>
        </w:rPr>
        <w:t>prioritám</w:t>
      </w:r>
      <w:r>
        <w:rPr>
          <w:rFonts w:ascii="Times New Roman" w:hAnsi="Times New Roman" w:cs="Times New Roman"/>
          <w:sz w:val="24"/>
          <w:szCs w:val="24"/>
        </w:rPr>
        <w:t xml:space="preserve"> stanoveným v</w:t>
      </w:r>
      <w:r w:rsidRPr="004E6B9E">
        <w:rPr>
          <w:rFonts w:ascii="Times New Roman" w:hAnsi="Times New Roman" w:cs="Times New Roman"/>
          <w:sz w:val="24"/>
          <w:szCs w:val="24"/>
        </w:rPr>
        <w:t xml:space="preserve"> dokumentu </w:t>
      </w:r>
      <w:r w:rsidRPr="004E6B9E">
        <w:rPr>
          <w:rFonts w:ascii="Times New Roman" w:hAnsi="Times New Roman" w:cs="Times New Roman"/>
          <w:i/>
          <w:sz w:val="24"/>
          <w:szCs w:val="24"/>
        </w:rPr>
        <w:t>Strategie rozvoje Zlínského kraje 2030</w:t>
      </w:r>
      <w:r w:rsidRPr="004E6B9E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E6B9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E6B9E">
        <w:rPr>
          <w:rFonts w:ascii="Times New Roman" w:hAnsi="Times New Roman" w:cs="Times New Roman"/>
          <w:sz w:val="24"/>
          <w:szCs w:val="24"/>
        </w:rPr>
        <w:t>odbornému zaměření</w:t>
      </w:r>
      <w:r>
        <w:rPr>
          <w:rFonts w:ascii="Times New Roman" w:hAnsi="Times New Roman" w:cs="Times New Roman"/>
          <w:sz w:val="24"/>
          <w:szCs w:val="24"/>
        </w:rPr>
        <w:t xml:space="preserve"> FHS (viz ústavy FHS</w:t>
      </w:r>
      <w:r w:rsidRPr="004E6B9E">
        <w:rPr>
          <w:rFonts w:ascii="Times New Roman" w:hAnsi="Times New Roman" w:cs="Times New Roman"/>
          <w:sz w:val="24"/>
          <w:szCs w:val="24"/>
        </w:rPr>
        <w:t xml:space="preserve">) si centrum klade za cíl rozšířit nabídku programů dalšího vzdělávání </w:t>
      </w:r>
      <w:r w:rsidRPr="004E6B9E">
        <w:rPr>
          <w:rFonts w:ascii="Times New Roman" w:hAnsi="Times New Roman" w:cs="Times New Roman"/>
          <w:b/>
          <w:sz w:val="24"/>
          <w:szCs w:val="24"/>
        </w:rPr>
        <w:t>pedagogických pracovníků</w:t>
      </w:r>
      <w:r w:rsidRPr="004E6B9E">
        <w:rPr>
          <w:rFonts w:ascii="Times New Roman" w:hAnsi="Times New Roman" w:cs="Times New Roman"/>
          <w:sz w:val="24"/>
          <w:szCs w:val="24"/>
        </w:rPr>
        <w:t xml:space="preserve">, ale i dalších odborníků v rámci pomáhajících profesí, včetně </w:t>
      </w:r>
      <w:r w:rsidRPr="004E6B9E">
        <w:rPr>
          <w:rFonts w:ascii="Times New Roman" w:hAnsi="Times New Roman" w:cs="Times New Roman"/>
          <w:b/>
          <w:sz w:val="24"/>
          <w:szCs w:val="24"/>
        </w:rPr>
        <w:t>zdravotnických pracovníků</w:t>
      </w:r>
      <w:r w:rsidRPr="004E6B9E">
        <w:rPr>
          <w:rFonts w:ascii="Times New Roman" w:hAnsi="Times New Roman" w:cs="Times New Roman"/>
          <w:sz w:val="24"/>
          <w:szCs w:val="24"/>
        </w:rPr>
        <w:t xml:space="preserve"> (lékaři a nelékařští zdravotničtí pracovníci). </w:t>
      </w:r>
    </w:p>
    <w:p w:rsidR="00CB0BC0" w:rsidRDefault="00CB0BC0" w:rsidP="00FF74C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9F5">
        <w:rPr>
          <w:rFonts w:ascii="Times New Roman" w:hAnsi="Times New Roman" w:cs="Times New Roman"/>
          <w:sz w:val="24"/>
          <w:szCs w:val="24"/>
        </w:rPr>
        <w:t>Vzdělávací programy</w:t>
      </w:r>
      <w:r>
        <w:rPr>
          <w:rFonts w:ascii="Times New Roman" w:hAnsi="Times New Roman" w:cs="Times New Roman"/>
          <w:sz w:val="24"/>
          <w:szCs w:val="24"/>
        </w:rPr>
        <w:t xml:space="preserve"> pro pedagogické pracovníky</w:t>
      </w:r>
      <w:r w:rsidRPr="00E469F5">
        <w:rPr>
          <w:rFonts w:ascii="Times New Roman" w:hAnsi="Times New Roman" w:cs="Times New Roman"/>
          <w:sz w:val="24"/>
          <w:szCs w:val="24"/>
        </w:rPr>
        <w:t xml:space="preserve"> budou mít formu </w:t>
      </w:r>
      <w:r w:rsidRPr="00E252D8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ů a </w:t>
      </w:r>
      <w:r w:rsidRPr="00E252D8">
        <w:rPr>
          <w:rFonts w:ascii="Times New Roman" w:hAnsi="Times New Roman" w:cs="Times New Roman"/>
          <w:sz w:val="24"/>
          <w:szCs w:val="24"/>
        </w:rPr>
        <w:t>stáží</w:t>
      </w:r>
      <w:r w:rsidRPr="00E469F5">
        <w:rPr>
          <w:rFonts w:ascii="Times New Roman" w:hAnsi="Times New Roman" w:cs="Times New Roman"/>
          <w:sz w:val="24"/>
          <w:szCs w:val="24"/>
        </w:rPr>
        <w:t xml:space="preserve"> pedagogů ve školách „dobré praxe“.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C42">
        <w:rPr>
          <w:rFonts w:ascii="Times New Roman" w:hAnsi="Times New Roman" w:cs="Times New Roman"/>
          <w:b/>
          <w:sz w:val="24"/>
          <w:szCs w:val="24"/>
        </w:rPr>
        <w:t>Workshopy</w:t>
      </w:r>
      <w:r>
        <w:rPr>
          <w:rFonts w:ascii="Times New Roman" w:hAnsi="Times New Roman" w:cs="Times New Roman"/>
          <w:sz w:val="24"/>
          <w:szCs w:val="24"/>
        </w:rPr>
        <w:t xml:space="preserve"> budou svým obsahem reagovat na aktuální trendy a potřeby praxe. Lektory osmi osmihodinových workshopů budou pedagogové –   odborníci z praxe. Workshopy bude zastřešovat </w:t>
      </w:r>
      <w:r w:rsidRPr="00E252D8">
        <w:rPr>
          <w:rFonts w:ascii="Times New Roman" w:hAnsi="Times New Roman" w:cs="Times New Roman"/>
          <w:b/>
          <w:sz w:val="24"/>
          <w:szCs w:val="24"/>
        </w:rPr>
        <w:t>realizátor workshopů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45C42">
        <w:rPr>
          <w:rFonts w:ascii="Times New Roman" w:hAnsi="Times New Roman" w:cs="Times New Roman"/>
          <w:b/>
          <w:sz w:val="24"/>
          <w:szCs w:val="24"/>
        </w:rPr>
        <w:t>Stáže pedagogů</w:t>
      </w:r>
      <w:r>
        <w:rPr>
          <w:rFonts w:ascii="Times New Roman" w:hAnsi="Times New Roman" w:cs="Times New Roman"/>
          <w:sz w:val="24"/>
          <w:szCs w:val="24"/>
        </w:rPr>
        <w:t xml:space="preserve"> se budou realizovat v mateřských, základních a středních školách „dobré praxe“. Budou vedeny pedagogem expertem (vedoucím stáže) z místní školy. Bude se jednat o osm jednodenních stáží v délce pěti vyučovacích hodin, a to v maximálním počtu 4 účastníků (pedagogů z jiných škol). </w:t>
      </w:r>
      <w:r w:rsidRPr="00E469F5">
        <w:rPr>
          <w:rFonts w:ascii="Times New Roman" w:hAnsi="Times New Roman" w:cs="Times New Roman"/>
          <w:sz w:val="24"/>
          <w:szCs w:val="24"/>
        </w:rPr>
        <w:t xml:space="preserve">Stáže bude zastřešovat </w:t>
      </w:r>
      <w:r w:rsidRPr="00E252D8">
        <w:rPr>
          <w:rFonts w:ascii="Times New Roman" w:hAnsi="Times New Roman" w:cs="Times New Roman"/>
          <w:b/>
          <w:sz w:val="24"/>
          <w:szCs w:val="24"/>
        </w:rPr>
        <w:t>realizátor stáží</w:t>
      </w:r>
      <w:r w:rsidRPr="00E252D8">
        <w:rPr>
          <w:rFonts w:ascii="Times New Roman" w:hAnsi="Times New Roman" w:cs="Times New Roman"/>
          <w:sz w:val="24"/>
          <w:szCs w:val="24"/>
        </w:rPr>
        <w:t>.</w:t>
      </w:r>
    </w:p>
    <w:p w:rsidR="00CB0BC0" w:rsidRPr="00E469F5" w:rsidRDefault="00CB0BC0" w:rsidP="00FF74C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2D8">
        <w:rPr>
          <w:rFonts w:ascii="Times New Roman" w:hAnsi="Times New Roman" w:cs="Times New Roman"/>
          <w:b/>
          <w:sz w:val="24"/>
          <w:szCs w:val="24"/>
        </w:rPr>
        <w:lastRenderedPageBreak/>
        <w:t>Certifikované kurzy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C42">
        <w:rPr>
          <w:rFonts w:ascii="Times New Roman" w:hAnsi="Times New Roman" w:cs="Times New Roman"/>
          <w:sz w:val="24"/>
          <w:szCs w:val="24"/>
        </w:rPr>
        <w:t xml:space="preserve">(certifikace Ministerstvem zdravotnictví ČR) </w:t>
      </w:r>
      <w:r>
        <w:rPr>
          <w:rFonts w:ascii="Times New Roman" w:hAnsi="Times New Roman" w:cs="Times New Roman"/>
          <w:sz w:val="24"/>
          <w:szCs w:val="24"/>
        </w:rPr>
        <w:t xml:space="preserve">budou nabízeny zdravotnickým pracovníkům v rámci dalšího vzdělávání pracovníků v pomáhajících profesích. V této oblasti se jeví jako účelné </w:t>
      </w:r>
      <w:proofErr w:type="spellStart"/>
      <w:r>
        <w:rPr>
          <w:rFonts w:ascii="Times New Roman" w:hAnsi="Times New Roman" w:cs="Times New Roman"/>
          <w:sz w:val="24"/>
          <w:szCs w:val="24"/>
        </w:rPr>
        <w:t>edukovat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pracovníky ve zdravotnictví (certifikované kurzy „edukace“, prezenční výuka 40</w:t>
      </w:r>
      <w:r w:rsidR="001778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h, praxe 20</w:t>
      </w:r>
      <w:r w:rsidR="001778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h), dále pak školit především budoucí mentory těchto pracovníků ve zdravotnictví (certifikované kurzy „</w:t>
      </w:r>
      <w:proofErr w:type="spellStart"/>
      <w:r>
        <w:rPr>
          <w:rFonts w:ascii="Times New Roman" w:hAnsi="Times New Roman" w:cs="Times New Roman"/>
          <w:sz w:val="24"/>
          <w:szCs w:val="24"/>
        </w:rPr>
        <w:t>mentoring</w:t>
      </w:r>
      <w:proofErr w:type="spellEnd"/>
      <w:r>
        <w:rPr>
          <w:rFonts w:ascii="Times New Roman" w:hAnsi="Times New Roman" w:cs="Times New Roman"/>
          <w:sz w:val="24"/>
          <w:szCs w:val="24"/>
        </w:rPr>
        <w:t>“, prezenční výuka 60 h, praxe 60</w:t>
      </w:r>
      <w:r w:rsidR="001778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h) a v neposlední řadě nabízet témata zaměřená na primární prevenci negativních jevů (certifikované kurzy </w:t>
      </w:r>
      <w:r w:rsidRPr="00E252D8">
        <w:rPr>
          <w:rFonts w:ascii="Times New Roman" w:hAnsi="Times New Roman" w:cs="Times New Roman"/>
          <w:color w:val="000000" w:themeColor="text1"/>
          <w:sz w:val="24"/>
          <w:szCs w:val="24"/>
        </w:rPr>
        <w:t>„preventivní programy“</w:t>
      </w:r>
      <w:r>
        <w:rPr>
          <w:rFonts w:ascii="Times New Roman" w:hAnsi="Times New Roman" w:cs="Times New Roman"/>
          <w:sz w:val="24"/>
          <w:szCs w:val="24"/>
        </w:rPr>
        <w:t>, prezenční výuka 23</w:t>
      </w:r>
      <w:r w:rsidR="001778E7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, e-</w:t>
      </w:r>
      <w:proofErr w:type="spellStart"/>
      <w:r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778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h). Jednotlivé kurzy budou složeny z teoretické části v rámci prezenční výuky, včetně e-</w:t>
      </w:r>
      <w:proofErr w:type="spellStart"/>
      <w:r>
        <w:rPr>
          <w:rFonts w:ascii="Times New Roman" w:hAnsi="Times New Roman" w:cs="Times New Roman"/>
          <w:sz w:val="24"/>
          <w:szCs w:val="24"/>
        </w:rPr>
        <w:t>learningu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(vedené lektory certifikovaných kurzů) a navazující praktické části (vedené odborníky z praxe). </w:t>
      </w:r>
      <w:r w:rsidRPr="00E469F5">
        <w:rPr>
          <w:rFonts w:ascii="Times New Roman" w:hAnsi="Times New Roman" w:cs="Times New Roman"/>
          <w:sz w:val="24"/>
          <w:szCs w:val="24"/>
        </w:rPr>
        <w:t xml:space="preserve"> </w:t>
      </w:r>
      <w:r w:rsidRPr="00E252D8">
        <w:rPr>
          <w:rFonts w:ascii="Times New Roman" w:hAnsi="Times New Roman" w:cs="Times New Roman"/>
          <w:sz w:val="24"/>
          <w:szCs w:val="24"/>
        </w:rPr>
        <w:t>Certifikované kurzy</w:t>
      </w:r>
      <w:r w:rsidRPr="00E469F5">
        <w:rPr>
          <w:rFonts w:ascii="Times New Roman" w:hAnsi="Times New Roman" w:cs="Times New Roman"/>
          <w:sz w:val="24"/>
          <w:szCs w:val="24"/>
        </w:rPr>
        <w:t xml:space="preserve"> bude zastřešovat </w:t>
      </w:r>
      <w:r w:rsidRPr="00E252D8">
        <w:rPr>
          <w:rFonts w:ascii="Times New Roman" w:hAnsi="Times New Roman" w:cs="Times New Roman"/>
          <w:b/>
          <w:sz w:val="24"/>
          <w:szCs w:val="24"/>
        </w:rPr>
        <w:t>realizátor certifikovaných kurzů</w:t>
      </w:r>
      <w:r w:rsidRPr="00E252D8">
        <w:rPr>
          <w:rFonts w:ascii="Times New Roman" w:hAnsi="Times New Roman" w:cs="Times New Roman"/>
          <w:sz w:val="24"/>
          <w:szCs w:val="24"/>
        </w:rPr>
        <w:t>.</w:t>
      </w:r>
    </w:p>
    <w:p w:rsidR="00CB0BC0" w:rsidRPr="00E252D8" w:rsidRDefault="00CB0BC0" w:rsidP="00FF74C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52D8">
        <w:rPr>
          <w:rFonts w:ascii="Times New Roman" w:hAnsi="Times New Roman" w:cs="Times New Roman"/>
          <w:i/>
          <w:sz w:val="24"/>
          <w:szCs w:val="24"/>
        </w:rPr>
        <w:t>Činnosti KA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E252D8">
        <w:rPr>
          <w:rFonts w:ascii="Times New Roman" w:hAnsi="Times New Roman" w:cs="Times New Roman"/>
          <w:i/>
          <w:sz w:val="24"/>
          <w:szCs w:val="24"/>
        </w:rPr>
        <w:t>:</w:t>
      </w:r>
    </w:p>
    <w:p w:rsidR="00CB0BC0" w:rsidRPr="00584CEC" w:rsidRDefault="00CB0BC0" w:rsidP="00FF74C9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4CEC">
        <w:rPr>
          <w:rFonts w:ascii="Times New Roman" w:hAnsi="Times New Roman" w:cs="Times New Roman"/>
          <w:sz w:val="24"/>
          <w:szCs w:val="24"/>
        </w:rPr>
        <w:t>Vytipování problémových témat</w:t>
      </w:r>
      <w:r>
        <w:rPr>
          <w:rFonts w:ascii="Times New Roman" w:hAnsi="Times New Roman" w:cs="Times New Roman"/>
          <w:sz w:val="24"/>
          <w:szCs w:val="24"/>
        </w:rPr>
        <w:t xml:space="preserve"> na základě potřeb účastníků vzdělávacích programů</w:t>
      </w:r>
      <w:r w:rsidRPr="00584CEC">
        <w:rPr>
          <w:rFonts w:ascii="Times New Roman" w:hAnsi="Times New Roman" w:cs="Times New Roman"/>
          <w:sz w:val="24"/>
          <w:szCs w:val="24"/>
        </w:rPr>
        <w:t>, síťování lektorů</w:t>
      </w:r>
      <w:r>
        <w:rPr>
          <w:rFonts w:ascii="Times New Roman" w:hAnsi="Times New Roman" w:cs="Times New Roman"/>
          <w:sz w:val="24"/>
          <w:szCs w:val="24"/>
        </w:rPr>
        <w:t xml:space="preserve"> vzdělávacích programů</w:t>
      </w:r>
      <w:r w:rsidRPr="00584C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tvorba a realizace vzdělávacích </w:t>
      </w:r>
      <w:r w:rsidRPr="00584CEC">
        <w:rPr>
          <w:rFonts w:ascii="Times New Roman" w:hAnsi="Times New Roman" w:cs="Times New Roman"/>
          <w:sz w:val="24"/>
          <w:szCs w:val="24"/>
        </w:rPr>
        <w:t xml:space="preserve">programů </w:t>
      </w:r>
      <w:r>
        <w:rPr>
          <w:rFonts w:ascii="Times New Roman" w:hAnsi="Times New Roman" w:cs="Times New Roman"/>
          <w:sz w:val="24"/>
          <w:szCs w:val="24"/>
        </w:rPr>
        <w:t>pro jednotlivé typy vzdělávacích programů.</w:t>
      </w:r>
    </w:p>
    <w:p w:rsidR="00CB0BC0" w:rsidRPr="00E252D8" w:rsidRDefault="00CB0BC0" w:rsidP="00FF74C9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Vyhledávání škol a institucí dobré praxe, vyhledávání vhodných lektorů.</w:t>
      </w:r>
    </w:p>
    <w:p w:rsidR="00CB0BC0" w:rsidRPr="00EA262A" w:rsidRDefault="00CB0BC0" w:rsidP="00FF74C9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Realizace, koordinace a evaluace vzdělávacích programů.</w:t>
      </w:r>
    </w:p>
    <w:p w:rsidR="00CB0BC0" w:rsidRPr="00292A08" w:rsidRDefault="00CB0BC0" w:rsidP="00FF74C9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BC0" w:rsidRDefault="00CB0BC0" w:rsidP="00FF74C9">
      <w:pPr>
        <w:spacing w:after="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2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Personální  zajištění KA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</w:t>
      </w:r>
      <w:r w:rsidRPr="000220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Pr="00022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B0BC0" w:rsidRPr="008460E8" w:rsidRDefault="00CB0BC0" w:rsidP="00FF74C9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Realizátor</w:t>
      </w:r>
      <w:r w:rsidRPr="007554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stáží (1 x úvazek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7554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realizátor</w:t>
      </w:r>
      <w:r w:rsidRPr="007554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workshopů</w:t>
      </w:r>
      <w:r w:rsidRPr="007554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 x úvazek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7554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realizátor certifikovaných kurzů </w:t>
      </w:r>
      <w:r w:rsidRPr="007554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 x úvazek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554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460E8">
        <w:rPr>
          <w:rFonts w:ascii="Times New Roman" w:hAnsi="Times New Roman" w:cs="Times New Roman"/>
          <w:sz w:val="24"/>
          <w:szCs w:val="24"/>
        </w:rPr>
        <w:t>externí lektor workshopů (8x, 40 h/workshop), pedagog – vedoucí stáže (8x, 12 h/stáž).</w:t>
      </w:r>
    </w:p>
    <w:p w:rsidR="00CB0BC0" w:rsidRPr="0042750B" w:rsidRDefault="00CB0BC0" w:rsidP="00FF74C9">
      <w:pPr>
        <w:spacing w:after="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427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vůrce certifikovaného kurzu pro zdravotníky I – edukace (úvazek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427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%, 9-10/2020), tvůrce certifikovaného kurzu pro zdravotníky II – </w:t>
      </w:r>
      <w:proofErr w:type="spellStart"/>
      <w:r w:rsidRPr="0042750B">
        <w:rPr>
          <w:rFonts w:ascii="Times New Roman" w:hAnsi="Times New Roman" w:cs="Times New Roman"/>
          <w:color w:val="000000" w:themeColor="text1"/>
          <w:sz w:val="24"/>
          <w:szCs w:val="24"/>
        </w:rPr>
        <w:t>mentoring</w:t>
      </w:r>
      <w:proofErr w:type="spellEnd"/>
      <w:r w:rsidRPr="00427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(úvazek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427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%, 9-10/2020), tvůrce certifikovaného kurzu pro zdravotníky III – preventivní programy (úvazek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427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%, 9-10/2020), lektor certifikovaného kurzu pro zdravotníky I – edukace (úvazek 10 %, 12 měsíců), lektor certifikovaného kurzu pro zdravotníky II – </w:t>
      </w:r>
      <w:proofErr w:type="spellStart"/>
      <w:r w:rsidRPr="0042750B">
        <w:rPr>
          <w:rFonts w:ascii="Times New Roman" w:hAnsi="Times New Roman" w:cs="Times New Roman"/>
          <w:color w:val="000000" w:themeColor="text1"/>
          <w:sz w:val="24"/>
          <w:szCs w:val="24"/>
        </w:rPr>
        <w:t>mentoring</w:t>
      </w:r>
      <w:proofErr w:type="spellEnd"/>
      <w:r w:rsidRPr="00427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(úvazek 10 %, 24 měsíců), lektor certifikovaného kurzu pro zdravotníky III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preventivní programy </w:t>
      </w:r>
      <w:r w:rsidRPr="0042750B">
        <w:rPr>
          <w:rFonts w:ascii="Times New Roman" w:hAnsi="Times New Roman" w:cs="Times New Roman"/>
          <w:color w:val="000000" w:themeColor="text1"/>
          <w:sz w:val="24"/>
          <w:szCs w:val="24"/>
        </w:rPr>
        <w:t>(úvazek 10 %, 8 měsíců) externí lektor certifikovaného kurzu (4x, 10h/kurz).</w:t>
      </w:r>
    </w:p>
    <w:p w:rsidR="00CB0BC0" w:rsidRPr="000E2D5A" w:rsidRDefault="00CB0BC0" w:rsidP="00FF74C9">
      <w:pPr>
        <w:spacing w:after="60" w:line="360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CB0BC0" w:rsidRPr="0042750B" w:rsidRDefault="00CB0BC0" w:rsidP="00FF74C9">
      <w:pPr>
        <w:spacing w:after="6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275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Monitorovací indikátory (hodnota indikátoru) KA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</w:t>
      </w:r>
      <w:r w:rsidRPr="004275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</w:p>
    <w:p w:rsidR="00CB0BC0" w:rsidRPr="0042750B" w:rsidRDefault="00CB0BC0" w:rsidP="00FF74C9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50B">
        <w:rPr>
          <w:rFonts w:ascii="Times New Roman" w:hAnsi="Times New Roman" w:cs="Times New Roman"/>
          <w:sz w:val="24"/>
          <w:szCs w:val="24"/>
        </w:rPr>
        <w:t xml:space="preserve">počet uspořádaných workshopů (8) / počet podpořených pedagogů z workshopů (80)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2750B">
        <w:rPr>
          <w:rFonts w:ascii="Times New Roman" w:hAnsi="Times New Roman" w:cs="Times New Roman"/>
          <w:sz w:val="24"/>
          <w:szCs w:val="24"/>
        </w:rPr>
        <w:t xml:space="preserve"> </w:t>
      </w:r>
      <w:r w:rsidRPr="00EF37D8">
        <w:rPr>
          <w:rFonts w:ascii="Times New Roman" w:hAnsi="Times New Roman" w:cs="Times New Roman"/>
          <w:sz w:val="24"/>
          <w:szCs w:val="24"/>
        </w:rPr>
        <w:t xml:space="preserve">vykázáno </w:t>
      </w:r>
      <w:r>
        <w:rPr>
          <w:rFonts w:ascii="Times New Roman" w:hAnsi="Times New Roman" w:cs="Times New Roman"/>
          <w:sz w:val="24"/>
          <w:szCs w:val="24"/>
        </w:rPr>
        <w:t xml:space="preserve">na základě </w:t>
      </w:r>
      <w:r w:rsidRPr="00EF37D8">
        <w:rPr>
          <w:rFonts w:ascii="Times New Roman" w:hAnsi="Times New Roman" w:cs="Times New Roman"/>
          <w:sz w:val="24"/>
          <w:szCs w:val="24"/>
        </w:rPr>
        <w:t>prezenční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EF37D8">
        <w:rPr>
          <w:rFonts w:ascii="Times New Roman" w:hAnsi="Times New Roman" w:cs="Times New Roman"/>
          <w:sz w:val="24"/>
          <w:szCs w:val="24"/>
        </w:rPr>
        <w:t xml:space="preserve"> listin a fotografi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42750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B0BC0" w:rsidRPr="00786923" w:rsidRDefault="00CB0BC0" w:rsidP="00FF74C9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50B">
        <w:rPr>
          <w:rFonts w:ascii="Times New Roman" w:hAnsi="Times New Roman" w:cs="Times New Roman"/>
          <w:sz w:val="24"/>
          <w:szCs w:val="24"/>
        </w:rPr>
        <w:lastRenderedPageBreak/>
        <w:t xml:space="preserve">počet uspořádaných stáží pedagogů (8) / počet podpořených pedagogů ze stáží (24)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2750B">
        <w:rPr>
          <w:rFonts w:ascii="Times New Roman" w:hAnsi="Times New Roman" w:cs="Times New Roman"/>
          <w:sz w:val="24"/>
          <w:szCs w:val="24"/>
        </w:rPr>
        <w:t xml:space="preserve"> </w:t>
      </w:r>
      <w:r w:rsidRPr="00EF37D8">
        <w:rPr>
          <w:rFonts w:ascii="Times New Roman" w:hAnsi="Times New Roman" w:cs="Times New Roman"/>
          <w:sz w:val="24"/>
          <w:szCs w:val="24"/>
        </w:rPr>
        <w:t xml:space="preserve">vykázáno </w:t>
      </w:r>
      <w:r>
        <w:rPr>
          <w:rFonts w:ascii="Times New Roman" w:hAnsi="Times New Roman" w:cs="Times New Roman"/>
          <w:sz w:val="24"/>
          <w:szCs w:val="24"/>
        </w:rPr>
        <w:t xml:space="preserve">na základě </w:t>
      </w:r>
      <w:r w:rsidRPr="00EF37D8">
        <w:rPr>
          <w:rFonts w:ascii="Times New Roman" w:hAnsi="Times New Roman" w:cs="Times New Roman"/>
          <w:sz w:val="24"/>
          <w:szCs w:val="24"/>
        </w:rPr>
        <w:t>prezenční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EF37D8">
        <w:rPr>
          <w:rFonts w:ascii="Times New Roman" w:hAnsi="Times New Roman" w:cs="Times New Roman"/>
          <w:sz w:val="24"/>
          <w:szCs w:val="24"/>
        </w:rPr>
        <w:t xml:space="preserve"> listin a fotografi</w:t>
      </w:r>
      <w:r>
        <w:rPr>
          <w:rFonts w:ascii="Times New Roman" w:hAnsi="Times New Roman" w:cs="Times New Roman"/>
          <w:sz w:val="24"/>
          <w:szCs w:val="24"/>
        </w:rPr>
        <w:t>í,</w:t>
      </w:r>
      <w:r w:rsidRPr="007869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BC0" w:rsidRPr="00525601" w:rsidRDefault="00CB0BC0" w:rsidP="00FF74C9">
      <w:pPr>
        <w:spacing w:after="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5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počet certifikovaných kurzů pro zdravotníky (6) / počet podpořených zdravotnických pracovníků (90)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525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vykázáno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základě </w:t>
      </w:r>
      <w:r w:rsidRPr="00525601">
        <w:rPr>
          <w:rFonts w:ascii="Times New Roman" w:hAnsi="Times New Roman" w:cs="Times New Roman"/>
          <w:color w:val="000000" w:themeColor="text1"/>
          <w:sz w:val="24"/>
          <w:szCs w:val="24"/>
        </w:rPr>
        <w:t>prezenční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Pr="00525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listin a fotografi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í</w:t>
      </w:r>
      <w:r w:rsidRPr="00525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B0BC0" w:rsidRPr="00C378A8" w:rsidRDefault="00CB0BC0" w:rsidP="00FF74C9">
      <w:pPr>
        <w:spacing w:after="6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7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Celkové náklady KA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C37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932</w:t>
      </w:r>
      <w:r w:rsidRPr="00C37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.000,00 Kč</w:t>
      </w:r>
    </w:p>
    <w:p w:rsidR="00401316" w:rsidRDefault="00401316" w:rsidP="00FF74C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0BC0" w:rsidRPr="008358E1" w:rsidRDefault="00CB0BC0" w:rsidP="00FF74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D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8358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Rozvoj dětí, žáků a studentů</w:t>
      </w:r>
      <w:r w:rsidRPr="008358E1" w:rsidDel="0070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579">
        <w:rPr>
          <w:rFonts w:ascii="Times New Roman" w:hAnsi="Times New Roman" w:cs="Times New Roman"/>
          <w:b/>
          <w:sz w:val="24"/>
          <w:szCs w:val="24"/>
        </w:rPr>
        <w:t xml:space="preserve">z hlediska </w:t>
      </w:r>
      <w:r>
        <w:rPr>
          <w:rFonts w:ascii="Times New Roman" w:hAnsi="Times New Roman" w:cs="Times New Roman"/>
          <w:b/>
          <w:sz w:val="24"/>
          <w:szCs w:val="24"/>
        </w:rPr>
        <w:t>funkč</w:t>
      </w:r>
      <w:r w:rsidR="00087579">
        <w:rPr>
          <w:rFonts w:ascii="Times New Roman" w:hAnsi="Times New Roman" w:cs="Times New Roman"/>
          <w:b/>
          <w:sz w:val="24"/>
          <w:szCs w:val="24"/>
        </w:rPr>
        <w:t>ní gramotnosti</w:t>
      </w:r>
    </w:p>
    <w:p w:rsidR="00CB0BC0" w:rsidRDefault="00CB0BC0" w:rsidP="00FF74C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  <w:r w:rsidRPr="008358E1">
        <w:rPr>
          <w:rFonts w:ascii="Times New Roman" w:hAnsi="Times New Roman" w:cs="Times New Roman"/>
          <w:sz w:val="24"/>
          <w:szCs w:val="24"/>
        </w:rPr>
        <w:t xml:space="preserve">Klíčová aktivita </w:t>
      </w:r>
      <w:r>
        <w:rPr>
          <w:rFonts w:ascii="Times New Roman" w:hAnsi="Times New Roman" w:cs="Times New Roman"/>
          <w:sz w:val="24"/>
          <w:szCs w:val="24"/>
        </w:rPr>
        <w:t>KA4</w:t>
      </w:r>
      <w:r w:rsidRPr="008358E1">
        <w:rPr>
          <w:rFonts w:ascii="Times New Roman" w:hAnsi="Times New Roman" w:cs="Times New Roman"/>
          <w:sz w:val="24"/>
          <w:szCs w:val="24"/>
        </w:rPr>
        <w:t xml:space="preserve"> je zaměřena na zvyšování </w:t>
      </w:r>
      <w:r>
        <w:rPr>
          <w:rFonts w:ascii="Times New Roman" w:hAnsi="Times New Roman" w:cs="Times New Roman"/>
          <w:sz w:val="24"/>
          <w:szCs w:val="24"/>
        </w:rPr>
        <w:t>funkč</w:t>
      </w:r>
      <w:r w:rsidR="00F50B6B">
        <w:rPr>
          <w:rFonts w:ascii="Times New Roman" w:hAnsi="Times New Roman" w:cs="Times New Roman"/>
          <w:sz w:val="24"/>
          <w:szCs w:val="24"/>
        </w:rPr>
        <w:t>ní gramotnosti</w:t>
      </w:r>
      <w:r w:rsidRPr="008358E1">
        <w:rPr>
          <w:rFonts w:ascii="Times New Roman" w:hAnsi="Times New Roman" w:cs="Times New Roman"/>
          <w:sz w:val="24"/>
          <w:szCs w:val="24"/>
        </w:rPr>
        <w:t xml:space="preserve"> dětí, žáků a studentů. Důraz bude kladen na praktické uplatnění znalostí, dovedností a postojů v různých, se životem propojených souvislostech. </w:t>
      </w:r>
      <w:r>
        <w:rPr>
          <w:rFonts w:ascii="Times New Roman" w:hAnsi="Times New Roman" w:cs="Times New Roman"/>
          <w:sz w:val="24"/>
          <w:szCs w:val="24"/>
        </w:rPr>
        <w:t>Funkčními</w:t>
      </w:r>
      <w:r w:rsidRPr="008358E1">
        <w:rPr>
          <w:rFonts w:ascii="Times New Roman" w:hAnsi="Times New Roman" w:cs="Times New Roman"/>
          <w:sz w:val="24"/>
          <w:szCs w:val="24"/>
        </w:rPr>
        <w:t xml:space="preserve"> gramotnostmi </w:t>
      </w:r>
      <w:r>
        <w:rPr>
          <w:rFonts w:ascii="Times New Roman" w:hAnsi="Times New Roman" w:cs="Times New Roman"/>
          <w:sz w:val="24"/>
          <w:szCs w:val="24"/>
        </w:rPr>
        <w:t>rozumí</w:t>
      </w:r>
      <w:r w:rsidRPr="008358E1">
        <w:rPr>
          <w:rFonts w:ascii="Times New Roman" w:hAnsi="Times New Roman" w:cs="Times New Roman"/>
          <w:sz w:val="24"/>
          <w:szCs w:val="24"/>
        </w:rPr>
        <w:t>me v souladu s MŠMT</w:t>
      </w:r>
      <w:r w:rsidRPr="008358E1">
        <w:rPr>
          <w:rStyle w:val="Znakapoznpodarou"/>
          <w:rFonts w:ascii="Times New Roman" w:hAnsi="Times New Roman" w:cs="Times New Roman"/>
          <w:sz w:val="24"/>
          <w:szCs w:val="24"/>
        </w:rPr>
        <w:footnoteReference w:id="15"/>
      </w:r>
      <w:r w:rsidRPr="008358E1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E4F61">
        <w:rPr>
          <w:rFonts w:ascii="Times New Roman" w:hAnsi="Times New Roman" w:cs="Times New Roman"/>
          <w:i/>
          <w:sz w:val="24"/>
          <w:szCs w:val="24"/>
        </w:rPr>
        <w:t>Dlouhodobým záměrem vzdělávání a rozvoje vzdělávací soustavy ve Zlínském kraji 2020</w:t>
      </w:r>
      <w:r w:rsidRPr="008358E1">
        <w:rPr>
          <w:rFonts w:ascii="Times New Roman" w:hAnsi="Times New Roman" w:cs="Times New Roman"/>
          <w:sz w:val="24"/>
          <w:szCs w:val="24"/>
        </w:rPr>
        <w:t xml:space="preserve">  čtenářskou</w:t>
      </w:r>
      <w:r>
        <w:rPr>
          <w:rFonts w:ascii="Times New Roman" w:hAnsi="Times New Roman" w:cs="Times New Roman"/>
          <w:sz w:val="24"/>
          <w:szCs w:val="24"/>
        </w:rPr>
        <w:t xml:space="preserve"> a jazykovou</w:t>
      </w:r>
      <w:r w:rsidRPr="008358E1">
        <w:rPr>
          <w:rFonts w:ascii="Times New Roman" w:hAnsi="Times New Roman" w:cs="Times New Roman"/>
          <w:sz w:val="24"/>
          <w:szCs w:val="24"/>
        </w:rPr>
        <w:t xml:space="preserve">, digitální, </w:t>
      </w:r>
      <w:r>
        <w:rPr>
          <w:rFonts w:ascii="Times New Roman" w:hAnsi="Times New Roman" w:cs="Times New Roman"/>
          <w:sz w:val="24"/>
          <w:szCs w:val="24"/>
        </w:rPr>
        <w:t>mediální,</w:t>
      </w:r>
      <w:r w:rsidRPr="008358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přírodovědnou a zdravotní</w:t>
      </w:r>
      <w:r w:rsidRPr="008358E1">
        <w:rPr>
          <w:rFonts w:ascii="Times New Roman" w:hAnsi="Times New Roman" w:cs="Times New Roman"/>
          <w:sz w:val="24"/>
          <w:szCs w:val="24"/>
        </w:rPr>
        <w:t xml:space="preserve"> gramotnost. V rámci jednotlivých výše zmíněných gramotností budou probíhat následující aktivity pro žáky, jejichž obsah bude  specifikován  dvěma realizátory a spolutvůrci jednotlivých aktivit. </w:t>
      </w:r>
    </w:p>
    <w:p w:rsidR="00CB0BC0" w:rsidRDefault="00CB0BC0" w:rsidP="00FF74C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Aktivity</w:t>
      </w:r>
      <w:r w:rsidRPr="003C7A5F">
        <w:rPr>
          <w:rFonts w:ascii="Times New Roman" w:hAnsi="Times New Roman" w:cs="Times New Roman"/>
          <w:sz w:val="24"/>
          <w:szCs w:val="24"/>
        </w:rPr>
        <w:t xml:space="preserve"> budou v prvé řadě směřovat 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 w:rsidRPr="003C7A5F">
        <w:rPr>
          <w:rFonts w:ascii="Times New Roman" w:hAnsi="Times New Roman" w:cs="Times New Roman"/>
          <w:sz w:val="24"/>
          <w:szCs w:val="24"/>
        </w:rPr>
        <w:t>inkl</w:t>
      </w:r>
      <w:r>
        <w:rPr>
          <w:rFonts w:ascii="Times New Roman" w:hAnsi="Times New Roman" w:cs="Times New Roman"/>
          <w:sz w:val="24"/>
          <w:szCs w:val="24"/>
        </w:rPr>
        <w:t>uzivní edukaci</w:t>
      </w:r>
      <w:r w:rsidRPr="003C7A5F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konceptu </w:t>
      </w:r>
      <w:r w:rsidRPr="003C7A5F">
        <w:rPr>
          <w:rFonts w:ascii="Times New Roman" w:hAnsi="Times New Roman" w:cs="Times New Roman"/>
          <w:sz w:val="24"/>
          <w:szCs w:val="24"/>
        </w:rPr>
        <w:t xml:space="preserve">„školy pro všechny“. Bude se jednat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BC4ABE">
        <w:rPr>
          <w:rFonts w:ascii="Times New Roman" w:hAnsi="Times New Roman" w:cs="Times New Roman"/>
          <w:sz w:val="24"/>
          <w:szCs w:val="24"/>
        </w:rPr>
        <w:t xml:space="preserve">realizaci </w:t>
      </w:r>
      <w:r w:rsidRPr="000D0DEF">
        <w:rPr>
          <w:rFonts w:ascii="Times New Roman" w:hAnsi="Times New Roman" w:cs="Times New Roman"/>
          <w:sz w:val="24"/>
          <w:szCs w:val="24"/>
        </w:rPr>
        <w:t>akcí pro školy</w:t>
      </w:r>
      <w:r w:rsidRPr="00BC4ABE">
        <w:rPr>
          <w:rFonts w:ascii="Times New Roman" w:hAnsi="Times New Roman" w:cs="Times New Roman"/>
          <w:sz w:val="24"/>
          <w:szCs w:val="24"/>
        </w:rPr>
        <w:t>.</w:t>
      </w:r>
      <w:r w:rsidRPr="003C7A5F">
        <w:rPr>
          <w:rFonts w:ascii="Times New Roman" w:hAnsi="Times New Roman" w:cs="Times New Roman"/>
          <w:sz w:val="24"/>
          <w:szCs w:val="24"/>
        </w:rPr>
        <w:t xml:space="preserve"> </w:t>
      </w:r>
      <w:r w:rsidRPr="000D0DEF">
        <w:rPr>
          <w:rFonts w:ascii="Times New Roman" w:hAnsi="Times New Roman" w:cs="Times New Roman"/>
          <w:b/>
          <w:sz w:val="24"/>
          <w:szCs w:val="24"/>
        </w:rPr>
        <w:t>Akce pro školy</w:t>
      </w:r>
      <w:r>
        <w:rPr>
          <w:rFonts w:ascii="Times New Roman" w:hAnsi="Times New Roman" w:cs="Times New Roman"/>
          <w:sz w:val="24"/>
          <w:szCs w:val="24"/>
        </w:rPr>
        <w:t xml:space="preserve"> budou nabízeny spolupracujícím</w:t>
      </w:r>
      <w:r w:rsidRPr="003C7A5F">
        <w:rPr>
          <w:rFonts w:ascii="Times New Roman" w:hAnsi="Times New Roman" w:cs="Times New Roman"/>
          <w:sz w:val="24"/>
          <w:szCs w:val="24"/>
        </w:rPr>
        <w:t xml:space="preserve"> školám (mateřským, základním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C7A5F">
        <w:rPr>
          <w:rFonts w:ascii="Times New Roman" w:hAnsi="Times New Roman" w:cs="Times New Roman"/>
          <w:sz w:val="24"/>
          <w:szCs w:val="24"/>
        </w:rPr>
        <w:t xml:space="preserve"> středním) a budou realizovány na půdě FHS</w:t>
      </w:r>
      <w:r>
        <w:rPr>
          <w:rFonts w:ascii="Times New Roman" w:hAnsi="Times New Roman" w:cs="Times New Roman"/>
          <w:sz w:val="24"/>
          <w:szCs w:val="24"/>
        </w:rPr>
        <w:t xml:space="preserve"> či u jiných spolupracujících institucí</w:t>
      </w:r>
      <w:r w:rsidRPr="003C7A5F">
        <w:rPr>
          <w:rFonts w:ascii="Times New Roman" w:hAnsi="Times New Roman" w:cs="Times New Roman"/>
          <w:sz w:val="24"/>
          <w:szCs w:val="24"/>
        </w:rPr>
        <w:t>, a to v dopoledních hodinách ve dnech školního vyučování</w:t>
      </w:r>
      <w:r>
        <w:rPr>
          <w:rFonts w:ascii="Times New Roman" w:hAnsi="Times New Roman" w:cs="Times New Roman"/>
          <w:sz w:val="24"/>
          <w:szCs w:val="24"/>
        </w:rPr>
        <w:t xml:space="preserve"> ve</w:t>
      </w:r>
      <w:r w:rsidR="00F50B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dvoudenním bloku. V rámci jednoho bloku bude nabízeno vždy jedno téma pro více skupin žáků. </w:t>
      </w:r>
    </w:p>
    <w:p w:rsidR="00CB0BC0" w:rsidRDefault="00CB0BC0" w:rsidP="00FF74C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A5F">
        <w:rPr>
          <w:rFonts w:ascii="Times New Roman" w:hAnsi="Times New Roman" w:cs="Times New Roman"/>
          <w:sz w:val="24"/>
          <w:szCs w:val="24"/>
        </w:rPr>
        <w:t xml:space="preserve">Pro cílený rozvoj </w:t>
      </w:r>
      <w:r>
        <w:rPr>
          <w:rFonts w:ascii="Times New Roman" w:hAnsi="Times New Roman" w:cs="Times New Roman"/>
          <w:sz w:val="24"/>
          <w:szCs w:val="24"/>
        </w:rPr>
        <w:t>jedinců</w:t>
      </w:r>
      <w:r w:rsidRPr="003C7A5F">
        <w:rPr>
          <w:rFonts w:ascii="Times New Roman" w:hAnsi="Times New Roman" w:cs="Times New Roman"/>
          <w:sz w:val="24"/>
          <w:szCs w:val="24"/>
        </w:rPr>
        <w:t xml:space="preserve"> se bud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C7A5F">
        <w:rPr>
          <w:rFonts w:ascii="Times New Roman" w:hAnsi="Times New Roman" w:cs="Times New Roman"/>
          <w:sz w:val="24"/>
          <w:szCs w:val="24"/>
        </w:rPr>
        <w:t xml:space="preserve"> konat</w:t>
      </w:r>
      <w:r>
        <w:rPr>
          <w:rFonts w:ascii="Times New Roman" w:hAnsi="Times New Roman" w:cs="Times New Roman"/>
          <w:sz w:val="24"/>
          <w:szCs w:val="24"/>
        </w:rPr>
        <w:t xml:space="preserve"> jednodenní konference pro žáky, dále se budou konat</w:t>
      </w:r>
      <w:r w:rsidRPr="003C7A5F">
        <w:rPr>
          <w:rFonts w:ascii="Times New Roman" w:hAnsi="Times New Roman" w:cs="Times New Roman"/>
          <w:sz w:val="24"/>
          <w:szCs w:val="24"/>
        </w:rPr>
        <w:t xml:space="preserve"> stáže pro žáky. </w:t>
      </w:r>
      <w:r w:rsidRPr="003C7A5F">
        <w:rPr>
          <w:rFonts w:ascii="Times New Roman" w:hAnsi="Times New Roman" w:cs="Times New Roman"/>
          <w:b/>
          <w:sz w:val="24"/>
          <w:szCs w:val="24"/>
        </w:rPr>
        <w:t>Konference</w:t>
      </w:r>
      <w:r w:rsidRPr="003C7A5F">
        <w:rPr>
          <w:rFonts w:ascii="Times New Roman" w:hAnsi="Times New Roman" w:cs="Times New Roman"/>
          <w:sz w:val="24"/>
          <w:szCs w:val="24"/>
        </w:rPr>
        <w:t xml:space="preserve"> bude realizována na půdě FHS </w:t>
      </w:r>
      <w:r>
        <w:rPr>
          <w:rFonts w:ascii="Times New Roman" w:hAnsi="Times New Roman" w:cs="Times New Roman"/>
          <w:sz w:val="24"/>
          <w:szCs w:val="24"/>
        </w:rPr>
        <w:t>v druhém roce řešení projektu. J</w:t>
      </w:r>
      <w:r w:rsidRPr="003C7A5F">
        <w:rPr>
          <w:rFonts w:ascii="Times New Roman" w:hAnsi="Times New Roman" w:cs="Times New Roman"/>
          <w:sz w:val="24"/>
          <w:szCs w:val="24"/>
        </w:rPr>
        <w:t xml:space="preserve">ejím cílem bude </w:t>
      </w:r>
      <w:r>
        <w:rPr>
          <w:rFonts w:ascii="Times New Roman" w:hAnsi="Times New Roman" w:cs="Times New Roman"/>
          <w:sz w:val="24"/>
          <w:szCs w:val="24"/>
        </w:rPr>
        <w:t xml:space="preserve">nabídnout </w:t>
      </w:r>
      <w:r w:rsidRPr="003C7A5F">
        <w:rPr>
          <w:rFonts w:ascii="Times New Roman" w:hAnsi="Times New Roman" w:cs="Times New Roman"/>
          <w:sz w:val="24"/>
          <w:szCs w:val="24"/>
        </w:rPr>
        <w:t xml:space="preserve">možnost prezentace a sdílení výsledků </w:t>
      </w:r>
      <w:r w:rsidR="00F50B6B">
        <w:rPr>
          <w:rFonts w:ascii="Times New Roman" w:hAnsi="Times New Roman" w:cs="Times New Roman"/>
          <w:sz w:val="24"/>
          <w:szCs w:val="24"/>
        </w:rPr>
        <w:t xml:space="preserve">odborné </w:t>
      </w:r>
      <w:r w:rsidRPr="003C7A5F">
        <w:rPr>
          <w:rFonts w:ascii="Times New Roman" w:hAnsi="Times New Roman" w:cs="Times New Roman"/>
          <w:sz w:val="24"/>
          <w:szCs w:val="24"/>
        </w:rPr>
        <w:t>činnosti žáků mezi vrstevníky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C7A5F">
        <w:rPr>
          <w:rFonts w:ascii="Times New Roman" w:hAnsi="Times New Roman" w:cs="Times New Roman"/>
          <w:sz w:val="24"/>
          <w:szCs w:val="24"/>
        </w:rPr>
        <w:t xml:space="preserve">odborníky z praxe. </w:t>
      </w:r>
    </w:p>
    <w:p w:rsidR="00CB0BC0" w:rsidRDefault="00CB0BC0" w:rsidP="00FF74C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Akce pro školy a konference budou koordinovány </w:t>
      </w:r>
      <w:r w:rsidRPr="000D0DEF">
        <w:rPr>
          <w:rFonts w:ascii="Times New Roman" w:hAnsi="Times New Roman" w:cs="Times New Roman"/>
          <w:b/>
          <w:sz w:val="24"/>
          <w:szCs w:val="24"/>
        </w:rPr>
        <w:t>realizátorem akcí pro školy</w:t>
      </w:r>
      <w:r>
        <w:rPr>
          <w:rFonts w:ascii="Times New Roman" w:hAnsi="Times New Roman" w:cs="Times New Roman"/>
          <w:b/>
          <w:sz w:val="24"/>
          <w:szCs w:val="24"/>
        </w:rPr>
        <w:t xml:space="preserve"> a konference</w:t>
      </w:r>
      <w:r>
        <w:rPr>
          <w:rFonts w:ascii="Times New Roman" w:hAnsi="Times New Roman" w:cs="Times New Roman"/>
          <w:sz w:val="24"/>
          <w:szCs w:val="24"/>
        </w:rPr>
        <w:t xml:space="preserve">, a to za přispění pomocných tvůrců programu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studentů.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BC0" w:rsidRPr="003C7A5F" w:rsidRDefault="00CB0BC0" w:rsidP="00FF74C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A5F">
        <w:rPr>
          <w:rFonts w:ascii="Times New Roman" w:hAnsi="Times New Roman" w:cs="Times New Roman"/>
          <w:b/>
          <w:sz w:val="24"/>
          <w:szCs w:val="24"/>
        </w:rPr>
        <w:t>Stáže pro žáky</w:t>
      </w:r>
      <w:r w:rsidRPr="003C7A5F">
        <w:rPr>
          <w:rFonts w:ascii="Times New Roman" w:hAnsi="Times New Roman" w:cs="Times New Roman"/>
          <w:sz w:val="24"/>
          <w:szCs w:val="24"/>
        </w:rPr>
        <w:t xml:space="preserve"> budou mít formu paralelního studia na vyšším stupni studia či specificky zaměřené škole, anebo stáže v místní instituci, která je nakloněna práci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C7A5F">
        <w:rPr>
          <w:rFonts w:ascii="Times New Roman" w:hAnsi="Times New Roman" w:cs="Times New Roman"/>
          <w:sz w:val="24"/>
          <w:szCs w:val="24"/>
        </w:rPr>
        <w:t>talenty</w:t>
      </w:r>
      <w:r>
        <w:rPr>
          <w:rFonts w:ascii="Times New Roman" w:hAnsi="Times New Roman" w:cs="Times New Roman"/>
          <w:sz w:val="24"/>
          <w:szCs w:val="24"/>
        </w:rPr>
        <w:t xml:space="preserve"> (včetně budoucích zaměstnavatelů)</w:t>
      </w:r>
      <w:r w:rsidRPr="003C7A5F">
        <w:rPr>
          <w:rFonts w:ascii="Times New Roman" w:hAnsi="Times New Roman" w:cs="Times New Roman"/>
          <w:sz w:val="24"/>
          <w:szCs w:val="24"/>
        </w:rPr>
        <w:t xml:space="preserve">. Obě formy budou flexibilně reagovat na potřeby žáka, školy či instituce (účast ve vybraných dnech v týdnu či intenzivní účast v uceleném bloku). Časová </w:t>
      </w:r>
      <w:r w:rsidRPr="003C7A5F">
        <w:rPr>
          <w:rFonts w:ascii="Times New Roman" w:hAnsi="Times New Roman" w:cs="Times New Roman"/>
          <w:sz w:val="24"/>
          <w:szCs w:val="24"/>
        </w:rPr>
        <w:lastRenderedPageBreak/>
        <w:t>délka podpor</w:t>
      </w:r>
      <w:r>
        <w:rPr>
          <w:rFonts w:ascii="Times New Roman" w:hAnsi="Times New Roman" w:cs="Times New Roman"/>
          <w:sz w:val="24"/>
          <w:szCs w:val="24"/>
        </w:rPr>
        <w:t>y jednoho žáka bude buď 20, nebo</w:t>
      </w:r>
      <w:r w:rsidRPr="003C7A5F">
        <w:rPr>
          <w:rFonts w:ascii="Times New Roman" w:hAnsi="Times New Roman" w:cs="Times New Roman"/>
          <w:sz w:val="24"/>
          <w:szCs w:val="24"/>
        </w:rPr>
        <w:t xml:space="preserve"> 40 hodin.</w:t>
      </w:r>
      <w:r w:rsidRPr="00722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Každý podpořený student odevzdá „zprávu ze stáže“. Stáže pro žáky budou koordinovány </w:t>
      </w:r>
      <w:r w:rsidRPr="002B1CC7">
        <w:rPr>
          <w:rFonts w:ascii="Times New Roman" w:hAnsi="Times New Roman" w:cs="Times New Roman"/>
          <w:b/>
          <w:sz w:val="24"/>
          <w:szCs w:val="24"/>
        </w:rPr>
        <w:t>realizátorem stáží pro žáky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0BC0" w:rsidRPr="00CC33B4" w:rsidRDefault="00CB0BC0" w:rsidP="00FF74C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3B4">
        <w:rPr>
          <w:rFonts w:ascii="Times New Roman" w:hAnsi="Times New Roman" w:cs="Times New Roman"/>
          <w:i/>
          <w:sz w:val="24"/>
          <w:szCs w:val="24"/>
        </w:rPr>
        <w:t>Činnosti KA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CC33B4">
        <w:rPr>
          <w:rFonts w:ascii="Times New Roman" w:hAnsi="Times New Roman" w:cs="Times New Roman"/>
          <w:i/>
          <w:sz w:val="24"/>
          <w:szCs w:val="24"/>
        </w:rPr>
        <w:t>:</w:t>
      </w:r>
    </w:p>
    <w:p w:rsidR="00CB0BC0" w:rsidRPr="00FF1542" w:rsidRDefault="00CB0BC0" w:rsidP="00FF74C9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Plánování, organizace, koordinace a evaluace </w:t>
      </w:r>
      <w:r w:rsidRPr="004027C6">
        <w:rPr>
          <w:rFonts w:ascii="Times New Roman" w:hAnsi="Times New Roman" w:cs="Times New Roman"/>
          <w:b/>
          <w:sz w:val="24"/>
          <w:szCs w:val="24"/>
        </w:rPr>
        <w:t>akcí pro školy</w:t>
      </w:r>
      <w:r>
        <w:rPr>
          <w:rFonts w:ascii="Times New Roman" w:hAnsi="Times New Roman" w:cs="Times New Roman"/>
          <w:sz w:val="24"/>
          <w:szCs w:val="24"/>
        </w:rPr>
        <w:t>: analýza potřeb škol, tvorba a realizace akcí na míru školám“</w:t>
      </w:r>
      <w:r w:rsidRPr="00FF1542">
        <w:rPr>
          <w:rFonts w:ascii="Times New Roman" w:hAnsi="Times New Roman" w:cs="Times New Roman"/>
          <w:sz w:val="24"/>
          <w:szCs w:val="24"/>
        </w:rPr>
        <w:t>. Předpokládaný počet účastníků na 1 akci (dvoudenní blok) je 120. Bude se celkem jednat o 8 akcí za dobu řešení projektu.</w:t>
      </w:r>
    </w:p>
    <w:p w:rsidR="00CB0BC0" w:rsidRDefault="00CB0BC0" w:rsidP="00FF74C9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Plánování, organizace, realizace a evaluace </w:t>
      </w:r>
      <w:r>
        <w:rPr>
          <w:rFonts w:ascii="Times New Roman" w:hAnsi="Times New Roman" w:cs="Times New Roman"/>
          <w:b/>
          <w:sz w:val="24"/>
          <w:szCs w:val="24"/>
        </w:rPr>
        <w:t>konference pro děti</w:t>
      </w:r>
      <w:r>
        <w:rPr>
          <w:rFonts w:ascii="Times New Roman" w:hAnsi="Times New Roman" w:cs="Times New Roman"/>
          <w:sz w:val="24"/>
          <w:szCs w:val="24"/>
        </w:rPr>
        <w:t>: analýza potřeb škol, tvorba podkladů pro účastníky, diseminace letáků a pozvánek na akci.  Předpokládaný počet účastníků na akci je 50. Bude se jednat o 1 akci ve 2. roce řešení projektu.</w:t>
      </w:r>
    </w:p>
    <w:p w:rsidR="00CB0BC0" w:rsidRPr="00D241B6" w:rsidRDefault="00CB0BC0" w:rsidP="00FF74C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Plánování, organizace, koordinace a evaluace </w:t>
      </w:r>
      <w:r>
        <w:rPr>
          <w:rFonts w:ascii="Times New Roman" w:hAnsi="Times New Roman" w:cs="Times New Roman"/>
          <w:b/>
          <w:sz w:val="24"/>
          <w:szCs w:val="24"/>
        </w:rPr>
        <w:t xml:space="preserve">stáží pro žáky: </w:t>
      </w:r>
      <w:r>
        <w:rPr>
          <w:rFonts w:ascii="Times New Roman" w:hAnsi="Times New Roman" w:cs="Times New Roman"/>
          <w:sz w:val="24"/>
          <w:szCs w:val="24"/>
        </w:rPr>
        <w:t>zmapování nabídek škol a trhu práce pro žáky, vytipování budoucích zaměstnavatelů, vytipování cílové skupiny žáků. C</w:t>
      </w:r>
      <w:r w:rsidRPr="00D241B6">
        <w:rPr>
          <w:rFonts w:ascii="Times New Roman" w:hAnsi="Times New Roman" w:cs="Times New Roman"/>
          <w:sz w:val="24"/>
          <w:szCs w:val="24"/>
        </w:rPr>
        <w:t xml:space="preserve">elkově </w:t>
      </w:r>
      <w:r>
        <w:rPr>
          <w:rFonts w:ascii="Times New Roman" w:hAnsi="Times New Roman" w:cs="Times New Roman"/>
          <w:sz w:val="24"/>
          <w:szCs w:val="24"/>
        </w:rPr>
        <w:t xml:space="preserve">bude </w:t>
      </w:r>
      <w:r w:rsidRPr="006B0A45">
        <w:rPr>
          <w:rFonts w:ascii="Times New Roman" w:hAnsi="Times New Roman" w:cs="Times New Roman"/>
          <w:sz w:val="24"/>
          <w:szCs w:val="24"/>
        </w:rPr>
        <w:t xml:space="preserve">realizováno </w:t>
      </w:r>
      <w:r w:rsidRPr="00320CBA">
        <w:rPr>
          <w:rFonts w:ascii="Times New Roman" w:hAnsi="Times New Roman" w:cs="Times New Roman"/>
          <w:sz w:val="24"/>
          <w:szCs w:val="24"/>
        </w:rPr>
        <w:t>20 stáží</w:t>
      </w:r>
      <w:r w:rsidRPr="006B0A45">
        <w:rPr>
          <w:rFonts w:ascii="Times New Roman" w:hAnsi="Times New Roman" w:cs="Times New Roman"/>
          <w:sz w:val="24"/>
          <w:szCs w:val="24"/>
        </w:rPr>
        <w:t>.</w:t>
      </w:r>
    </w:p>
    <w:p w:rsidR="00CB0BC0" w:rsidRDefault="00CB0BC0" w:rsidP="00FF74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BC0" w:rsidRDefault="00CB0BC0" w:rsidP="00FF74C9">
      <w:pPr>
        <w:spacing w:after="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Personální zajištění KA4</w:t>
      </w:r>
      <w:r w:rsidRPr="004A60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Pr="003C7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B0BC0" w:rsidRPr="0025213B" w:rsidRDefault="00CB0BC0" w:rsidP="00FF74C9">
      <w:pPr>
        <w:spacing w:after="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25213B">
        <w:rPr>
          <w:rFonts w:ascii="Times New Roman" w:hAnsi="Times New Roman" w:cs="Times New Roman"/>
          <w:color w:val="000000" w:themeColor="text1"/>
          <w:sz w:val="24"/>
          <w:szCs w:val="24"/>
        </w:rPr>
        <w:t>ealizátor akcí pro školy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konference</w:t>
      </w:r>
      <w:r w:rsidRPr="002521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 x úvazek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2521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%), realizátor stáží pro žáky (1 x úvazek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2521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%).</w:t>
      </w:r>
    </w:p>
    <w:p w:rsidR="00CB0BC0" w:rsidRPr="004C1E92" w:rsidRDefault="00CB0BC0" w:rsidP="00FF74C9">
      <w:pPr>
        <w:spacing w:after="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E92">
        <w:rPr>
          <w:rFonts w:ascii="Times New Roman" w:hAnsi="Times New Roman" w:cs="Times New Roman"/>
          <w:color w:val="000000" w:themeColor="text1"/>
          <w:sz w:val="24"/>
          <w:szCs w:val="24"/>
        </w:rPr>
        <w:t>Studenti pro zajištění aktivit pro děti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435</w:t>
      </w:r>
      <w:r w:rsidRPr="004C1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h/rok), odborný vedoucí stáže (dlouhá stáž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10x </w:t>
      </w:r>
      <w:r w:rsidRPr="0042750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4C1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 h/stáž, krátká stáž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10x </w:t>
      </w:r>
      <w:r w:rsidRPr="0042750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4C1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 h/stáž), pomocný tvůrce programu (40/h akce, 8 akcí pro školy,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C1E92">
        <w:rPr>
          <w:rFonts w:ascii="Times New Roman" w:hAnsi="Times New Roman" w:cs="Times New Roman"/>
          <w:color w:val="000000" w:themeColor="text1"/>
          <w:sz w:val="24"/>
          <w:szCs w:val="24"/>
        </w:rPr>
        <w:t>konference).</w:t>
      </w:r>
    </w:p>
    <w:p w:rsidR="00CB0BC0" w:rsidRDefault="00CB0BC0" w:rsidP="00FF74C9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B0BC0" w:rsidRDefault="00CB0BC0" w:rsidP="00FF74C9">
      <w:pPr>
        <w:spacing w:after="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Monitorovací i</w:t>
      </w:r>
      <w:r w:rsidRPr="004A60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ndikátory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(hodnota indikátoru) KA4</w:t>
      </w:r>
      <w:r w:rsidRPr="004A60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</w:p>
    <w:p w:rsidR="00CB0BC0" w:rsidRDefault="00CB0BC0" w:rsidP="00FF74C9">
      <w:pPr>
        <w:spacing w:after="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A5F">
        <w:rPr>
          <w:rFonts w:ascii="Times New Roman" w:hAnsi="Times New Roman" w:cs="Times New Roman"/>
          <w:color w:val="000000" w:themeColor="text1"/>
          <w:sz w:val="24"/>
          <w:szCs w:val="24"/>
        </w:rPr>
        <w:t>akce pro škol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3C7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3C7A5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počet žáků (960) </w:t>
      </w:r>
      <w:r w:rsidRPr="0042750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F724D">
        <w:rPr>
          <w:rFonts w:ascii="Times New Roman" w:hAnsi="Times New Roman" w:cs="Times New Roman"/>
          <w:sz w:val="24"/>
          <w:szCs w:val="24"/>
        </w:rPr>
        <w:t xml:space="preserve"> </w:t>
      </w:r>
      <w:r w:rsidRPr="00EF37D8">
        <w:rPr>
          <w:rFonts w:ascii="Times New Roman" w:hAnsi="Times New Roman" w:cs="Times New Roman"/>
          <w:sz w:val="24"/>
          <w:szCs w:val="24"/>
        </w:rPr>
        <w:t>vykázáno prezenčními listinami a fotografiemi</w:t>
      </w:r>
      <w:r w:rsidRPr="008F724D">
        <w:rPr>
          <w:rFonts w:ascii="Times New Roman" w:hAnsi="Times New Roman" w:cs="Times New Roman"/>
          <w:sz w:val="24"/>
          <w:szCs w:val="24"/>
        </w:rPr>
        <w:t>,</w:t>
      </w:r>
    </w:p>
    <w:p w:rsidR="00CB0BC0" w:rsidRDefault="00CB0BC0" w:rsidP="00FF74C9">
      <w:pPr>
        <w:spacing w:after="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A5F">
        <w:rPr>
          <w:rFonts w:ascii="Times New Roman" w:hAnsi="Times New Roman" w:cs="Times New Roman"/>
          <w:color w:val="000000" w:themeColor="text1"/>
          <w:sz w:val="24"/>
          <w:szCs w:val="24"/>
        </w:rPr>
        <w:t>konference pro děti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C7A5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počet žáků (50) </w:t>
      </w:r>
      <w:r w:rsidRPr="0042750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F724D">
        <w:rPr>
          <w:rFonts w:ascii="Times New Roman" w:hAnsi="Times New Roman" w:cs="Times New Roman"/>
          <w:sz w:val="24"/>
          <w:szCs w:val="24"/>
        </w:rPr>
        <w:t xml:space="preserve"> </w:t>
      </w:r>
      <w:r w:rsidRPr="00EF37D8">
        <w:rPr>
          <w:rFonts w:ascii="Times New Roman" w:hAnsi="Times New Roman" w:cs="Times New Roman"/>
          <w:sz w:val="24"/>
          <w:szCs w:val="24"/>
        </w:rPr>
        <w:t>vykázáno prezenčními listinami a fotografiemi</w:t>
      </w:r>
      <w:r w:rsidRPr="008F724D">
        <w:rPr>
          <w:rFonts w:ascii="Times New Roman" w:hAnsi="Times New Roman" w:cs="Times New Roman"/>
          <w:sz w:val="24"/>
          <w:szCs w:val="24"/>
        </w:rPr>
        <w:t>,</w:t>
      </w:r>
    </w:p>
    <w:p w:rsidR="00CB0BC0" w:rsidRPr="003C7A5F" w:rsidRDefault="00CB0BC0" w:rsidP="00FF74C9">
      <w:pPr>
        <w:spacing w:after="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stáže pro </w:t>
      </w:r>
      <w:r w:rsidRPr="006B0A45">
        <w:rPr>
          <w:rFonts w:ascii="Times New Roman" w:hAnsi="Times New Roman" w:cs="Times New Roman"/>
          <w:color w:val="000000" w:themeColor="text1"/>
          <w:sz w:val="24"/>
          <w:szCs w:val="24"/>
        </w:rPr>
        <w:t>žáky</w:t>
      </w:r>
      <w:r w:rsidRPr="004C1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(20)</w:t>
      </w:r>
      <w:r w:rsidRPr="006B0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2750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vykázáno zprávami ze stáže.</w:t>
      </w:r>
    </w:p>
    <w:p w:rsidR="00CB0BC0" w:rsidRDefault="00CB0BC0" w:rsidP="00FF74C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7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Celkové náklady KA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3C7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781</w:t>
      </w:r>
      <w:r w:rsidRPr="003C7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.000,00 Kč</w:t>
      </w:r>
    </w:p>
    <w:p w:rsidR="00483585" w:rsidRDefault="00483585" w:rsidP="00CB0BC0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83585" w:rsidRDefault="001C4285" w:rsidP="00483585">
      <w:pPr>
        <w:spacing w:line="360" w:lineRule="auto"/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PERSONÁLNÍ OBSAZENÍ</w:t>
      </w:r>
      <w:r w:rsidR="00483585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 (FSR)</w:t>
      </w:r>
    </w:p>
    <w:p w:rsidR="0043078F" w:rsidRDefault="0043078F" w:rsidP="001C428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doc. Mgr. Jakub Hladík, Ph.D.</w:t>
      </w:r>
    </w:p>
    <w:p w:rsidR="0043078F" w:rsidRDefault="0043078F" w:rsidP="001C428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Mgr. Karla Hrbáčková, Ph.D.</w:t>
      </w:r>
    </w:p>
    <w:p w:rsidR="0043078F" w:rsidRDefault="0043078F" w:rsidP="001C428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Mgr. Lucie Blaštíková, Ph.D.</w:t>
      </w:r>
    </w:p>
    <w:p w:rsidR="001C4285" w:rsidRPr="001C4285" w:rsidRDefault="005F07F1" w:rsidP="001C428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07F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Mgr. Jitka Vaculíková, Ph.D.</w:t>
      </w:r>
    </w:p>
    <w:p w:rsidR="001C4285" w:rsidRPr="001C4285" w:rsidRDefault="001C4285" w:rsidP="001C428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Mg</w:t>
      </w:r>
      <w:r w:rsidRPr="001C42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 Eva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Klimecká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Ph.D.</w:t>
      </w:r>
    </w:p>
    <w:p w:rsidR="005F07F1" w:rsidRPr="001C4285" w:rsidRDefault="005F07F1" w:rsidP="005F07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07F1">
        <w:rPr>
          <w:rFonts w:ascii="Times New Roman" w:hAnsi="Times New Roman" w:cs="Times New Roman"/>
          <w:color w:val="000000" w:themeColor="text1"/>
          <w:sz w:val="24"/>
          <w:szCs w:val="24"/>
        </w:rPr>
        <w:t>Mgr. Magdalena Hanková, Ph.D.</w:t>
      </w:r>
    </w:p>
    <w:p w:rsidR="001C4285" w:rsidRDefault="001C4285" w:rsidP="001C428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285">
        <w:rPr>
          <w:rFonts w:ascii="Times New Roman" w:hAnsi="Times New Roman" w:cs="Times New Roman"/>
          <w:color w:val="000000" w:themeColor="text1"/>
          <w:sz w:val="24"/>
          <w:szCs w:val="24"/>
        </w:rPr>
        <w:t>PhDr.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4285">
        <w:rPr>
          <w:rFonts w:ascii="Times New Roman" w:hAnsi="Times New Roman" w:cs="Times New Roman"/>
          <w:color w:val="000000" w:themeColor="text1"/>
          <w:sz w:val="24"/>
          <w:szCs w:val="24"/>
        </w:rPr>
        <w:t>Mgr. Petr Snopek, Ph.D. MBA</w:t>
      </w:r>
    </w:p>
    <w:p w:rsidR="007E1681" w:rsidRDefault="007E1681" w:rsidP="001C428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681">
        <w:rPr>
          <w:rFonts w:ascii="Times New Roman" w:hAnsi="Times New Roman" w:cs="Times New Roman"/>
          <w:color w:val="000000" w:themeColor="text1"/>
          <w:sz w:val="24"/>
          <w:szCs w:val="24"/>
        </w:rPr>
        <w:t>PhDr. Michaela Schneider, Ph.D.</w:t>
      </w:r>
    </w:p>
    <w:p w:rsidR="007E1681" w:rsidRDefault="007E1681" w:rsidP="001C428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681">
        <w:rPr>
          <w:rFonts w:ascii="Times New Roman" w:hAnsi="Times New Roman" w:cs="Times New Roman"/>
          <w:color w:val="000000" w:themeColor="text1"/>
          <w:sz w:val="24"/>
          <w:szCs w:val="24"/>
        </w:rPr>
        <w:t>PhDr. Mgr. Bc. Barbora Plisková</w:t>
      </w:r>
    </w:p>
    <w:p w:rsidR="001C4285" w:rsidRDefault="001C4285" w:rsidP="001C428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285">
        <w:rPr>
          <w:rFonts w:ascii="Times New Roman" w:hAnsi="Times New Roman" w:cs="Times New Roman"/>
          <w:color w:val="000000" w:themeColor="text1"/>
          <w:sz w:val="24"/>
          <w:szCs w:val="24"/>
        </w:rPr>
        <w:t>Mgr. Iva Žáková</w:t>
      </w:r>
    </w:p>
    <w:p w:rsidR="005F07F1" w:rsidRPr="001C4285" w:rsidRDefault="005F07F1" w:rsidP="001C428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0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Mgr. </w:t>
      </w:r>
      <w:proofErr w:type="spellStart"/>
      <w:r w:rsidRPr="005F07F1">
        <w:rPr>
          <w:rFonts w:ascii="Times New Roman" w:hAnsi="Times New Roman" w:cs="Times New Roman"/>
          <w:color w:val="000000" w:themeColor="text1"/>
          <w:sz w:val="24"/>
          <w:szCs w:val="24"/>
        </w:rPr>
        <w:t>Kristína</w:t>
      </w:r>
      <w:proofErr w:type="spellEnd"/>
      <w:r w:rsidRPr="005F0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Bulková</w:t>
      </w:r>
    </w:p>
    <w:p w:rsidR="00FF74C9" w:rsidRDefault="00FF74C9" w:rsidP="00483585">
      <w:pPr>
        <w:spacing w:line="360" w:lineRule="auto"/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</w:p>
    <w:p w:rsidR="00C61F28" w:rsidRDefault="00C61F28" w:rsidP="00C61F28">
      <w:pPr>
        <w:spacing w:line="360" w:lineRule="auto"/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PROJEKT V RÁMCI IMPLEMENTACE KRAJSKÉHO AKČNÍHO PLÁNU (IKAP)</w:t>
      </w:r>
    </w:p>
    <w:p w:rsidR="005E3257" w:rsidRPr="008735DA" w:rsidRDefault="005E3257" w:rsidP="005E3257">
      <w:pPr>
        <w:pStyle w:val="Default"/>
        <w:spacing w:line="360" w:lineRule="auto"/>
        <w:rPr>
          <w:color w:val="000000" w:themeColor="text1"/>
        </w:rPr>
      </w:pPr>
      <w:r w:rsidRPr="008735DA">
        <w:rPr>
          <w:color w:val="000000" w:themeColor="text1"/>
        </w:rPr>
        <w:t xml:space="preserve">Název: </w:t>
      </w:r>
      <w:r w:rsidRPr="005E3257">
        <w:rPr>
          <w:b/>
          <w:color w:val="000000" w:themeColor="text1"/>
        </w:rPr>
        <w:t>Podpory nadání a Využití šachů k podpoře rovných p</w:t>
      </w:r>
      <w:r>
        <w:rPr>
          <w:b/>
          <w:color w:val="000000" w:themeColor="text1"/>
        </w:rPr>
        <w:t>říležitostí ve vzdělávání</w:t>
      </w:r>
    </w:p>
    <w:p w:rsidR="005E3257" w:rsidRPr="008735DA" w:rsidRDefault="005E3257" w:rsidP="005E3257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Řešit</w:t>
      </w:r>
      <w:r w:rsidR="008C4D12">
        <w:rPr>
          <w:rFonts w:ascii="Times New Roman" w:hAnsi="Times New Roman" w:cs="Times New Roman"/>
          <w:color w:val="000000" w:themeColor="text1"/>
          <w:sz w:val="24"/>
          <w:szCs w:val="24"/>
        </w:rPr>
        <w:t>el: Mgr. Markéta Hrozová, Ph.D.</w:t>
      </w:r>
    </w:p>
    <w:p w:rsidR="005E3257" w:rsidRDefault="005E3257" w:rsidP="005E32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Doba řešení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2021? – 2024</w:t>
      </w:r>
    </w:p>
    <w:p w:rsidR="005E3257" w:rsidRPr="00D6661C" w:rsidRDefault="005E3257" w:rsidP="005E32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Celkové náklady: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D666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849.352</w:t>
      </w:r>
      <w:r w:rsidRPr="00D6661C">
        <w:rPr>
          <w:rFonts w:ascii="Times New Roman" w:hAnsi="Times New Roman" w:cs="Times New Roman"/>
          <w:color w:val="000000" w:themeColor="text1"/>
          <w:sz w:val="24"/>
          <w:szCs w:val="24"/>
        </w:rPr>
        <w:t>,00 Kč</w:t>
      </w:r>
    </w:p>
    <w:p w:rsidR="005E3257" w:rsidRDefault="005E3257" w:rsidP="005E3257">
      <w:pPr>
        <w:spacing w:line="360" w:lineRule="auto"/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</w:p>
    <w:p w:rsidR="00781291" w:rsidRPr="00781291" w:rsidRDefault="00781291" w:rsidP="005E325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1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 4.1 Podpora nadaných a mimořádně nadaných žáků</w:t>
      </w:r>
    </w:p>
    <w:p w:rsidR="00781291" w:rsidRPr="00781291" w:rsidRDefault="00781291" w:rsidP="007812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1291">
        <w:rPr>
          <w:rFonts w:ascii="Times New Roman" w:hAnsi="Times New Roman" w:cs="Times New Roman"/>
          <w:color w:val="000000" w:themeColor="text1"/>
          <w:sz w:val="24"/>
          <w:szCs w:val="24"/>
        </w:rPr>
        <w:t>Cílem aktivity je postupné budování systému podpory pedagogických pracovníků při práci s</w:t>
      </w:r>
      <w:r w:rsidR="00C223E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81291">
        <w:rPr>
          <w:rFonts w:ascii="Times New Roman" w:hAnsi="Times New Roman" w:cs="Times New Roman"/>
          <w:color w:val="000000" w:themeColor="text1"/>
          <w:sz w:val="24"/>
          <w:szCs w:val="24"/>
        </w:rPr>
        <w:t>nadanými žáky. Dílčím cílem je včasnou identifikací nadaných žáků předcházet jejich nepochopení ze strany pedagogických pracovníků a vytváření pozitivního vzdělávacího prostředí včetně sociálně emoční stability u žáků ZŠ a SŠ. Toto si vyžaduje posilování komunikačních kompetencí pedagogů a celkové zvýšení prestiže profese pedagoga (zejména směrem k rodičům).</w:t>
      </w:r>
    </w:p>
    <w:p w:rsidR="00781291" w:rsidRDefault="00781291" w:rsidP="007812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1291">
        <w:rPr>
          <w:rFonts w:ascii="Times New Roman" w:hAnsi="Times New Roman" w:cs="Times New Roman"/>
          <w:color w:val="000000" w:themeColor="text1"/>
          <w:sz w:val="24"/>
          <w:szCs w:val="24"/>
        </w:rPr>
        <w:t>UTB bude nabízet pedagogickým pracovníkům odbornou pomoc při práci s nadanými a</w:t>
      </w:r>
      <w:r w:rsidR="000E1C1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81291">
        <w:rPr>
          <w:rFonts w:ascii="Times New Roman" w:hAnsi="Times New Roman" w:cs="Times New Roman"/>
          <w:color w:val="000000" w:themeColor="text1"/>
          <w:sz w:val="24"/>
          <w:szCs w:val="24"/>
        </w:rPr>
        <w:t>mimořádně nadanými. Odborná pomoc bude zaměřena na posílení pedagogických kompetencí učitele za účelem zvýšení kvality ve vzdělávacím procesu. Bude se jednat o pilotní aktivitu, která bude realizována na vybraném vzorku min. 30 pedagogických pracovníků. Současně budou realizovány aktivity přímo pro žáky.</w:t>
      </w:r>
    </w:p>
    <w:p w:rsidR="000E1C13" w:rsidRDefault="000E1C13" w:rsidP="0078129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81291" w:rsidRPr="00781291" w:rsidRDefault="00781291" w:rsidP="0078129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1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Realizované aktivity</w:t>
      </w:r>
    </w:p>
    <w:p w:rsidR="00781291" w:rsidRDefault="00781291" w:rsidP="007812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1291">
        <w:rPr>
          <w:rFonts w:ascii="Times New Roman" w:hAnsi="Times New Roman" w:cs="Times New Roman"/>
          <w:color w:val="000000" w:themeColor="text1"/>
          <w:sz w:val="24"/>
          <w:szCs w:val="24"/>
        </w:rPr>
        <w:t>Vzdělávání pedagogických pracovníků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m</w:t>
      </w:r>
      <w:r w:rsidRPr="00781291">
        <w:rPr>
          <w:rFonts w:ascii="Times New Roman" w:hAnsi="Times New Roman" w:cs="Times New Roman"/>
          <w:color w:val="000000" w:themeColor="text1"/>
          <w:sz w:val="24"/>
          <w:szCs w:val="24"/>
        </w:rPr>
        <w:t>apování a poradenství v oblasti nadání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d</w:t>
      </w:r>
      <w:r w:rsidRPr="00781291">
        <w:rPr>
          <w:rFonts w:ascii="Times New Roman" w:hAnsi="Times New Roman" w:cs="Times New Roman"/>
          <w:color w:val="000000" w:themeColor="text1"/>
          <w:sz w:val="24"/>
          <w:szCs w:val="24"/>
        </w:rPr>
        <w:t>oplňkové aktivity UTB pro nadané žáky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p</w:t>
      </w:r>
      <w:r w:rsidRPr="00781291">
        <w:rPr>
          <w:rFonts w:ascii="Times New Roman" w:hAnsi="Times New Roman" w:cs="Times New Roman"/>
          <w:color w:val="000000" w:themeColor="text1"/>
          <w:sz w:val="24"/>
          <w:szCs w:val="24"/>
        </w:rPr>
        <w:t>éče o nadané žáky</w:t>
      </w:r>
    </w:p>
    <w:p w:rsidR="000E1C13" w:rsidRDefault="000E1C13" w:rsidP="0078129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81291" w:rsidRPr="00781291" w:rsidRDefault="00781291" w:rsidP="0078129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Odborný tým KA 4.1 – pozice</w:t>
      </w:r>
      <w:r w:rsidRPr="00781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781291" w:rsidRPr="00781291" w:rsidRDefault="00781291" w:rsidP="007812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1291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7812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Odborný řešitel ZŠ/SŠ</w:t>
      </w:r>
    </w:p>
    <w:p w:rsidR="00781291" w:rsidRPr="00781291" w:rsidRDefault="00781291" w:rsidP="007812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1291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7812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Konzultant z praxe</w:t>
      </w:r>
    </w:p>
    <w:p w:rsidR="00781291" w:rsidRPr="00781291" w:rsidRDefault="00781291" w:rsidP="007812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1291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7812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Odborný garant</w:t>
      </w:r>
    </w:p>
    <w:p w:rsidR="00781291" w:rsidRDefault="00781291" w:rsidP="007812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1291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7812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Psycholog</w:t>
      </w:r>
    </w:p>
    <w:p w:rsidR="00781291" w:rsidRDefault="00781291" w:rsidP="007812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1291" w:rsidRPr="00781291" w:rsidRDefault="00781291" w:rsidP="0078129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1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Doplňkové aktivity UTB pro nadané žáky  </w:t>
      </w:r>
    </w:p>
    <w:p w:rsidR="00781291" w:rsidRDefault="00781291" w:rsidP="007812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1291">
        <w:rPr>
          <w:rFonts w:ascii="Times New Roman" w:hAnsi="Times New Roman" w:cs="Times New Roman"/>
          <w:color w:val="000000" w:themeColor="text1"/>
          <w:sz w:val="24"/>
          <w:szCs w:val="24"/>
        </w:rPr>
        <w:t>Cílem této aktivity je vytvoření hierarchického systému identifikace nadaných žáků, který bude vycházet ze skutečnosti, že koncept nadání není utvářen pouze vysokým IQ, ale je formován širokým spektrem speci</w:t>
      </w:r>
      <w:r w:rsidR="00761BA5">
        <w:rPr>
          <w:rFonts w:ascii="Times New Roman" w:hAnsi="Times New Roman" w:cs="Times New Roman"/>
          <w:color w:val="000000" w:themeColor="text1"/>
          <w:sz w:val="24"/>
          <w:szCs w:val="24"/>
        </w:rPr>
        <w:t>fických schopností a dovedností</w:t>
      </w:r>
      <w:r w:rsidRPr="007812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také jistým nespecifickým potenciálem, který se uplatní významněji jen v určitých oblastech.  </w:t>
      </w:r>
    </w:p>
    <w:p w:rsidR="00781291" w:rsidRDefault="00781291" w:rsidP="007812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1291" w:rsidRPr="00781291" w:rsidRDefault="00781291" w:rsidP="0078129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1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 4.2 Využití šachů k podpoře rovných příležitostí ve vzdělávání</w:t>
      </w:r>
    </w:p>
    <w:p w:rsidR="00781291" w:rsidRPr="00781291" w:rsidRDefault="00781291" w:rsidP="007812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1291" w:rsidRPr="00781291" w:rsidRDefault="00781291" w:rsidP="007812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12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Šachy jsou součástí osnov ve více než 30 zemích světa a na základě řady studií přijal v roce 2012 Evropský Parlament deklaraci, ve které doporučuje zavedení šachů do vzdělávacích systémů v členských státech EU. </w:t>
      </w:r>
    </w:p>
    <w:p w:rsidR="00781291" w:rsidRPr="00781291" w:rsidRDefault="00781291" w:rsidP="007812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1291">
        <w:rPr>
          <w:rFonts w:ascii="Times New Roman" w:hAnsi="Times New Roman" w:cs="Times New Roman"/>
          <w:color w:val="000000" w:themeColor="text1"/>
          <w:sz w:val="24"/>
          <w:szCs w:val="24"/>
        </w:rPr>
        <w:t>Cílem KA není výchova šachových mistrů, ale od raného věku dětem nabídnout možnost, aby pomocí hry a cílené pedagogické práce všestranně rozvíjely jejich kognitivní funkce. Samotná šachová hra má pozitivní vliv na sociální dovednosti dětí, učí je rozhodovat se, nést odpovědnost za svá rozhodnutí, vyrovnat se s porážkou, poučit se z ní, a také vedou k</w:t>
      </w:r>
      <w:r w:rsidR="00761BA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81291">
        <w:rPr>
          <w:rFonts w:ascii="Times New Roman" w:hAnsi="Times New Roman" w:cs="Times New Roman"/>
          <w:color w:val="000000" w:themeColor="text1"/>
          <w:sz w:val="24"/>
          <w:szCs w:val="24"/>
        </w:rPr>
        <w:t>soustavnému rozvoji osobnosti.</w:t>
      </w:r>
    </w:p>
    <w:p w:rsidR="00781291" w:rsidRPr="00781291" w:rsidRDefault="00781291" w:rsidP="007812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1291">
        <w:rPr>
          <w:rFonts w:ascii="Times New Roman" w:hAnsi="Times New Roman" w:cs="Times New Roman"/>
          <w:color w:val="000000" w:themeColor="text1"/>
          <w:sz w:val="24"/>
          <w:szCs w:val="24"/>
        </w:rPr>
        <w:t>Aktivita je zaměřena na podporu pedagogických pracovníků při zavádění šachové pedagogiky do výuky a další individuální vzdělávání. V rámci KA se uskuteční vzdělá</w:t>
      </w:r>
      <w:r w:rsidR="00761BA5">
        <w:rPr>
          <w:rFonts w:ascii="Times New Roman" w:hAnsi="Times New Roman" w:cs="Times New Roman"/>
          <w:color w:val="000000" w:themeColor="text1"/>
          <w:sz w:val="24"/>
          <w:szCs w:val="24"/>
        </w:rPr>
        <w:t>vání pedagogických pracovníků MŠ</w:t>
      </w:r>
      <w:r w:rsidRPr="007812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ZŠ za účelem implementovat prvky šachové pedagogiky do pedagogické praxe. Na ZŠ budou následně realizovány šachové kroužky, které povedou účastníci výše uvedeného vzdělávání.</w:t>
      </w:r>
    </w:p>
    <w:sectPr w:rsidR="00781291" w:rsidRPr="0078129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4AA" w:rsidRDefault="003B74AA" w:rsidP="00E4747B">
      <w:pPr>
        <w:spacing w:after="0" w:line="240" w:lineRule="auto"/>
      </w:pPr>
      <w:r>
        <w:separator/>
      </w:r>
    </w:p>
  </w:endnote>
  <w:endnote w:type="continuationSeparator" w:id="0">
    <w:p w:rsidR="003B74AA" w:rsidRDefault="003B74AA" w:rsidP="00E4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47B" w:rsidRPr="00AE2CD6" w:rsidRDefault="00DA46EA">
    <w:pPr>
      <w:pStyle w:val="Zpat"/>
      <w:rPr>
        <w:rFonts w:ascii="Times New Roman" w:hAnsi="Times New Roman" w:cs="Times New Roman"/>
        <w:i/>
      </w:rPr>
    </w:pPr>
    <w:r w:rsidRPr="00AE2CD6">
      <w:rPr>
        <w:rFonts w:ascii="Times New Roman" w:hAnsi="Times New Roman" w:cs="Times New Roman"/>
        <w:i/>
      </w:rPr>
      <w:t>Návrh pro zased</w:t>
    </w:r>
    <w:r w:rsidR="00A93438">
      <w:rPr>
        <w:rFonts w:ascii="Times New Roman" w:hAnsi="Times New Roman" w:cs="Times New Roman"/>
        <w:i/>
      </w:rPr>
      <w:t>ání AS FHS dne 16</w:t>
    </w:r>
    <w:r w:rsidR="00AE2CD6" w:rsidRPr="00AE2CD6">
      <w:rPr>
        <w:rFonts w:ascii="Times New Roman" w:hAnsi="Times New Roman" w:cs="Times New Roman"/>
        <w:i/>
      </w:rPr>
      <w:t xml:space="preserve">. </w:t>
    </w:r>
    <w:r w:rsidR="00A93438">
      <w:rPr>
        <w:rFonts w:ascii="Times New Roman" w:hAnsi="Times New Roman" w:cs="Times New Roman"/>
        <w:i/>
      </w:rPr>
      <w:t>9</w:t>
    </w:r>
    <w:r w:rsidR="00AE2CD6" w:rsidRPr="00AE2CD6">
      <w:rPr>
        <w:rFonts w:ascii="Times New Roman" w:hAnsi="Times New Roman" w:cs="Times New Roman"/>
        <w:i/>
      </w:rPr>
      <w:t>.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4AA" w:rsidRDefault="003B74AA" w:rsidP="00E4747B">
      <w:pPr>
        <w:spacing w:after="0" w:line="240" w:lineRule="auto"/>
      </w:pPr>
      <w:r>
        <w:separator/>
      </w:r>
    </w:p>
  </w:footnote>
  <w:footnote w:type="continuationSeparator" w:id="0">
    <w:p w:rsidR="003B74AA" w:rsidRDefault="003B74AA" w:rsidP="00E4747B">
      <w:pPr>
        <w:spacing w:after="0" w:line="240" w:lineRule="auto"/>
      </w:pPr>
      <w:r>
        <w:continuationSeparator/>
      </w:r>
    </w:p>
  </w:footnote>
  <w:footnote w:id="1">
    <w:p w:rsidR="00365C66" w:rsidRPr="00DD7AB2" w:rsidRDefault="00365C66" w:rsidP="00365C66">
      <w:pPr>
        <w:pStyle w:val="Textpoznpodarou"/>
        <w:rPr>
          <w:rFonts w:ascii="Times New Roman" w:hAnsi="Times New Roman" w:cs="Times New Roman"/>
        </w:rPr>
      </w:pPr>
      <w:r w:rsidRPr="00DD7AB2">
        <w:rPr>
          <w:rStyle w:val="Znakapoznpodarou"/>
          <w:rFonts w:ascii="Times New Roman" w:hAnsi="Times New Roman" w:cs="Times New Roman"/>
          <w:color w:val="000000" w:themeColor="text1"/>
        </w:rPr>
        <w:footnoteRef/>
      </w:r>
      <w:r w:rsidRPr="00DD7AB2">
        <w:rPr>
          <w:rFonts w:ascii="Times New Roman" w:hAnsi="Times New Roman" w:cs="Times New Roman"/>
          <w:color w:val="000000" w:themeColor="text1"/>
        </w:rPr>
        <w:t xml:space="preserve"> Srov. KOSTKA, K. (2018). </w:t>
      </w:r>
      <w:r w:rsidRPr="00DD7AB2">
        <w:rPr>
          <w:rFonts w:ascii="Times New Roman" w:hAnsi="Times New Roman" w:cs="Times New Roman"/>
          <w:i/>
          <w:color w:val="000000" w:themeColor="text1"/>
        </w:rPr>
        <w:t>Tomáš Baťa a baťovské školství.</w:t>
      </w:r>
      <w:r w:rsidRPr="00DD7AB2">
        <w:rPr>
          <w:rFonts w:ascii="Times New Roman" w:hAnsi="Times New Roman" w:cs="Times New Roman"/>
          <w:color w:val="000000" w:themeColor="text1"/>
        </w:rPr>
        <w:t xml:space="preserve"> Frýdek-Místek: </w:t>
      </w:r>
      <w:proofErr w:type="spellStart"/>
      <w:r w:rsidRPr="00DD7AB2">
        <w:rPr>
          <w:rFonts w:ascii="Times New Roman" w:hAnsi="Times New Roman" w:cs="Times New Roman"/>
          <w:color w:val="000000" w:themeColor="text1"/>
        </w:rPr>
        <w:t>Alpress</w:t>
      </w:r>
      <w:proofErr w:type="spellEnd"/>
      <w:r w:rsidRPr="00DD7AB2">
        <w:rPr>
          <w:rFonts w:ascii="Times New Roman" w:hAnsi="Times New Roman" w:cs="Times New Roman"/>
          <w:color w:val="000000" w:themeColor="text1"/>
        </w:rPr>
        <w:t>.</w:t>
      </w:r>
    </w:p>
  </w:footnote>
  <w:footnote w:id="2">
    <w:p w:rsidR="008369D9" w:rsidRPr="008735DA" w:rsidRDefault="008369D9" w:rsidP="008369D9">
      <w:pPr>
        <w:pStyle w:val="Textpoznpodarou"/>
        <w:rPr>
          <w:rFonts w:ascii="Times New Roman" w:hAnsi="Times New Roman" w:cs="Times New Roman"/>
          <w:color w:val="000000" w:themeColor="text1"/>
        </w:rPr>
      </w:pPr>
      <w:r w:rsidRPr="008735DA">
        <w:rPr>
          <w:rStyle w:val="Znakapoznpodarou"/>
          <w:rFonts w:ascii="Times New Roman" w:hAnsi="Times New Roman" w:cs="Times New Roman"/>
          <w:color w:val="000000" w:themeColor="text1"/>
        </w:rPr>
        <w:footnoteRef/>
      </w:r>
      <w:r w:rsidRPr="008735DA">
        <w:rPr>
          <w:rFonts w:ascii="Times New Roman" w:hAnsi="Times New Roman" w:cs="Times New Roman"/>
          <w:color w:val="000000" w:themeColor="text1"/>
        </w:rPr>
        <w:t xml:space="preserve"> </w:t>
      </w:r>
      <w:r w:rsidRPr="008735DA">
        <w:rPr>
          <w:rFonts w:ascii="Times New Roman" w:hAnsi="Times New Roman" w:cs="Times New Roman"/>
          <w:i/>
          <w:color w:val="000000" w:themeColor="text1"/>
        </w:rPr>
        <w:t>Návrh Strategického záměru Univerzity Tomáše Bati ve Zlíně 21+.</w:t>
      </w:r>
    </w:p>
  </w:footnote>
  <w:footnote w:id="3">
    <w:p w:rsidR="008369D9" w:rsidRPr="008735DA" w:rsidRDefault="008369D9" w:rsidP="008369D9">
      <w:pPr>
        <w:pStyle w:val="Textpoznpodarou"/>
        <w:rPr>
          <w:rFonts w:ascii="Times New Roman" w:hAnsi="Times New Roman" w:cs="Times New Roman"/>
          <w:color w:val="000000" w:themeColor="text1"/>
        </w:rPr>
      </w:pPr>
      <w:r w:rsidRPr="008735DA">
        <w:rPr>
          <w:rStyle w:val="Znakapoznpodarou"/>
          <w:rFonts w:ascii="Times New Roman" w:hAnsi="Times New Roman" w:cs="Times New Roman"/>
          <w:color w:val="000000" w:themeColor="text1"/>
        </w:rPr>
        <w:footnoteRef/>
      </w:r>
      <w:r w:rsidRPr="008735DA">
        <w:rPr>
          <w:rFonts w:ascii="Times New Roman" w:hAnsi="Times New Roman" w:cs="Times New Roman"/>
          <w:color w:val="000000" w:themeColor="text1"/>
        </w:rPr>
        <w:t xml:space="preserve"> </w:t>
      </w:r>
      <w:r w:rsidRPr="008735DA">
        <w:rPr>
          <w:rFonts w:ascii="Times New Roman" w:hAnsi="Times New Roman" w:cs="Times New Roman"/>
          <w:i/>
          <w:color w:val="000000" w:themeColor="text1"/>
        </w:rPr>
        <w:t>Dlouhodobý záměr vzdělávací a vědecké, výzkumné, vývojové a inovační, umělecké a další tvůrčí činnosti Fakulty humanitních studií Univerzity Tomáše Bati ve Zlíně na období 2016–2020.</w:t>
      </w:r>
    </w:p>
  </w:footnote>
  <w:footnote w:id="4">
    <w:p w:rsidR="008369D9" w:rsidRPr="003A7D79" w:rsidRDefault="008369D9" w:rsidP="008369D9">
      <w:pPr>
        <w:pStyle w:val="Textpoznpodarou"/>
      </w:pPr>
      <w:r w:rsidRPr="008735DA">
        <w:rPr>
          <w:rStyle w:val="Znakapoznpodarou"/>
          <w:rFonts w:ascii="Times New Roman" w:hAnsi="Times New Roman" w:cs="Times New Roman"/>
          <w:color w:val="000000" w:themeColor="text1"/>
        </w:rPr>
        <w:footnoteRef/>
      </w:r>
      <w:r w:rsidRPr="008735DA">
        <w:rPr>
          <w:rFonts w:ascii="Times New Roman" w:hAnsi="Times New Roman" w:cs="Times New Roman"/>
          <w:color w:val="000000" w:themeColor="text1"/>
        </w:rPr>
        <w:t xml:space="preserve"> </w:t>
      </w:r>
      <w:hyperlink r:id="rId1" w:history="1">
        <w:r w:rsidRPr="008735DA">
          <w:rPr>
            <w:rStyle w:val="Hypertextovodkaz"/>
            <w:rFonts w:ascii="Times New Roman" w:hAnsi="Times New Roman" w:cs="Times New Roman"/>
          </w:rPr>
          <w:t>https://www.msmt.cz/vzdelavani/skolstvi-v-cr/strategie-2030</w:t>
        </w:r>
      </w:hyperlink>
    </w:p>
  </w:footnote>
  <w:footnote w:id="5">
    <w:p w:rsidR="008369D9" w:rsidRPr="00704DA8" w:rsidRDefault="008369D9" w:rsidP="008369D9">
      <w:pPr>
        <w:pStyle w:val="Textpoznpodarou"/>
        <w:rPr>
          <w:rFonts w:ascii="Times New Roman" w:hAnsi="Times New Roman" w:cs="Times New Roman"/>
        </w:rPr>
      </w:pPr>
      <w:r w:rsidRPr="00704DA8">
        <w:rPr>
          <w:rStyle w:val="Znakapoznpodarou"/>
          <w:rFonts w:ascii="Times New Roman" w:hAnsi="Times New Roman" w:cs="Times New Roman"/>
        </w:rPr>
        <w:footnoteRef/>
      </w:r>
      <w:r w:rsidRPr="00704DA8">
        <w:rPr>
          <w:rFonts w:ascii="Times New Roman" w:hAnsi="Times New Roman" w:cs="Times New Roman"/>
        </w:rPr>
        <w:t xml:space="preserve"> </w:t>
      </w:r>
      <w:hyperlink r:id="rId2" w:history="1">
        <w:r w:rsidRPr="00704DA8">
          <w:rPr>
            <w:rStyle w:val="Hypertextovodkaz"/>
            <w:rFonts w:ascii="Times New Roman" w:hAnsi="Times New Roman" w:cs="Times New Roman"/>
          </w:rPr>
          <w:t>https://www.kr-zlinsky.cz/strategie-rozvoje-zlinskeho-kraje-2030-cl-4623.html</w:t>
        </w:r>
      </w:hyperlink>
    </w:p>
  </w:footnote>
  <w:footnote w:id="6">
    <w:p w:rsidR="008369D9" w:rsidRDefault="008369D9" w:rsidP="008369D9">
      <w:pPr>
        <w:pStyle w:val="Textpoznpodarou"/>
      </w:pPr>
      <w:r w:rsidRPr="00704DA8">
        <w:rPr>
          <w:rStyle w:val="Znakapoznpodarou"/>
          <w:rFonts w:ascii="Times New Roman" w:hAnsi="Times New Roman" w:cs="Times New Roman"/>
        </w:rPr>
        <w:footnoteRef/>
      </w:r>
      <w:r w:rsidRPr="00704DA8">
        <w:rPr>
          <w:rFonts w:ascii="Times New Roman" w:hAnsi="Times New Roman" w:cs="Times New Roman"/>
        </w:rPr>
        <w:t xml:space="preserve"> </w:t>
      </w:r>
      <w:hyperlink r:id="rId3" w:history="1">
        <w:r w:rsidRPr="00704DA8">
          <w:rPr>
            <w:rStyle w:val="Hypertextovodkaz"/>
            <w:rFonts w:ascii="Times New Roman" w:hAnsi="Times New Roman" w:cs="Times New Roman"/>
          </w:rPr>
          <w:t>https://www.kr-zlinsky.cz/strategicke-a-koncepcni-dokumenty-cl-47.html</w:t>
        </w:r>
      </w:hyperlink>
    </w:p>
  </w:footnote>
  <w:footnote w:id="7">
    <w:p w:rsidR="008369D9" w:rsidRPr="00704DA8" w:rsidRDefault="008369D9" w:rsidP="008369D9">
      <w:pPr>
        <w:pStyle w:val="Textpoznpodarou"/>
        <w:rPr>
          <w:rFonts w:ascii="Times New Roman" w:hAnsi="Times New Roman" w:cs="Times New Roman"/>
        </w:rPr>
      </w:pPr>
      <w:r w:rsidRPr="00704DA8">
        <w:rPr>
          <w:rStyle w:val="Znakapoznpodarou"/>
          <w:rFonts w:ascii="Times New Roman" w:hAnsi="Times New Roman" w:cs="Times New Roman"/>
        </w:rPr>
        <w:footnoteRef/>
      </w:r>
      <w:r w:rsidRPr="00704DA8">
        <w:rPr>
          <w:rFonts w:ascii="Times New Roman" w:hAnsi="Times New Roman" w:cs="Times New Roman"/>
        </w:rPr>
        <w:t xml:space="preserve"> </w:t>
      </w:r>
      <w:hyperlink r:id="rId4" w:history="1">
        <w:r w:rsidRPr="00704DA8">
          <w:rPr>
            <w:rStyle w:val="Hypertextovodkaz"/>
            <w:rFonts w:ascii="Times New Roman" w:hAnsi="Times New Roman" w:cs="Times New Roman"/>
          </w:rPr>
          <w:t>https://www.msmt.cz/vzdelavani/skolstvi-v-cr/strategie-vzdelavaaci-politiky-2020</w:t>
        </w:r>
      </w:hyperlink>
    </w:p>
  </w:footnote>
  <w:footnote w:id="8">
    <w:p w:rsidR="008369D9" w:rsidRPr="00E64B47" w:rsidRDefault="008369D9" w:rsidP="008369D9">
      <w:pPr>
        <w:pStyle w:val="Textpoznpodarou"/>
        <w:rPr>
          <w:rFonts w:ascii="Times New Roman" w:hAnsi="Times New Roman" w:cs="Times New Roman"/>
        </w:rPr>
      </w:pPr>
      <w:r w:rsidRPr="00E64B47">
        <w:rPr>
          <w:rStyle w:val="Znakapoznpodarou"/>
          <w:rFonts w:ascii="Times New Roman" w:hAnsi="Times New Roman" w:cs="Times New Roman"/>
        </w:rPr>
        <w:footnoteRef/>
      </w:r>
      <w:r w:rsidRPr="00E64B47">
        <w:rPr>
          <w:rFonts w:ascii="Times New Roman" w:hAnsi="Times New Roman" w:cs="Times New Roman"/>
        </w:rPr>
        <w:t xml:space="preserve"> </w:t>
      </w:r>
      <w:hyperlink r:id="rId5" w:history="1">
        <w:r w:rsidRPr="00E64B47">
          <w:rPr>
            <w:rStyle w:val="Hypertextovodkaz"/>
            <w:rFonts w:ascii="Times New Roman" w:hAnsi="Times New Roman" w:cs="Times New Roman"/>
          </w:rPr>
          <w:t>http://www.nuv.cz/p-kap/zlinsky</w:t>
        </w:r>
      </w:hyperlink>
    </w:p>
  </w:footnote>
  <w:footnote w:id="9">
    <w:p w:rsidR="008369D9" w:rsidRPr="00E64B47" w:rsidRDefault="008369D9" w:rsidP="008369D9">
      <w:pPr>
        <w:pStyle w:val="Textpoznpodarou"/>
        <w:rPr>
          <w:rFonts w:ascii="Times New Roman" w:hAnsi="Times New Roman" w:cs="Times New Roman"/>
        </w:rPr>
      </w:pPr>
      <w:r w:rsidRPr="00E64B47">
        <w:rPr>
          <w:rStyle w:val="Znakapoznpodarou"/>
          <w:rFonts w:ascii="Times New Roman" w:hAnsi="Times New Roman" w:cs="Times New Roman"/>
        </w:rPr>
        <w:footnoteRef/>
      </w:r>
      <w:r w:rsidRPr="00E64B47">
        <w:rPr>
          <w:rFonts w:ascii="Times New Roman" w:hAnsi="Times New Roman" w:cs="Times New Roman"/>
        </w:rPr>
        <w:t xml:space="preserve"> </w:t>
      </w:r>
      <w:hyperlink r:id="rId6" w:history="1">
        <w:r w:rsidRPr="00E64B47">
          <w:rPr>
            <w:rStyle w:val="Hypertextovodkaz"/>
            <w:rFonts w:ascii="Times New Roman" w:hAnsi="Times New Roman" w:cs="Times New Roman"/>
          </w:rPr>
          <w:t>https://www.kr-zlinsky.cz/krajsky-akcni-plan-rozvoje-vzdelavani-cl-4067.html</w:t>
        </w:r>
      </w:hyperlink>
    </w:p>
  </w:footnote>
  <w:footnote w:id="10">
    <w:p w:rsidR="003114E2" w:rsidRPr="00704DA8" w:rsidRDefault="003114E2" w:rsidP="003114E2">
      <w:pPr>
        <w:pStyle w:val="Textpoznpodarou"/>
        <w:rPr>
          <w:rFonts w:ascii="Times New Roman" w:hAnsi="Times New Roman" w:cs="Times New Roman"/>
        </w:rPr>
      </w:pPr>
      <w:r w:rsidRPr="00704DA8">
        <w:rPr>
          <w:rStyle w:val="Znakapoznpodarou"/>
          <w:rFonts w:ascii="Times New Roman" w:hAnsi="Times New Roman" w:cs="Times New Roman"/>
        </w:rPr>
        <w:footnoteRef/>
      </w:r>
      <w:r w:rsidRPr="00704DA8">
        <w:rPr>
          <w:rFonts w:ascii="Times New Roman" w:hAnsi="Times New Roman" w:cs="Times New Roman"/>
        </w:rPr>
        <w:t xml:space="preserve"> </w:t>
      </w:r>
      <w:hyperlink r:id="rId7" w:history="1">
        <w:r w:rsidRPr="00704DA8">
          <w:rPr>
            <w:rStyle w:val="Hypertextovodkaz"/>
            <w:rFonts w:ascii="Times New Roman" w:hAnsi="Times New Roman" w:cs="Times New Roman"/>
          </w:rPr>
          <w:t>https://ivsv.ped.muni.cz/institut</w:t>
        </w:r>
      </w:hyperlink>
      <w:r w:rsidRPr="00704DA8">
        <w:rPr>
          <w:rFonts w:ascii="Times New Roman" w:hAnsi="Times New Roman" w:cs="Times New Roman"/>
        </w:rPr>
        <w:t xml:space="preserve">; </w:t>
      </w:r>
      <w:hyperlink r:id="rId8" w:history="1">
        <w:r w:rsidRPr="00704DA8">
          <w:rPr>
            <w:rStyle w:val="Hypertextovodkaz"/>
            <w:rFonts w:ascii="Times New Roman" w:hAnsi="Times New Roman" w:cs="Times New Roman"/>
          </w:rPr>
          <w:t>https://cerpek.muni.cz/</w:t>
        </w:r>
      </w:hyperlink>
    </w:p>
  </w:footnote>
  <w:footnote w:id="11">
    <w:p w:rsidR="003114E2" w:rsidRPr="00704DA8" w:rsidRDefault="003114E2" w:rsidP="003114E2">
      <w:pPr>
        <w:pStyle w:val="Textpoznpodarou"/>
        <w:rPr>
          <w:rFonts w:ascii="Times New Roman" w:hAnsi="Times New Roman" w:cs="Times New Roman"/>
        </w:rPr>
      </w:pPr>
      <w:r w:rsidRPr="00704DA8">
        <w:rPr>
          <w:rStyle w:val="Znakapoznpodarou"/>
          <w:rFonts w:ascii="Times New Roman" w:hAnsi="Times New Roman" w:cs="Times New Roman"/>
        </w:rPr>
        <w:footnoteRef/>
      </w:r>
      <w:r w:rsidRPr="00704DA8">
        <w:rPr>
          <w:rFonts w:ascii="Times New Roman" w:hAnsi="Times New Roman" w:cs="Times New Roman"/>
        </w:rPr>
        <w:t xml:space="preserve"> </w:t>
      </w:r>
      <w:hyperlink r:id="rId9" w:history="1">
        <w:r w:rsidRPr="00704DA8">
          <w:rPr>
            <w:rStyle w:val="Hypertextovodkaz"/>
            <w:rFonts w:ascii="Times New Roman" w:hAnsi="Times New Roman" w:cs="Times New Roman"/>
          </w:rPr>
          <w:t>https://ccv.upol.cz/</w:t>
        </w:r>
      </w:hyperlink>
    </w:p>
  </w:footnote>
  <w:footnote w:id="12">
    <w:p w:rsidR="003114E2" w:rsidRPr="008735DA" w:rsidRDefault="003114E2" w:rsidP="003114E2">
      <w:pPr>
        <w:pStyle w:val="Textpoznpodarou"/>
        <w:rPr>
          <w:rFonts w:ascii="Times New Roman" w:hAnsi="Times New Roman" w:cs="Times New Roman"/>
        </w:rPr>
      </w:pPr>
      <w:r w:rsidRPr="00704DA8">
        <w:rPr>
          <w:rStyle w:val="Znakapoznpodarou"/>
          <w:rFonts w:ascii="Times New Roman" w:hAnsi="Times New Roman" w:cs="Times New Roman"/>
        </w:rPr>
        <w:footnoteRef/>
      </w:r>
      <w:r w:rsidRPr="00704DA8">
        <w:rPr>
          <w:rFonts w:ascii="Times New Roman" w:hAnsi="Times New Roman" w:cs="Times New Roman"/>
        </w:rPr>
        <w:t xml:space="preserve"> </w:t>
      </w:r>
      <w:hyperlink r:id="rId10" w:history="1">
        <w:r w:rsidRPr="00704DA8">
          <w:rPr>
            <w:rStyle w:val="Hypertextovodkaz"/>
            <w:rFonts w:ascii="Times New Roman" w:hAnsi="Times New Roman" w:cs="Times New Roman"/>
          </w:rPr>
          <w:t>https://prf.osu.cz/cvvpt/</w:t>
        </w:r>
      </w:hyperlink>
    </w:p>
  </w:footnote>
  <w:footnote w:id="13">
    <w:p w:rsidR="00CB0BC0" w:rsidRPr="003054B9" w:rsidRDefault="00CB0BC0" w:rsidP="00CB0BC0">
      <w:pPr>
        <w:pStyle w:val="Textpoznpodarou"/>
        <w:rPr>
          <w:rFonts w:ascii="Times New Roman" w:hAnsi="Times New Roman" w:cs="Times New Roman"/>
        </w:rPr>
      </w:pPr>
      <w:r w:rsidRPr="003054B9">
        <w:rPr>
          <w:rStyle w:val="Znakapoznpodarou"/>
          <w:rFonts w:ascii="Times New Roman" w:hAnsi="Times New Roman" w:cs="Times New Roman"/>
        </w:rPr>
        <w:footnoteRef/>
      </w:r>
      <w:r w:rsidRPr="003054B9">
        <w:rPr>
          <w:rFonts w:ascii="Times New Roman" w:hAnsi="Times New Roman" w:cs="Times New Roman"/>
        </w:rPr>
        <w:t xml:space="preserve"> </w:t>
      </w:r>
      <w:hyperlink r:id="rId11" w:history="1">
        <w:r w:rsidRPr="003054B9">
          <w:rPr>
            <w:rStyle w:val="Hypertextovodkaz"/>
            <w:rFonts w:ascii="Times New Roman" w:hAnsi="Times New Roman" w:cs="Times New Roman"/>
          </w:rPr>
          <w:t>https://fhs.utb.cz/veda-a-vyzkum/vedecko-vyzkumna-cinnost/</w:t>
        </w:r>
      </w:hyperlink>
    </w:p>
  </w:footnote>
  <w:footnote w:id="14">
    <w:p w:rsidR="00CB0BC0" w:rsidRPr="008735DA" w:rsidRDefault="00CB0BC0" w:rsidP="00CB0BC0">
      <w:pPr>
        <w:pStyle w:val="Textpoznpodarou"/>
        <w:rPr>
          <w:rFonts w:ascii="Times New Roman" w:hAnsi="Times New Roman" w:cs="Times New Roman"/>
          <w:color w:val="000000" w:themeColor="text1"/>
        </w:rPr>
      </w:pPr>
      <w:r w:rsidRPr="008735DA">
        <w:rPr>
          <w:rStyle w:val="Znakapoznpodarou"/>
          <w:rFonts w:ascii="Times New Roman" w:hAnsi="Times New Roman" w:cs="Times New Roman"/>
          <w:color w:val="000000" w:themeColor="text1"/>
        </w:rPr>
        <w:footnoteRef/>
      </w:r>
      <w:r w:rsidRPr="008735DA">
        <w:rPr>
          <w:rFonts w:ascii="Times New Roman" w:hAnsi="Times New Roman" w:cs="Times New Roman"/>
          <w:color w:val="000000" w:themeColor="text1"/>
        </w:rPr>
        <w:t xml:space="preserve"> </w:t>
      </w:r>
      <w:r w:rsidRPr="008735DA">
        <w:rPr>
          <w:rFonts w:ascii="Times New Roman" w:hAnsi="Times New Roman" w:cs="Times New Roman"/>
          <w:i/>
          <w:color w:val="000000" w:themeColor="text1"/>
        </w:rPr>
        <w:t>Dlouhodobý záměr vzdělávací a vědecké, výzkumné, vývojové a inovační, umělecké a další tvůrčí činnosti Fakulty humanitních studií Univerzity Tomáše Bati ve Zlíně na období 2016–2020.</w:t>
      </w:r>
    </w:p>
  </w:footnote>
  <w:footnote w:id="15">
    <w:p w:rsidR="00CB0BC0" w:rsidRPr="002479C6" w:rsidRDefault="00CB0BC0" w:rsidP="00CB0BC0">
      <w:pPr>
        <w:pStyle w:val="Textpoznpodarou"/>
        <w:rPr>
          <w:rFonts w:ascii="Times New Roman" w:hAnsi="Times New Roman" w:cs="Times New Roman"/>
        </w:rPr>
      </w:pPr>
      <w:r w:rsidRPr="002479C6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resp. s</w:t>
      </w:r>
      <w:r w:rsidRPr="002479C6">
        <w:rPr>
          <w:rFonts w:ascii="Times New Roman" w:hAnsi="Times New Roman" w:cs="Times New Roman"/>
        </w:rPr>
        <w:t xml:space="preserve"> NPI ČR; </w:t>
      </w:r>
      <w:hyperlink r:id="rId12" w:history="1">
        <w:r w:rsidRPr="002479C6">
          <w:rPr>
            <w:rStyle w:val="Hypertextovodkaz"/>
            <w:rFonts w:ascii="Times New Roman" w:hAnsi="Times New Roman" w:cs="Times New Roman"/>
          </w:rPr>
          <w:t>http://www.nuv.cz/t/gramotnosti-1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7722B"/>
    <w:multiLevelType w:val="hybridMultilevel"/>
    <w:tmpl w:val="2004C1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E0D21"/>
    <w:multiLevelType w:val="hybridMultilevel"/>
    <w:tmpl w:val="9AD6A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6813"/>
    <w:multiLevelType w:val="hybridMultilevel"/>
    <w:tmpl w:val="DDF6D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80B3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B4DEA"/>
    <w:multiLevelType w:val="hybridMultilevel"/>
    <w:tmpl w:val="B660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D74B3"/>
    <w:multiLevelType w:val="hybridMultilevel"/>
    <w:tmpl w:val="5B6E1DC4"/>
    <w:lvl w:ilvl="0" w:tplc="2F72B1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B4436"/>
    <w:multiLevelType w:val="hybridMultilevel"/>
    <w:tmpl w:val="1B6C68A4"/>
    <w:lvl w:ilvl="0" w:tplc="AD54046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92"/>
    <w:rsid w:val="00013228"/>
    <w:rsid w:val="0001772F"/>
    <w:rsid w:val="000221D6"/>
    <w:rsid w:val="0002301B"/>
    <w:rsid w:val="00024E5F"/>
    <w:rsid w:val="00045048"/>
    <w:rsid w:val="000608C6"/>
    <w:rsid w:val="00065E98"/>
    <w:rsid w:val="00071419"/>
    <w:rsid w:val="000765D7"/>
    <w:rsid w:val="00082ECB"/>
    <w:rsid w:val="00087429"/>
    <w:rsid w:val="00087579"/>
    <w:rsid w:val="00087E2C"/>
    <w:rsid w:val="000D5EA4"/>
    <w:rsid w:val="000E1C13"/>
    <w:rsid w:val="000E556C"/>
    <w:rsid w:val="000E6F07"/>
    <w:rsid w:val="000F30F0"/>
    <w:rsid w:val="000F660D"/>
    <w:rsid w:val="0010320B"/>
    <w:rsid w:val="00104769"/>
    <w:rsid w:val="00107404"/>
    <w:rsid w:val="0012525A"/>
    <w:rsid w:val="00134849"/>
    <w:rsid w:val="00161944"/>
    <w:rsid w:val="00162919"/>
    <w:rsid w:val="001667B2"/>
    <w:rsid w:val="001778E7"/>
    <w:rsid w:val="00194C15"/>
    <w:rsid w:val="001B6989"/>
    <w:rsid w:val="001B7FA2"/>
    <w:rsid w:val="001C4285"/>
    <w:rsid w:val="001D0381"/>
    <w:rsid w:val="001E31FF"/>
    <w:rsid w:val="001F21A4"/>
    <w:rsid w:val="00212C49"/>
    <w:rsid w:val="0022571D"/>
    <w:rsid w:val="00240693"/>
    <w:rsid w:val="0025376D"/>
    <w:rsid w:val="00273ABC"/>
    <w:rsid w:val="0027726E"/>
    <w:rsid w:val="0027744C"/>
    <w:rsid w:val="002A3C96"/>
    <w:rsid w:val="002B079A"/>
    <w:rsid w:val="002C2FC3"/>
    <w:rsid w:val="002C4B5F"/>
    <w:rsid w:val="002C7B96"/>
    <w:rsid w:val="002D2D0F"/>
    <w:rsid w:val="002D306E"/>
    <w:rsid w:val="002D6430"/>
    <w:rsid w:val="002F7D07"/>
    <w:rsid w:val="003114E2"/>
    <w:rsid w:val="00311514"/>
    <w:rsid w:val="00342600"/>
    <w:rsid w:val="00342A82"/>
    <w:rsid w:val="00356DAA"/>
    <w:rsid w:val="00365C66"/>
    <w:rsid w:val="003B74AA"/>
    <w:rsid w:val="003C6E94"/>
    <w:rsid w:val="00401316"/>
    <w:rsid w:val="00414939"/>
    <w:rsid w:val="0043078F"/>
    <w:rsid w:val="00441270"/>
    <w:rsid w:val="004471BB"/>
    <w:rsid w:val="00451FAB"/>
    <w:rsid w:val="00483585"/>
    <w:rsid w:val="004840DB"/>
    <w:rsid w:val="0048550B"/>
    <w:rsid w:val="004A40E3"/>
    <w:rsid w:val="004A524D"/>
    <w:rsid w:val="004B5636"/>
    <w:rsid w:val="004D3361"/>
    <w:rsid w:val="004D5335"/>
    <w:rsid w:val="004E08E3"/>
    <w:rsid w:val="004E466B"/>
    <w:rsid w:val="004E5111"/>
    <w:rsid w:val="004E5E11"/>
    <w:rsid w:val="004F0037"/>
    <w:rsid w:val="0050368D"/>
    <w:rsid w:val="005263CD"/>
    <w:rsid w:val="005462A2"/>
    <w:rsid w:val="00553996"/>
    <w:rsid w:val="00555C1D"/>
    <w:rsid w:val="00566D93"/>
    <w:rsid w:val="005838B0"/>
    <w:rsid w:val="005A49D9"/>
    <w:rsid w:val="005A6F92"/>
    <w:rsid w:val="005B1F73"/>
    <w:rsid w:val="005B4B92"/>
    <w:rsid w:val="005C297E"/>
    <w:rsid w:val="005D6431"/>
    <w:rsid w:val="005E3257"/>
    <w:rsid w:val="005E533C"/>
    <w:rsid w:val="005F07F1"/>
    <w:rsid w:val="006310D7"/>
    <w:rsid w:val="00635AF9"/>
    <w:rsid w:val="0065134B"/>
    <w:rsid w:val="00655121"/>
    <w:rsid w:val="006665BB"/>
    <w:rsid w:val="0068312E"/>
    <w:rsid w:val="006A0DDA"/>
    <w:rsid w:val="006B5A1B"/>
    <w:rsid w:val="006B5FE1"/>
    <w:rsid w:val="006D7101"/>
    <w:rsid w:val="006E38ED"/>
    <w:rsid w:val="006E6680"/>
    <w:rsid w:val="006F0B59"/>
    <w:rsid w:val="00761BA5"/>
    <w:rsid w:val="00762065"/>
    <w:rsid w:val="00762CC1"/>
    <w:rsid w:val="00764C49"/>
    <w:rsid w:val="00766A45"/>
    <w:rsid w:val="00781291"/>
    <w:rsid w:val="00781673"/>
    <w:rsid w:val="007829D3"/>
    <w:rsid w:val="007C1D48"/>
    <w:rsid w:val="007C494D"/>
    <w:rsid w:val="007E0355"/>
    <w:rsid w:val="007E1681"/>
    <w:rsid w:val="007E67C8"/>
    <w:rsid w:val="007F702D"/>
    <w:rsid w:val="00810702"/>
    <w:rsid w:val="00827AEC"/>
    <w:rsid w:val="008369D9"/>
    <w:rsid w:val="0086549E"/>
    <w:rsid w:val="0087048C"/>
    <w:rsid w:val="00873B95"/>
    <w:rsid w:val="0087488A"/>
    <w:rsid w:val="00882532"/>
    <w:rsid w:val="008827D4"/>
    <w:rsid w:val="008836B6"/>
    <w:rsid w:val="008920AE"/>
    <w:rsid w:val="008A1882"/>
    <w:rsid w:val="008B2650"/>
    <w:rsid w:val="008B36AF"/>
    <w:rsid w:val="008C4D12"/>
    <w:rsid w:val="008D44B8"/>
    <w:rsid w:val="008D44E8"/>
    <w:rsid w:val="008D6977"/>
    <w:rsid w:val="008E3D36"/>
    <w:rsid w:val="00920319"/>
    <w:rsid w:val="0093038B"/>
    <w:rsid w:val="00930D32"/>
    <w:rsid w:val="00933242"/>
    <w:rsid w:val="00937D7B"/>
    <w:rsid w:val="00970D35"/>
    <w:rsid w:val="00983E05"/>
    <w:rsid w:val="009926FF"/>
    <w:rsid w:val="009933A1"/>
    <w:rsid w:val="009A22A8"/>
    <w:rsid w:val="009D15B4"/>
    <w:rsid w:val="009D4099"/>
    <w:rsid w:val="009D7CA7"/>
    <w:rsid w:val="009E189B"/>
    <w:rsid w:val="009E4121"/>
    <w:rsid w:val="00A05890"/>
    <w:rsid w:val="00A814ED"/>
    <w:rsid w:val="00A839FE"/>
    <w:rsid w:val="00A93438"/>
    <w:rsid w:val="00AA1ACF"/>
    <w:rsid w:val="00AA4EF7"/>
    <w:rsid w:val="00AA5C9E"/>
    <w:rsid w:val="00AA72E7"/>
    <w:rsid w:val="00AB053D"/>
    <w:rsid w:val="00AC63E7"/>
    <w:rsid w:val="00AD12F5"/>
    <w:rsid w:val="00AE2CD6"/>
    <w:rsid w:val="00B04B87"/>
    <w:rsid w:val="00B143CB"/>
    <w:rsid w:val="00B15542"/>
    <w:rsid w:val="00B27D97"/>
    <w:rsid w:val="00B33250"/>
    <w:rsid w:val="00B57387"/>
    <w:rsid w:val="00B60F8C"/>
    <w:rsid w:val="00B67CC1"/>
    <w:rsid w:val="00B81124"/>
    <w:rsid w:val="00B8662B"/>
    <w:rsid w:val="00B932AF"/>
    <w:rsid w:val="00BE001D"/>
    <w:rsid w:val="00BE544B"/>
    <w:rsid w:val="00C043AD"/>
    <w:rsid w:val="00C223EE"/>
    <w:rsid w:val="00C30DA1"/>
    <w:rsid w:val="00C45AFF"/>
    <w:rsid w:val="00C5699D"/>
    <w:rsid w:val="00C61F28"/>
    <w:rsid w:val="00C83B5C"/>
    <w:rsid w:val="00C93AD0"/>
    <w:rsid w:val="00C96B85"/>
    <w:rsid w:val="00CA393A"/>
    <w:rsid w:val="00CB0BC0"/>
    <w:rsid w:val="00CD68C5"/>
    <w:rsid w:val="00D01684"/>
    <w:rsid w:val="00D12E11"/>
    <w:rsid w:val="00D24F15"/>
    <w:rsid w:val="00D4111C"/>
    <w:rsid w:val="00D41329"/>
    <w:rsid w:val="00D433D4"/>
    <w:rsid w:val="00D47970"/>
    <w:rsid w:val="00D60842"/>
    <w:rsid w:val="00D618A8"/>
    <w:rsid w:val="00DA46EA"/>
    <w:rsid w:val="00DB67E7"/>
    <w:rsid w:val="00DC05FB"/>
    <w:rsid w:val="00DD5ECF"/>
    <w:rsid w:val="00DD7B99"/>
    <w:rsid w:val="00E01572"/>
    <w:rsid w:val="00E03CAA"/>
    <w:rsid w:val="00E042B3"/>
    <w:rsid w:val="00E371F6"/>
    <w:rsid w:val="00E37550"/>
    <w:rsid w:val="00E4747B"/>
    <w:rsid w:val="00E51504"/>
    <w:rsid w:val="00E6161E"/>
    <w:rsid w:val="00E637F7"/>
    <w:rsid w:val="00E6408E"/>
    <w:rsid w:val="00E67178"/>
    <w:rsid w:val="00E80F20"/>
    <w:rsid w:val="00EB103A"/>
    <w:rsid w:val="00EB2871"/>
    <w:rsid w:val="00EB6569"/>
    <w:rsid w:val="00EB7A22"/>
    <w:rsid w:val="00EC0E6F"/>
    <w:rsid w:val="00ED5895"/>
    <w:rsid w:val="00EE17BA"/>
    <w:rsid w:val="00F10BD3"/>
    <w:rsid w:val="00F1274C"/>
    <w:rsid w:val="00F16442"/>
    <w:rsid w:val="00F22851"/>
    <w:rsid w:val="00F345AE"/>
    <w:rsid w:val="00F443AA"/>
    <w:rsid w:val="00F46FFA"/>
    <w:rsid w:val="00F50B6B"/>
    <w:rsid w:val="00F50FF8"/>
    <w:rsid w:val="00F51C55"/>
    <w:rsid w:val="00F55935"/>
    <w:rsid w:val="00F640EF"/>
    <w:rsid w:val="00F67F77"/>
    <w:rsid w:val="00F73DC1"/>
    <w:rsid w:val="00F87507"/>
    <w:rsid w:val="00F96E09"/>
    <w:rsid w:val="00FC312F"/>
    <w:rsid w:val="00FC66C8"/>
    <w:rsid w:val="00FE76A0"/>
    <w:rsid w:val="00FF01D4"/>
    <w:rsid w:val="00FF09B2"/>
    <w:rsid w:val="00FF37B2"/>
    <w:rsid w:val="00FF4C9D"/>
    <w:rsid w:val="00FF5AD1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9CE9"/>
  <w15:chartTrackingRefBased/>
  <w15:docId w15:val="{A821DEE8-77B3-4481-8F13-A3D86FA7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3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24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5399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66D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47B"/>
  </w:style>
  <w:style w:type="paragraph" w:styleId="Zpat">
    <w:name w:val="footer"/>
    <w:basedOn w:val="Normln"/>
    <w:link w:val="ZpatChar"/>
    <w:uiPriority w:val="99"/>
    <w:unhideWhenUsed/>
    <w:rsid w:val="00E4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747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41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41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419"/>
    <w:rPr>
      <w:vertAlign w:val="superscript"/>
    </w:rPr>
  </w:style>
  <w:style w:type="character" w:styleId="Siln">
    <w:name w:val="Strong"/>
    <w:basedOn w:val="Standardnpsmoodstavce"/>
    <w:qFormat/>
    <w:rsid w:val="00451FAB"/>
    <w:rPr>
      <w:b/>
      <w:bCs/>
    </w:rPr>
  </w:style>
  <w:style w:type="paragraph" w:customStyle="1" w:styleId="Default">
    <w:name w:val="Default"/>
    <w:rsid w:val="00FF74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08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cerpek.muni.cz/" TargetMode="External"/><Relationship Id="rId3" Type="http://schemas.openxmlformats.org/officeDocument/2006/relationships/hyperlink" Target="https://www.kr-zlinsky.cz/strategicke-a-koncepcni-dokumenty-cl-47.html" TargetMode="External"/><Relationship Id="rId7" Type="http://schemas.openxmlformats.org/officeDocument/2006/relationships/hyperlink" Target="https://ivsv.ped.muni.cz/institut" TargetMode="External"/><Relationship Id="rId12" Type="http://schemas.openxmlformats.org/officeDocument/2006/relationships/hyperlink" Target="http://www.nuv.cz/t/gramotnosti-1" TargetMode="External"/><Relationship Id="rId2" Type="http://schemas.openxmlformats.org/officeDocument/2006/relationships/hyperlink" Target="https://www.kr-zlinsky.cz/strategie-rozvoje-zlinskeho-kraje-2030-cl-4623.html" TargetMode="External"/><Relationship Id="rId1" Type="http://schemas.openxmlformats.org/officeDocument/2006/relationships/hyperlink" Target="https://www.msmt.cz/vzdelavani/skolstvi-v-cr/strategie-2030" TargetMode="External"/><Relationship Id="rId6" Type="http://schemas.openxmlformats.org/officeDocument/2006/relationships/hyperlink" Target="https://www.kr-zlinsky.cz/krajsky-akcni-plan-rozvoje-vzdelavani-cl-4067.html" TargetMode="External"/><Relationship Id="rId11" Type="http://schemas.openxmlformats.org/officeDocument/2006/relationships/hyperlink" Target="https://fhs.utb.cz/veda-a-vyzkum/vedecko-vyzkumna-cinnost/" TargetMode="External"/><Relationship Id="rId5" Type="http://schemas.openxmlformats.org/officeDocument/2006/relationships/hyperlink" Target="http://www.nuv.cz/p-kap/zlinsky" TargetMode="External"/><Relationship Id="rId10" Type="http://schemas.openxmlformats.org/officeDocument/2006/relationships/hyperlink" Target="https://prf.osu.cz/cvvpt/" TargetMode="External"/><Relationship Id="rId4" Type="http://schemas.openxmlformats.org/officeDocument/2006/relationships/hyperlink" Target="https://www.msmt.cz/vzdelavani/skolstvi-v-cr/strategie-vzdelavaaci-politiky-2020" TargetMode="External"/><Relationship Id="rId9" Type="http://schemas.openxmlformats.org/officeDocument/2006/relationships/hyperlink" Target="https://ccv.upol.cz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C6E2E8-5904-488F-BF10-23CAF6AD025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E2B0D569-C92E-48B5-A194-27953CC36E24}">
      <dgm:prSet custT="1"/>
      <dgm:spPr/>
      <dgm:t>
        <a:bodyPr/>
        <a:lstStyle/>
        <a:p>
          <a:pPr marR="0" algn="ctr" rtl="0">
            <a:spcAft>
              <a:spcPts val="0"/>
            </a:spcAft>
          </a:pPr>
          <a:r>
            <a:rPr lang="cs-CZ" sz="900" b="1" i="0" u="none" strike="noStrike" baseline="0" smtClean="0">
              <a:latin typeface="Calibri" panose="020F0502020204030204" pitchFamily="34" charset="0"/>
            </a:rPr>
            <a:t>ředitel (děkan FHS)</a:t>
          </a:r>
          <a:endParaRPr lang="cs-CZ" sz="900" smtClean="0"/>
        </a:p>
      </dgm:t>
    </dgm:pt>
    <dgm:pt modelId="{C2F99E7E-1B9C-4072-9E53-F5B3D6584A40}" type="parTrans" cxnId="{03E6247E-71F0-435F-B220-7A1803FBA44B}">
      <dgm:prSet/>
      <dgm:spPr/>
      <dgm:t>
        <a:bodyPr/>
        <a:lstStyle/>
        <a:p>
          <a:endParaRPr lang="cs-CZ"/>
        </a:p>
      </dgm:t>
    </dgm:pt>
    <dgm:pt modelId="{82B56DAC-50CA-4C2C-A89F-460AE6DFA4FD}" type="sibTrans" cxnId="{03E6247E-71F0-435F-B220-7A1803FBA44B}">
      <dgm:prSet/>
      <dgm:spPr/>
      <dgm:t>
        <a:bodyPr/>
        <a:lstStyle/>
        <a:p>
          <a:endParaRPr lang="cs-CZ"/>
        </a:p>
      </dgm:t>
    </dgm:pt>
    <dgm:pt modelId="{F9B6A020-994D-4F41-B228-752135CEA72B}">
      <dgm:prSet custT="1"/>
      <dgm:spPr/>
      <dgm:t>
        <a:bodyPr/>
        <a:lstStyle/>
        <a:p>
          <a:pPr algn="ctr" rtl="0"/>
          <a:r>
            <a:rPr lang="cs-CZ" sz="900" b="1" i="0" u="none" strike="noStrike" baseline="0" smtClean="0">
              <a:latin typeface="Calibri" panose="020F0502020204030204" pitchFamily="34" charset="0"/>
            </a:rPr>
            <a:t>hlavní řešitel projektu FSR</a:t>
          </a:r>
          <a:endParaRPr lang="cs-CZ" sz="900" smtClean="0"/>
        </a:p>
      </dgm:t>
    </dgm:pt>
    <dgm:pt modelId="{6B4AA429-F5E7-44F2-AEEC-2AA0CFED033D}" type="parTrans" cxnId="{DFFDFF3D-A317-4F52-BC61-380724563BF9}">
      <dgm:prSet/>
      <dgm:spPr/>
      <dgm:t>
        <a:bodyPr/>
        <a:lstStyle/>
        <a:p>
          <a:endParaRPr lang="cs-CZ"/>
        </a:p>
      </dgm:t>
    </dgm:pt>
    <dgm:pt modelId="{1D15A035-CD71-45AB-B98E-31F8F1D28B00}" type="sibTrans" cxnId="{DFFDFF3D-A317-4F52-BC61-380724563BF9}">
      <dgm:prSet/>
      <dgm:spPr/>
      <dgm:t>
        <a:bodyPr/>
        <a:lstStyle/>
        <a:p>
          <a:endParaRPr lang="cs-CZ"/>
        </a:p>
      </dgm:t>
    </dgm:pt>
    <dgm:pt modelId="{7FBEAF47-2714-4F7A-B105-6B486238C52A}">
      <dgm:prSet custT="1"/>
      <dgm:spPr/>
      <dgm:t>
        <a:bodyPr/>
        <a:lstStyle/>
        <a:p>
          <a:pPr marR="0" algn="ctr" rtl="0"/>
          <a:r>
            <a:rPr lang="cs-CZ" sz="900" b="1" i="0" u="none" strike="noStrike" baseline="0" smtClean="0">
              <a:latin typeface="Calibri" panose="020F0502020204030204" pitchFamily="34" charset="0"/>
            </a:rPr>
            <a:t>hlavní řešitel projektu IKAP II</a:t>
          </a:r>
          <a:endParaRPr lang="cs-CZ" sz="900" b="0" i="0" u="none" strike="noStrike" baseline="0" smtClean="0">
            <a:latin typeface="Times New Roman" panose="02020603050405020304" pitchFamily="18" charset="0"/>
          </a:endParaRPr>
        </a:p>
      </dgm:t>
    </dgm:pt>
    <dgm:pt modelId="{BE03BA49-297E-468F-A5C1-2E0808301E91}" type="parTrans" cxnId="{44B5AF77-7D32-4D20-9EC0-4C3BC9FCB3A3}">
      <dgm:prSet/>
      <dgm:spPr/>
      <dgm:t>
        <a:bodyPr/>
        <a:lstStyle/>
        <a:p>
          <a:endParaRPr lang="cs-CZ"/>
        </a:p>
      </dgm:t>
    </dgm:pt>
    <dgm:pt modelId="{29A8F0D0-230B-45B1-A891-DAE34EFCC51D}" type="sibTrans" cxnId="{44B5AF77-7D32-4D20-9EC0-4C3BC9FCB3A3}">
      <dgm:prSet/>
      <dgm:spPr/>
      <dgm:t>
        <a:bodyPr/>
        <a:lstStyle/>
        <a:p>
          <a:endParaRPr lang="cs-CZ"/>
        </a:p>
      </dgm:t>
    </dgm:pt>
    <dgm:pt modelId="{D9EA663E-79C2-40B8-984F-1C0857CF7381}">
      <dgm:prSet custT="1"/>
      <dgm:spPr/>
      <dgm:t>
        <a:bodyPr/>
        <a:lstStyle/>
        <a:p>
          <a:pPr marR="0" algn="ctr" rtl="0"/>
          <a:r>
            <a:rPr lang="cs-CZ" sz="900" b="1" i="0" u="none" strike="noStrike" baseline="0" smtClean="0">
              <a:latin typeface="Calibri "/>
            </a:rPr>
            <a:t>hlavní řešitel projektu</a:t>
          </a:r>
          <a:r>
            <a:rPr lang="cs-CZ" sz="900" b="1" i="0" u="none" strike="noStrike" baseline="0" smtClean="0">
              <a:latin typeface="+mn-lt"/>
            </a:rPr>
            <a:t> X</a:t>
          </a:r>
        </a:p>
      </dgm:t>
    </dgm:pt>
    <dgm:pt modelId="{0C0781EC-7A57-4177-87E7-7401D2683C6F}" type="parTrans" cxnId="{C344AD80-B926-4A0A-BE96-DBA5F13ACA68}">
      <dgm:prSet/>
      <dgm:spPr/>
      <dgm:t>
        <a:bodyPr/>
        <a:lstStyle/>
        <a:p>
          <a:endParaRPr lang="cs-CZ"/>
        </a:p>
      </dgm:t>
    </dgm:pt>
    <dgm:pt modelId="{A92B636F-9CF6-4893-A729-88FA8BBE2920}" type="sibTrans" cxnId="{C344AD80-B926-4A0A-BE96-DBA5F13ACA68}">
      <dgm:prSet/>
      <dgm:spPr/>
      <dgm:t>
        <a:bodyPr/>
        <a:lstStyle/>
        <a:p>
          <a:endParaRPr lang="cs-CZ"/>
        </a:p>
      </dgm:t>
    </dgm:pt>
    <dgm:pt modelId="{2F221727-062B-46CB-A6B7-E58FCB1E837C}">
      <dgm:prSet custT="1"/>
      <dgm:spPr/>
      <dgm:t>
        <a:bodyPr/>
        <a:lstStyle/>
        <a:p>
          <a:pPr marR="0" algn="ctr" rtl="0"/>
          <a:r>
            <a:rPr lang="cs-CZ" sz="900" b="1" i="0" u="none" strike="noStrike" baseline="0" smtClean="0">
              <a:latin typeface="Calibri "/>
            </a:rPr>
            <a:t>hlavní řešitel projektu Y </a:t>
          </a:r>
        </a:p>
      </dgm:t>
    </dgm:pt>
    <dgm:pt modelId="{9C0255E2-CA8E-4125-8A1D-00F1F24C5C8A}" type="parTrans" cxnId="{6A3D3D63-D67A-4863-9AED-D66977172B53}">
      <dgm:prSet/>
      <dgm:spPr/>
      <dgm:t>
        <a:bodyPr/>
        <a:lstStyle/>
        <a:p>
          <a:endParaRPr lang="cs-CZ"/>
        </a:p>
      </dgm:t>
    </dgm:pt>
    <dgm:pt modelId="{8BF40D6D-E913-49F0-806C-66EA662799BD}" type="sibTrans" cxnId="{6A3D3D63-D67A-4863-9AED-D66977172B53}">
      <dgm:prSet/>
      <dgm:spPr/>
      <dgm:t>
        <a:bodyPr/>
        <a:lstStyle/>
        <a:p>
          <a:endParaRPr lang="cs-CZ"/>
        </a:p>
      </dgm:t>
    </dgm:pt>
    <dgm:pt modelId="{38A381E4-E6CF-4B7B-A12D-90F4DEFF12A3}">
      <dgm:prSet custT="1"/>
      <dgm:spPr/>
      <dgm:t>
        <a:bodyPr/>
        <a:lstStyle/>
        <a:p>
          <a:r>
            <a:rPr lang="cs-CZ" sz="900" b="1" i="0" u="none" strike="noStrike" baseline="0" smtClean="0">
              <a:latin typeface="Calibri" panose="020F0502020204030204" pitchFamily="34" charset="0"/>
            </a:rPr>
            <a:t>ekonom (tajemník  FHS</a:t>
          </a:r>
          <a:r>
            <a:rPr lang="cs-CZ" sz="1000" b="1" i="0" u="none" strike="noStrike" baseline="0" smtClean="0">
              <a:latin typeface="Calibri" panose="020F0502020204030204" pitchFamily="34" charset="0"/>
            </a:rPr>
            <a:t>)</a:t>
          </a:r>
          <a:endParaRPr lang="cs-CZ" sz="1000"/>
        </a:p>
      </dgm:t>
    </dgm:pt>
    <dgm:pt modelId="{62351450-77F9-4780-B343-F887250D274F}" type="parTrans" cxnId="{BAD1228F-0142-47F8-94D7-0AC7D67C368B}">
      <dgm:prSet/>
      <dgm:spPr/>
      <dgm:t>
        <a:bodyPr/>
        <a:lstStyle/>
        <a:p>
          <a:endParaRPr lang="cs-CZ"/>
        </a:p>
      </dgm:t>
    </dgm:pt>
    <dgm:pt modelId="{C7537A80-27CD-46F3-9F74-F01A35125C2C}" type="sibTrans" cxnId="{BAD1228F-0142-47F8-94D7-0AC7D67C368B}">
      <dgm:prSet/>
      <dgm:spPr/>
      <dgm:t>
        <a:bodyPr/>
        <a:lstStyle/>
        <a:p>
          <a:endParaRPr lang="cs-CZ"/>
        </a:p>
      </dgm:t>
    </dgm:pt>
    <dgm:pt modelId="{814A4C13-2AF4-4632-A0C7-29BC4424BE58}" type="asst">
      <dgm:prSet custT="1"/>
      <dgm:spPr/>
      <dgm:t>
        <a:bodyPr/>
        <a:lstStyle/>
        <a:p>
          <a:pPr marR="0" algn="ctr" rtl="0"/>
          <a:r>
            <a:rPr lang="cs-CZ" sz="900" b="1" i="0" u="none" strike="noStrike" baseline="0" smtClean="0">
              <a:latin typeface="Calibri" panose="020F0502020204030204" pitchFamily="34" charset="0"/>
            </a:rPr>
            <a:t>koordinátor síťování a komunikace</a:t>
          </a:r>
          <a:endParaRPr lang="cs-CZ" sz="900" b="1" smtClean="0"/>
        </a:p>
      </dgm:t>
    </dgm:pt>
    <dgm:pt modelId="{428D1D38-35D7-4430-9987-177A076B1D36}" type="sibTrans" cxnId="{F94DC2D0-D2B7-4623-9DCB-9D7163CA7C02}">
      <dgm:prSet/>
      <dgm:spPr/>
      <dgm:t>
        <a:bodyPr/>
        <a:lstStyle/>
        <a:p>
          <a:endParaRPr lang="cs-CZ"/>
        </a:p>
      </dgm:t>
    </dgm:pt>
    <dgm:pt modelId="{8A4086A4-3CD7-4C5C-AA90-E09E53727F20}" type="parTrans" cxnId="{F94DC2D0-D2B7-4623-9DCB-9D7163CA7C02}">
      <dgm:prSet/>
      <dgm:spPr/>
      <dgm:t>
        <a:bodyPr/>
        <a:lstStyle/>
        <a:p>
          <a:endParaRPr lang="cs-CZ"/>
        </a:p>
      </dgm:t>
    </dgm:pt>
    <dgm:pt modelId="{803C9FF6-1B30-4394-BC9F-E4DFEB0CCE2F}">
      <dgm:prSet custT="1"/>
      <dgm:spPr/>
      <dgm:t>
        <a:bodyPr/>
        <a:lstStyle/>
        <a:p>
          <a:r>
            <a:rPr lang="cs-CZ" sz="900" b="1"/>
            <a:t>klíčové aktivity projektu FSR</a:t>
          </a:r>
        </a:p>
      </dgm:t>
    </dgm:pt>
    <dgm:pt modelId="{68710ADE-758C-4AB8-B204-403C91A793F3}" type="parTrans" cxnId="{8570A4B2-5643-4646-A97D-4B888C903840}">
      <dgm:prSet/>
      <dgm:spPr/>
      <dgm:t>
        <a:bodyPr/>
        <a:lstStyle/>
        <a:p>
          <a:endParaRPr lang="cs-CZ"/>
        </a:p>
      </dgm:t>
    </dgm:pt>
    <dgm:pt modelId="{A23E262B-773D-4EB0-8EAF-B7E212F6D841}" type="sibTrans" cxnId="{8570A4B2-5643-4646-A97D-4B888C903840}">
      <dgm:prSet/>
      <dgm:spPr/>
      <dgm:t>
        <a:bodyPr/>
        <a:lstStyle/>
        <a:p>
          <a:endParaRPr lang="cs-CZ"/>
        </a:p>
      </dgm:t>
    </dgm:pt>
    <dgm:pt modelId="{34718045-3D59-4FD4-ABB8-6F9FE4BFC0EA}">
      <dgm:prSet custT="1"/>
      <dgm:spPr/>
      <dgm:t>
        <a:bodyPr/>
        <a:lstStyle/>
        <a:p>
          <a:r>
            <a:rPr lang="cs-CZ" sz="900" b="1"/>
            <a:t>klíčové aktivity projektu IKAP II</a:t>
          </a:r>
        </a:p>
      </dgm:t>
    </dgm:pt>
    <dgm:pt modelId="{1DE9B4E0-A330-467D-9260-A9570E8928D9}" type="parTrans" cxnId="{3E6F9672-5540-4EF6-9DB6-3BF9C9E41963}">
      <dgm:prSet/>
      <dgm:spPr/>
      <dgm:t>
        <a:bodyPr/>
        <a:lstStyle/>
        <a:p>
          <a:endParaRPr lang="cs-CZ"/>
        </a:p>
      </dgm:t>
    </dgm:pt>
    <dgm:pt modelId="{21E99AD4-C28C-4943-8FEA-E608417A0DC0}" type="sibTrans" cxnId="{3E6F9672-5540-4EF6-9DB6-3BF9C9E41963}">
      <dgm:prSet/>
      <dgm:spPr/>
      <dgm:t>
        <a:bodyPr/>
        <a:lstStyle/>
        <a:p>
          <a:endParaRPr lang="cs-CZ"/>
        </a:p>
      </dgm:t>
    </dgm:pt>
    <dgm:pt modelId="{E759A204-A6EC-4895-884E-108274EBD64C}">
      <dgm:prSet custT="1"/>
      <dgm:spPr/>
      <dgm:t>
        <a:bodyPr/>
        <a:lstStyle/>
        <a:p>
          <a:r>
            <a:rPr lang="cs-CZ" sz="900" b="1"/>
            <a:t>klíčové aktivity projektu X</a:t>
          </a:r>
        </a:p>
      </dgm:t>
    </dgm:pt>
    <dgm:pt modelId="{63FCD065-7740-4BFF-987E-53CDDC96F4E6}" type="parTrans" cxnId="{1BA845FF-1641-4F7F-AABC-4D3F7FFD4B1A}">
      <dgm:prSet/>
      <dgm:spPr/>
      <dgm:t>
        <a:bodyPr/>
        <a:lstStyle/>
        <a:p>
          <a:endParaRPr lang="cs-CZ"/>
        </a:p>
      </dgm:t>
    </dgm:pt>
    <dgm:pt modelId="{52ED8D7E-0A5B-4E66-8016-A881E29C4F21}" type="sibTrans" cxnId="{1BA845FF-1641-4F7F-AABC-4D3F7FFD4B1A}">
      <dgm:prSet/>
      <dgm:spPr/>
      <dgm:t>
        <a:bodyPr/>
        <a:lstStyle/>
        <a:p>
          <a:endParaRPr lang="cs-CZ"/>
        </a:p>
      </dgm:t>
    </dgm:pt>
    <dgm:pt modelId="{72B99E7F-B54A-4735-A2C8-896669602019}">
      <dgm:prSet custT="1"/>
      <dgm:spPr/>
      <dgm:t>
        <a:bodyPr/>
        <a:lstStyle/>
        <a:p>
          <a:r>
            <a:rPr lang="cs-CZ" sz="900" b="1">
              <a:latin typeface="Calibri "/>
            </a:rPr>
            <a:t>klíčové aktivity projektu Y</a:t>
          </a:r>
        </a:p>
      </dgm:t>
    </dgm:pt>
    <dgm:pt modelId="{5BE93412-1ABF-45DA-AC7E-6D06903108E5}" type="parTrans" cxnId="{16BD8D95-E934-4BF4-9FD6-185C07A2DA41}">
      <dgm:prSet/>
      <dgm:spPr/>
      <dgm:t>
        <a:bodyPr/>
        <a:lstStyle/>
        <a:p>
          <a:endParaRPr lang="cs-CZ"/>
        </a:p>
      </dgm:t>
    </dgm:pt>
    <dgm:pt modelId="{73D6B146-CE07-46F7-86A3-D539E231A99B}" type="sibTrans" cxnId="{16BD8D95-E934-4BF4-9FD6-185C07A2DA41}">
      <dgm:prSet/>
      <dgm:spPr/>
      <dgm:t>
        <a:bodyPr/>
        <a:lstStyle/>
        <a:p>
          <a:endParaRPr lang="cs-CZ"/>
        </a:p>
      </dgm:t>
    </dgm:pt>
    <dgm:pt modelId="{1FB03395-0585-4640-A9EC-75A0BA7517F1}" type="pres">
      <dgm:prSet presAssocID="{29C6E2E8-5904-488F-BF10-23CAF6AD025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cs-CZ"/>
        </a:p>
      </dgm:t>
    </dgm:pt>
    <dgm:pt modelId="{2BD3306D-2497-4D08-8181-A514BCC5A787}" type="pres">
      <dgm:prSet presAssocID="{38A381E4-E6CF-4B7B-A12D-90F4DEFF12A3}" presName="hierRoot1" presStyleCnt="0">
        <dgm:presLayoutVars>
          <dgm:hierBranch val="init"/>
        </dgm:presLayoutVars>
      </dgm:prSet>
      <dgm:spPr/>
    </dgm:pt>
    <dgm:pt modelId="{5A167112-17CB-457D-961A-D8D340085517}" type="pres">
      <dgm:prSet presAssocID="{38A381E4-E6CF-4B7B-A12D-90F4DEFF12A3}" presName="rootComposite1" presStyleCnt="0"/>
      <dgm:spPr/>
    </dgm:pt>
    <dgm:pt modelId="{D77B6166-4B1F-4A2A-ACC5-B6333E340EB6}" type="pres">
      <dgm:prSet presAssocID="{38A381E4-E6CF-4B7B-A12D-90F4DEFF12A3}" presName="rootText1" presStyleLbl="node0" presStyleIdx="0" presStyleCnt="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A861AFF-C64F-4D66-803D-7999BA6939C8}" type="pres">
      <dgm:prSet presAssocID="{38A381E4-E6CF-4B7B-A12D-90F4DEFF12A3}" presName="rootConnector1" presStyleLbl="node1" presStyleIdx="0" presStyleCnt="0"/>
      <dgm:spPr/>
      <dgm:t>
        <a:bodyPr/>
        <a:lstStyle/>
        <a:p>
          <a:endParaRPr lang="cs-CZ"/>
        </a:p>
      </dgm:t>
    </dgm:pt>
    <dgm:pt modelId="{1F0F3D86-F809-44D6-84D6-56C57BC012D5}" type="pres">
      <dgm:prSet presAssocID="{38A381E4-E6CF-4B7B-A12D-90F4DEFF12A3}" presName="hierChild2" presStyleCnt="0"/>
      <dgm:spPr/>
    </dgm:pt>
    <dgm:pt modelId="{1E056782-FAA1-47B1-98A3-4DF7347783EB}" type="pres">
      <dgm:prSet presAssocID="{38A381E4-E6CF-4B7B-A12D-90F4DEFF12A3}" presName="hierChild3" presStyleCnt="0"/>
      <dgm:spPr/>
    </dgm:pt>
    <dgm:pt modelId="{B57D4A85-7116-4217-85CF-C53E30A4CDAD}" type="pres">
      <dgm:prSet presAssocID="{E2B0D569-C92E-48B5-A194-27953CC36E24}" presName="hierRoot1" presStyleCnt="0">
        <dgm:presLayoutVars>
          <dgm:hierBranch/>
        </dgm:presLayoutVars>
      </dgm:prSet>
      <dgm:spPr/>
    </dgm:pt>
    <dgm:pt modelId="{325A40C6-5464-4FBA-9279-89342688168F}" type="pres">
      <dgm:prSet presAssocID="{E2B0D569-C92E-48B5-A194-27953CC36E24}" presName="rootComposite1" presStyleCnt="0"/>
      <dgm:spPr/>
    </dgm:pt>
    <dgm:pt modelId="{F40CF4CC-AFDF-4B4C-9875-9AA4D4CB0D73}" type="pres">
      <dgm:prSet presAssocID="{E2B0D569-C92E-48B5-A194-27953CC36E24}" presName="rootText1" presStyleLbl="node0" presStyleIdx="1" presStyleCnt="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B874C2A8-DEAC-4EC2-BEFC-0E543B00A95B}" type="pres">
      <dgm:prSet presAssocID="{E2B0D569-C92E-48B5-A194-27953CC36E24}" presName="rootConnector1" presStyleLbl="node1" presStyleIdx="0" presStyleCnt="0"/>
      <dgm:spPr/>
      <dgm:t>
        <a:bodyPr/>
        <a:lstStyle/>
        <a:p>
          <a:endParaRPr lang="cs-CZ"/>
        </a:p>
      </dgm:t>
    </dgm:pt>
    <dgm:pt modelId="{B813A38E-69C7-441E-BE2C-C2BB10AF7110}" type="pres">
      <dgm:prSet presAssocID="{E2B0D569-C92E-48B5-A194-27953CC36E24}" presName="hierChild2" presStyleCnt="0"/>
      <dgm:spPr/>
    </dgm:pt>
    <dgm:pt modelId="{6527D37B-6A6A-4AEB-A7C5-1B14FD4659D9}" type="pres">
      <dgm:prSet presAssocID="{6B4AA429-F5E7-44F2-AEEC-2AA0CFED033D}" presName="Name35" presStyleLbl="parChTrans1D2" presStyleIdx="0" presStyleCnt="5"/>
      <dgm:spPr/>
      <dgm:t>
        <a:bodyPr/>
        <a:lstStyle/>
        <a:p>
          <a:endParaRPr lang="cs-CZ"/>
        </a:p>
      </dgm:t>
    </dgm:pt>
    <dgm:pt modelId="{E004B7BD-A29D-4B1D-AB8A-0073B11AEBDB}" type="pres">
      <dgm:prSet presAssocID="{F9B6A020-994D-4F41-B228-752135CEA72B}" presName="hierRoot2" presStyleCnt="0">
        <dgm:presLayoutVars>
          <dgm:hierBranch/>
        </dgm:presLayoutVars>
      </dgm:prSet>
      <dgm:spPr/>
    </dgm:pt>
    <dgm:pt modelId="{7025C4C0-7354-482D-AC6F-D8FB556D98C5}" type="pres">
      <dgm:prSet presAssocID="{F9B6A020-994D-4F41-B228-752135CEA72B}" presName="rootComposite" presStyleCnt="0"/>
      <dgm:spPr/>
    </dgm:pt>
    <dgm:pt modelId="{2B859E20-CB8C-4361-BD6A-985A8C98DDE5}" type="pres">
      <dgm:prSet presAssocID="{F9B6A020-994D-4F41-B228-752135CEA72B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F11BF25-066B-44EA-B578-37F4439AF9A0}" type="pres">
      <dgm:prSet presAssocID="{F9B6A020-994D-4F41-B228-752135CEA72B}" presName="rootConnector" presStyleLbl="node2" presStyleIdx="0" presStyleCnt="4"/>
      <dgm:spPr/>
      <dgm:t>
        <a:bodyPr/>
        <a:lstStyle/>
        <a:p>
          <a:endParaRPr lang="cs-CZ"/>
        </a:p>
      </dgm:t>
    </dgm:pt>
    <dgm:pt modelId="{5807C91A-618D-4443-BFD9-0E0CF7BD41A5}" type="pres">
      <dgm:prSet presAssocID="{F9B6A020-994D-4F41-B228-752135CEA72B}" presName="hierChild4" presStyleCnt="0"/>
      <dgm:spPr/>
    </dgm:pt>
    <dgm:pt modelId="{0F497928-0205-4ACF-96C3-DD89E0AB3FC7}" type="pres">
      <dgm:prSet presAssocID="{68710ADE-758C-4AB8-B204-403C91A793F3}" presName="Name35" presStyleLbl="parChTrans1D3" presStyleIdx="0" presStyleCnt="4"/>
      <dgm:spPr/>
      <dgm:t>
        <a:bodyPr/>
        <a:lstStyle/>
        <a:p>
          <a:endParaRPr lang="cs-CZ"/>
        </a:p>
      </dgm:t>
    </dgm:pt>
    <dgm:pt modelId="{BB89CF30-BFE9-474D-BEC6-7E795D69FFC9}" type="pres">
      <dgm:prSet presAssocID="{803C9FF6-1B30-4394-BC9F-E4DFEB0CCE2F}" presName="hierRoot2" presStyleCnt="0">
        <dgm:presLayoutVars>
          <dgm:hierBranch val="init"/>
        </dgm:presLayoutVars>
      </dgm:prSet>
      <dgm:spPr/>
    </dgm:pt>
    <dgm:pt modelId="{7312CBF2-B1CF-42A6-891A-2A3DFCE211EE}" type="pres">
      <dgm:prSet presAssocID="{803C9FF6-1B30-4394-BC9F-E4DFEB0CCE2F}" presName="rootComposite" presStyleCnt="0"/>
      <dgm:spPr/>
    </dgm:pt>
    <dgm:pt modelId="{021E5339-E409-47C7-9D2B-FF9B0A7559CC}" type="pres">
      <dgm:prSet presAssocID="{803C9FF6-1B30-4394-BC9F-E4DFEB0CCE2F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C27DF3D-3748-4963-AB33-B5A38B7B4384}" type="pres">
      <dgm:prSet presAssocID="{803C9FF6-1B30-4394-BC9F-E4DFEB0CCE2F}" presName="rootConnector" presStyleLbl="node3" presStyleIdx="0" presStyleCnt="4"/>
      <dgm:spPr/>
      <dgm:t>
        <a:bodyPr/>
        <a:lstStyle/>
        <a:p>
          <a:endParaRPr lang="cs-CZ"/>
        </a:p>
      </dgm:t>
    </dgm:pt>
    <dgm:pt modelId="{551461E1-5D97-4004-B6FE-DFD41D123D67}" type="pres">
      <dgm:prSet presAssocID="{803C9FF6-1B30-4394-BC9F-E4DFEB0CCE2F}" presName="hierChild4" presStyleCnt="0"/>
      <dgm:spPr/>
    </dgm:pt>
    <dgm:pt modelId="{4E13F993-0C03-4BEF-AE13-166A96C1EC15}" type="pres">
      <dgm:prSet presAssocID="{803C9FF6-1B30-4394-BC9F-E4DFEB0CCE2F}" presName="hierChild5" presStyleCnt="0"/>
      <dgm:spPr/>
    </dgm:pt>
    <dgm:pt modelId="{25E10849-5A5C-4D30-B7C2-57C1B32E6755}" type="pres">
      <dgm:prSet presAssocID="{F9B6A020-994D-4F41-B228-752135CEA72B}" presName="hierChild5" presStyleCnt="0"/>
      <dgm:spPr/>
    </dgm:pt>
    <dgm:pt modelId="{91DDEB8B-779F-4CF2-A383-A7E94CF0C236}" type="pres">
      <dgm:prSet presAssocID="{BE03BA49-297E-468F-A5C1-2E0808301E91}" presName="Name35" presStyleLbl="parChTrans1D2" presStyleIdx="1" presStyleCnt="5"/>
      <dgm:spPr/>
      <dgm:t>
        <a:bodyPr/>
        <a:lstStyle/>
        <a:p>
          <a:endParaRPr lang="cs-CZ"/>
        </a:p>
      </dgm:t>
    </dgm:pt>
    <dgm:pt modelId="{8496750D-DF72-4971-BC60-0C3F2BE3F134}" type="pres">
      <dgm:prSet presAssocID="{7FBEAF47-2714-4F7A-B105-6B486238C52A}" presName="hierRoot2" presStyleCnt="0">
        <dgm:presLayoutVars>
          <dgm:hierBranch/>
        </dgm:presLayoutVars>
      </dgm:prSet>
      <dgm:spPr/>
    </dgm:pt>
    <dgm:pt modelId="{3A3C0674-A5FA-4CDF-BA56-91BBE77D302C}" type="pres">
      <dgm:prSet presAssocID="{7FBEAF47-2714-4F7A-B105-6B486238C52A}" presName="rootComposite" presStyleCnt="0"/>
      <dgm:spPr/>
    </dgm:pt>
    <dgm:pt modelId="{50B54402-080D-4980-881B-9988854FE2E3}" type="pres">
      <dgm:prSet presAssocID="{7FBEAF47-2714-4F7A-B105-6B486238C52A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CC0A338E-E3F1-4D7C-A03D-5B310CA4E517}" type="pres">
      <dgm:prSet presAssocID="{7FBEAF47-2714-4F7A-B105-6B486238C52A}" presName="rootConnector" presStyleLbl="node2" presStyleIdx="1" presStyleCnt="4"/>
      <dgm:spPr/>
      <dgm:t>
        <a:bodyPr/>
        <a:lstStyle/>
        <a:p>
          <a:endParaRPr lang="cs-CZ"/>
        </a:p>
      </dgm:t>
    </dgm:pt>
    <dgm:pt modelId="{32CB0352-9CB1-4AEB-ACF9-41C69FDC252A}" type="pres">
      <dgm:prSet presAssocID="{7FBEAF47-2714-4F7A-B105-6B486238C52A}" presName="hierChild4" presStyleCnt="0"/>
      <dgm:spPr/>
    </dgm:pt>
    <dgm:pt modelId="{6B1D4846-177E-4289-8466-E33069EF2F89}" type="pres">
      <dgm:prSet presAssocID="{1DE9B4E0-A330-467D-9260-A9570E8928D9}" presName="Name35" presStyleLbl="parChTrans1D3" presStyleIdx="1" presStyleCnt="4"/>
      <dgm:spPr/>
      <dgm:t>
        <a:bodyPr/>
        <a:lstStyle/>
        <a:p>
          <a:endParaRPr lang="cs-CZ"/>
        </a:p>
      </dgm:t>
    </dgm:pt>
    <dgm:pt modelId="{1319807C-19C7-4C86-90B2-5C0AFBFD15DB}" type="pres">
      <dgm:prSet presAssocID="{34718045-3D59-4FD4-ABB8-6F9FE4BFC0EA}" presName="hierRoot2" presStyleCnt="0">
        <dgm:presLayoutVars>
          <dgm:hierBranch val="init"/>
        </dgm:presLayoutVars>
      </dgm:prSet>
      <dgm:spPr/>
    </dgm:pt>
    <dgm:pt modelId="{9B2C9220-F137-4DCF-9BA0-A647F6730585}" type="pres">
      <dgm:prSet presAssocID="{34718045-3D59-4FD4-ABB8-6F9FE4BFC0EA}" presName="rootComposite" presStyleCnt="0"/>
      <dgm:spPr/>
    </dgm:pt>
    <dgm:pt modelId="{1421CF9B-D1D3-43A2-A4CE-B88F6ABE379C}" type="pres">
      <dgm:prSet presAssocID="{34718045-3D59-4FD4-ABB8-6F9FE4BFC0EA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28D3381C-E3D8-45D0-B992-B91BDFFEC25E}" type="pres">
      <dgm:prSet presAssocID="{34718045-3D59-4FD4-ABB8-6F9FE4BFC0EA}" presName="rootConnector" presStyleLbl="node3" presStyleIdx="1" presStyleCnt="4"/>
      <dgm:spPr/>
      <dgm:t>
        <a:bodyPr/>
        <a:lstStyle/>
        <a:p>
          <a:endParaRPr lang="cs-CZ"/>
        </a:p>
      </dgm:t>
    </dgm:pt>
    <dgm:pt modelId="{ACA800A1-56C6-4584-9722-256778A6C3BA}" type="pres">
      <dgm:prSet presAssocID="{34718045-3D59-4FD4-ABB8-6F9FE4BFC0EA}" presName="hierChild4" presStyleCnt="0"/>
      <dgm:spPr/>
    </dgm:pt>
    <dgm:pt modelId="{6FAC8B7F-859E-4F20-9384-A3DBB7F4E875}" type="pres">
      <dgm:prSet presAssocID="{34718045-3D59-4FD4-ABB8-6F9FE4BFC0EA}" presName="hierChild5" presStyleCnt="0"/>
      <dgm:spPr/>
    </dgm:pt>
    <dgm:pt modelId="{1D958D20-E98C-4BD0-9C02-3639BC92D419}" type="pres">
      <dgm:prSet presAssocID="{7FBEAF47-2714-4F7A-B105-6B486238C52A}" presName="hierChild5" presStyleCnt="0"/>
      <dgm:spPr/>
    </dgm:pt>
    <dgm:pt modelId="{11840E27-FD10-4F42-BA16-51C93D8E0F34}" type="pres">
      <dgm:prSet presAssocID="{0C0781EC-7A57-4177-87E7-7401D2683C6F}" presName="Name35" presStyleLbl="parChTrans1D2" presStyleIdx="2" presStyleCnt="5"/>
      <dgm:spPr/>
      <dgm:t>
        <a:bodyPr/>
        <a:lstStyle/>
        <a:p>
          <a:endParaRPr lang="cs-CZ"/>
        </a:p>
      </dgm:t>
    </dgm:pt>
    <dgm:pt modelId="{2A26A082-D3BB-4CC1-A801-596D91070F1D}" type="pres">
      <dgm:prSet presAssocID="{D9EA663E-79C2-40B8-984F-1C0857CF7381}" presName="hierRoot2" presStyleCnt="0">
        <dgm:presLayoutVars>
          <dgm:hierBranch/>
        </dgm:presLayoutVars>
      </dgm:prSet>
      <dgm:spPr/>
    </dgm:pt>
    <dgm:pt modelId="{E43353C2-7B4C-4E8D-9A50-F76A9DB22A70}" type="pres">
      <dgm:prSet presAssocID="{D9EA663E-79C2-40B8-984F-1C0857CF7381}" presName="rootComposite" presStyleCnt="0"/>
      <dgm:spPr/>
    </dgm:pt>
    <dgm:pt modelId="{A747775D-7169-4153-8C93-F7C6BCA01B64}" type="pres">
      <dgm:prSet presAssocID="{D9EA663E-79C2-40B8-984F-1C0857CF7381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E6C33CE-9EDF-4FDB-A669-692A3879A710}" type="pres">
      <dgm:prSet presAssocID="{D9EA663E-79C2-40B8-984F-1C0857CF7381}" presName="rootConnector" presStyleLbl="node2" presStyleIdx="2" presStyleCnt="4"/>
      <dgm:spPr/>
      <dgm:t>
        <a:bodyPr/>
        <a:lstStyle/>
        <a:p>
          <a:endParaRPr lang="cs-CZ"/>
        </a:p>
      </dgm:t>
    </dgm:pt>
    <dgm:pt modelId="{EAC904F7-0A77-429D-98D3-904C56510D57}" type="pres">
      <dgm:prSet presAssocID="{D9EA663E-79C2-40B8-984F-1C0857CF7381}" presName="hierChild4" presStyleCnt="0"/>
      <dgm:spPr/>
    </dgm:pt>
    <dgm:pt modelId="{5B1E0987-1854-4AFD-9175-D4C65C670F7D}" type="pres">
      <dgm:prSet presAssocID="{63FCD065-7740-4BFF-987E-53CDDC96F4E6}" presName="Name35" presStyleLbl="parChTrans1D3" presStyleIdx="2" presStyleCnt="4"/>
      <dgm:spPr/>
      <dgm:t>
        <a:bodyPr/>
        <a:lstStyle/>
        <a:p>
          <a:endParaRPr lang="cs-CZ"/>
        </a:p>
      </dgm:t>
    </dgm:pt>
    <dgm:pt modelId="{E966BCB9-DCF9-4125-84EF-70E598B9F3D3}" type="pres">
      <dgm:prSet presAssocID="{E759A204-A6EC-4895-884E-108274EBD64C}" presName="hierRoot2" presStyleCnt="0">
        <dgm:presLayoutVars>
          <dgm:hierBranch val="init"/>
        </dgm:presLayoutVars>
      </dgm:prSet>
      <dgm:spPr/>
    </dgm:pt>
    <dgm:pt modelId="{A3D9D79E-0857-4AF4-8EE1-293AFBC1D81A}" type="pres">
      <dgm:prSet presAssocID="{E759A204-A6EC-4895-884E-108274EBD64C}" presName="rootComposite" presStyleCnt="0"/>
      <dgm:spPr/>
    </dgm:pt>
    <dgm:pt modelId="{E54CAC26-60DB-4C31-92BC-0F457499FCFA}" type="pres">
      <dgm:prSet presAssocID="{E759A204-A6EC-4895-884E-108274EBD64C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55C7ECC-FCE1-469A-ACE2-7A2E2DBC68FB}" type="pres">
      <dgm:prSet presAssocID="{E759A204-A6EC-4895-884E-108274EBD64C}" presName="rootConnector" presStyleLbl="node3" presStyleIdx="2" presStyleCnt="4"/>
      <dgm:spPr/>
      <dgm:t>
        <a:bodyPr/>
        <a:lstStyle/>
        <a:p>
          <a:endParaRPr lang="cs-CZ"/>
        </a:p>
      </dgm:t>
    </dgm:pt>
    <dgm:pt modelId="{165BB48B-1BCB-4361-8E47-3A1C367412CD}" type="pres">
      <dgm:prSet presAssocID="{E759A204-A6EC-4895-884E-108274EBD64C}" presName="hierChild4" presStyleCnt="0"/>
      <dgm:spPr/>
    </dgm:pt>
    <dgm:pt modelId="{1963EF08-7454-4CE6-8EF9-DC406684EBF8}" type="pres">
      <dgm:prSet presAssocID="{E759A204-A6EC-4895-884E-108274EBD64C}" presName="hierChild5" presStyleCnt="0"/>
      <dgm:spPr/>
    </dgm:pt>
    <dgm:pt modelId="{1BD97563-0E98-4240-AB2F-F6CAB5E80060}" type="pres">
      <dgm:prSet presAssocID="{D9EA663E-79C2-40B8-984F-1C0857CF7381}" presName="hierChild5" presStyleCnt="0"/>
      <dgm:spPr/>
    </dgm:pt>
    <dgm:pt modelId="{31A73F02-573F-41B8-BB64-2B91D93230DC}" type="pres">
      <dgm:prSet presAssocID="{9C0255E2-CA8E-4125-8A1D-00F1F24C5C8A}" presName="Name35" presStyleLbl="parChTrans1D2" presStyleIdx="3" presStyleCnt="5"/>
      <dgm:spPr/>
      <dgm:t>
        <a:bodyPr/>
        <a:lstStyle/>
        <a:p>
          <a:endParaRPr lang="cs-CZ"/>
        </a:p>
      </dgm:t>
    </dgm:pt>
    <dgm:pt modelId="{E5F649C9-45B4-4985-AA03-EDE13E511749}" type="pres">
      <dgm:prSet presAssocID="{2F221727-062B-46CB-A6B7-E58FCB1E837C}" presName="hierRoot2" presStyleCnt="0">
        <dgm:presLayoutVars>
          <dgm:hierBranch/>
        </dgm:presLayoutVars>
      </dgm:prSet>
      <dgm:spPr/>
    </dgm:pt>
    <dgm:pt modelId="{1998E0F9-7200-4E0B-B323-1000913322CE}" type="pres">
      <dgm:prSet presAssocID="{2F221727-062B-46CB-A6B7-E58FCB1E837C}" presName="rootComposite" presStyleCnt="0"/>
      <dgm:spPr/>
    </dgm:pt>
    <dgm:pt modelId="{6900483C-2BE4-431E-BA1C-68C35049B7A1}" type="pres">
      <dgm:prSet presAssocID="{2F221727-062B-46CB-A6B7-E58FCB1E837C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DEC2A11-6A4E-4A2D-BE5D-64F9362BD83A}" type="pres">
      <dgm:prSet presAssocID="{2F221727-062B-46CB-A6B7-E58FCB1E837C}" presName="rootConnector" presStyleLbl="node2" presStyleIdx="3" presStyleCnt="4"/>
      <dgm:spPr/>
      <dgm:t>
        <a:bodyPr/>
        <a:lstStyle/>
        <a:p>
          <a:endParaRPr lang="cs-CZ"/>
        </a:p>
      </dgm:t>
    </dgm:pt>
    <dgm:pt modelId="{2C581AD6-9CD6-4666-A732-513FECAA51CF}" type="pres">
      <dgm:prSet presAssocID="{2F221727-062B-46CB-A6B7-E58FCB1E837C}" presName="hierChild4" presStyleCnt="0"/>
      <dgm:spPr/>
    </dgm:pt>
    <dgm:pt modelId="{003CC303-7CE5-451E-BAE4-6C5359914CEF}" type="pres">
      <dgm:prSet presAssocID="{5BE93412-1ABF-45DA-AC7E-6D06903108E5}" presName="Name35" presStyleLbl="parChTrans1D3" presStyleIdx="3" presStyleCnt="4"/>
      <dgm:spPr/>
      <dgm:t>
        <a:bodyPr/>
        <a:lstStyle/>
        <a:p>
          <a:endParaRPr lang="cs-CZ"/>
        </a:p>
      </dgm:t>
    </dgm:pt>
    <dgm:pt modelId="{A5EEF0E9-DB94-4C23-966A-B940DC0D299C}" type="pres">
      <dgm:prSet presAssocID="{72B99E7F-B54A-4735-A2C8-896669602019}" presName="hierRoot2" presStyleCnt="0">
        <dgm:presLayoutVars>
          <dgm:hierBranch val="init"/>
        </dgm:presLayoutVars>
      </dgm:prSet>
      <dgm:spPr/>
    </dgm:pt>
    <dgm:pt modelId="{A333BD88-089E-485E-9B44-B1FCAF1B7229}" type="pres">
      <dgm:prSet presAssocID="{72B99E7F-B54A-4735-A2C8-896669602019}" presName="rootComposite" presStyleCnt="0"/>
      <dgm:spPr/>
    </dgm:pt>
    <dgm:pt modelId="{E19E64E2-AB94-4927-9816-2D9A5BA681C9}" type="pres">
      <dgm:prSet presAssocID="{72B99E7F-B54A-4735-A2C8-896669602019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E8D925A-00A2-420C-8A6A-13F12E86BE8B}" type="pres">
      <dgm:prSet presAssocID="{72B99E7F-B54A-4735-A2C8-896669602019}" presName="rootConnector" presStyleLbl="node3" presStyleIdx="3" presStyleCnt="4"/>
      <dgm:spPr/>
      <dgm:t>
        <a:bodyPr/>
        <a:lstStyle/>
        <a:p>
          <a:endParaRPr lang="cs-CZ"/>
        </a:p>
      </dgm:t>
    </dgm:pt>
    <dgm:pt modelId="{F05381FB-852A-4006-BE4F-D5900D3A47A6}" type="pres">
      <dgm:prSet presAssocID="{72B99E7F-B54A-4735-A2C8-896669602019}" presName="hierChild4" presStyleCnt="0"/>
      <dgm:spPr/>
    </dgm:pt>
    <dgm:pt modelId="{EB6F1022-B27C-41E3-BD29-7F8E427A3029}" type="pres">
      <dgm:prSet presAssocID="{72B99E7F-B54A-4735-A2C8-896669602019}" presName="hierChild5" presStyleCnt="0"/>
      <dgm:spPr/>
    </dgm:pt>
    <dgm:pt modelId="{FF2564EE-3F15-4F2A-BB15-0954B2208519}" type="pres">
      <dgm:prSet presAssocID="{2F221727-062B-46CB-A6B7-E58FCB1E837C}" presName="hierChild5" presStyleCnt="0"/>
      <dgm:spPr/>
    </dgm:pt>
    <dgm:pt modelId="{5E3FA76F-2DC7-41F4-8B43-99C53D89387C}" type="pres">
      <dgm:prSet presAssocID="{E2B0D569-C92E-48B5-A194-27953CC36E24}" presName="hierChild3" presStyleCnt="0"/>
      <dgm:spPr/>
    </dgm:pt>
    <dgm:pt modelId="{1B43E3FA-D150-4BC9-A26F-0A65712B0524}" type="pres">
      <dgm:prSet presAssocID="{8A4086A4-3CD7-4C5C-AA90-E09E53727F20}" presName="Name111" presStyleLbl="parChTrans1D2" presStyleIdx="4" presStyleCnt="5"/>
      <dgm:spPr/>
      <dgm:t>
        <a:bodyPr/>
        <a:lstStyle/>
        <a:p>
          <a:endParaRPr lang="cs-CZ"/>
        </a:p>
      </dgm:t>
    </dgm:pt>
    <dgm:pt modelId="{4524DD58-6844-43BE-8143-3781F5978075}" type="pres">
      <dgm:prSet presAssocID="{814A4C13-2AF4-4632-A0C7-29BC4424BE58}" presName="hierRoot3" presStyleCnt="0">
        <dgm:presLayoutVars>
          <dgm:hierBranch/>
        </dgm:presLayoutVars>
      </dgm:prSet>
      <dgm:spPr/>
    </dgm:pt>
    <dgm:pt modelId="{ABB5C1CF-5549-499E-8387-FCE55566CCD5}" type="pres">
      <dgm:prSet presAssocID="{814A4C13-2AF4-4632-A0C7-29BC4424BE58}" presName="rootComposite3" presStyleCnt="0"/>
      <dgm:spPr/>
    </dgm:pt>
    <dgm:pt modelId="{3BFAFFD1-9DEA-431D-9351-30BD9B98CB4B}" type="pres">
      <dgm:prSet presAssocID="{814A4C13-2AF4-4632-A0C7-29BC4424BE58}" presName="rootText3" presStyleLbl="asst1" presStyleIdx="0" presStyleCnt="1" custLinFactNeighborY="956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F2CE69AA-493F-4347-8F14-B4DEA1DFAA87}" type="pres">
      <dgm:prSet presAssocID="{814A4C13-2AF4-4632-A0C7-29BC4424BE58}" presName="rootConnector3" presStyleLbl="asst1" presStyleIdx="0" presStyleCnt="1"/>
      <dgm:spPr/>
      <dgm:t>
        <a:bodyPr/>
        <a:lstStyle/>
        <a:p>
          <a:endParaRPr lang="cs-CZ"/>
        </a:p>
      </dgm:t>
    </dgm:pt>
    <dgm:pt modelId="{38AEE873-A58E-4800-8E00-1FF3E36F5A29}" type="pres">
      <dgm:prSet presAssocID="{814A4C13-2AF4-4632-A0C7-29BC4424BE58}" presName="hierChild6" presStyleCnt="0"/>
      <dgm:spPr/>
    </dgm:pt>
    <dgm:pt modelId="{CEA2C6EA-FDB9-4A92-86AE-132987CED4A2}" type="pres">
      <dgm:prSet presAssocID="{814A4C13-2AF4-4632-A0C7-29BC4424BE58}" presName="hierChild7" presStyleCnt="0"/>
      <dgm:spPr/>
    </dgm:pt>
  </dgm:ptLst>
  <dgm:cxnLst>
    <dgm:cxn modelId="{BAD1228F-0142-47F8-94D7-0AC7D67C368B}" srcId="{29C6E2E8-5904-488F-BF10-23CAF6AD0254}" destId="{38A381E4-E6CF-4B7B-A12D-90F4DEFF12A3}" srcOrd="0" destOrd="0" parTransId="{62351450-77F9-4780-B343-F887250D274F}" sibTransId="{C7537A80-27CD-46F3-9F74-F01A35125C2C}"/>
    <dgm:cxn modelId="{3F629EBE-5568-4D43-8A9A-72BF46463CA6}" type="presOf" srcId="{29C6E2E8-5904-488F-BF10-23CAF6AD0254}" destId="{1FB03395-0585-4640-A9EC-75A0BA7517F1}" srcOrd="0" destOrd="0" presId="urn:microsoft.com/office/officeart/2005/8/layout/orgChart1"/>
    <dgm:cxn modelId="{03E6247E-71F0-435F-B220-7A1803FBA44B}" srcId="{29C6E2E8-5904-488F-BF10-23CAF6AD0254}" destId="{E2B0D569-C92E-48B5-A194-27953CC36E24}" srcOrd="1" destOrd="0" parTransId="{C2F99E7E-1B9C-4072-9E53-F5B3D6584A40}" sibTransId="{82B56DAC-50CA-4C2C-A89F-460AE6DFA4FD}"/>
    <dgm:cxn modelId="{6CDB6281-A716-46C8-AE87-9639235A8476}" type="presOf" srcId="{8A4086A4-3CD7-4C5C-AA90-E09E53727F20}" destId="{1B43E3FA-D150-4BC9-A26F-0A65712B0524}" srcOrd="0" destOrd="0" presId="urn:microsoft.com/office/officeart/2005/8/layout/orgChart1"/>
    <dgm:cxn modelId="{A0075EAC-8736-4D55-B19A-752D8EB13377}" type="presOf" srcId="{6B4AA429-F5E7-44F2-AEEC-2AA0CFED033D}" destId="{6527D37B-6A6A-4AEB-A7C5-1B14FD4659D9}" srcOrd="0" destOrd="0" presId="urn:microsoft.com/office/officeart/2005/8/layout/orgChart1"/>
    <dgm:cxn modelId="{EEC396BB-268A-4BD2-A7CD-EE7BDF4C3703}" type="presOf" srcId="{72B99E7F-B54A-4735-A2C8-896669602019}" destId="{3E8D925A-00A2-420C-8A6A-13F12E86BE8B}" srcOrd="1" destOrd="0" presId="urn:microsoft.com/office/officeart/2005/8/layout/orgChart1"/>
    <dgm:cxn modelId="{494F26AA-4992-483A-A579-83E415CA26CE}" type="presOf" srcId="{34718045-3D59-4FD4-ABB8-6F9FE4BFC0EA}" destId="{1421CF9B-D1D3-43A2-A4CE-B88F6ABE379C}" srcOrd="0" destOrd="0" presId="urn:microsoft.com/office/officeart/2005/8/layout/orgChart1"/>
    <dgm:cxn modelId="{16BD8D95-E934-4BF4-9FD6-185C07A2DA41}" srcId="{2F221727-062B-46CB-A6B7-E58FCB1E837C}" destId="{72B99E7F-B54A-4735-A2C8-896669602019}" srcOrd="0" destOrd="0" parTransId="{5BE93412-1ABF-45DA-AC7E-6D06903108E5}" sibTransId="{73D6B146-CE07-46F7-86A3-D539E231A99B}"/>
    <dgm:cxn modelId="{40024D57-9BB3-440D-8770-F6AEADC30CD8}" type="presOf" srcId="{72B99E7F-B54A-4735-A2C8-896669602019}" destId="{E19E64E2-AB94-4927-9816-2D9A5BA681C9}" srcOrd="0" destOrd="0" presId="urn:microsoft.com/office/officeart/2005/8/layout/orgChart1"/>
    <dgm:cxn modelId="{8961EB92-927E-4126-814D-DEE6B542D03C}" type="presOf" srcId="{38A381E4-E6CF-4B7B-A12D-90F4DEFF12A3}" destId="{3A861AFF-C64F-4D66-803D-7999BA6939C8}" srcOrd="1" destOrd="0" presId="urn:microsoft.com/office/officeart/2005/8/layout/orgChart1"/>
    <dgm:cxn modelId="{DFFDFF3D-A317-4F52-BC61-380724563BF9}" srcId="{E2B0D569-C92E-48B5-A194-27953CC36E24}" destId="{F9B6A020-994D-4F41-B228-752135CEA72B}" srcOrd="1" destOrd="0" parTransId="{6B4AA429-F5E7-44F2-AEEC-2AA0CFED033D}" sibTransId="{1D15A035-CD71-45AB-B98E-31F8F1D28B00}"/>
    <dgm:cxn modelId="{5F5E7A9B-5FC0-4E09-8550-D1FCAD65B1EF}" type="presOf" srcId="{9C0255E2-CA8E-4125-8A1D-00F1F24C5C8A}" destId="{31A73F02-573F-41B8-BB64-2B91D93230DC}" srcOrd="0" destOrd="0" presId="urn:microsoft.com/office/officeart/2005/8/layout/orgChart1"/>
    <dgm:cxn modelId="{C344AD80-B926-4A0A-BE96-DBA5F13ACA68}" srcId="{E2B0D569-C92E-48B5-A194-27953CC36E24}" destId="{D9EA663E-79C2-40B8-984F-1C0857CF7381}" srcOrd="3" destOrd="0" parTransId="{0C0781EC-7A57-4177-87E7-7401D2683C6F}" sibTransId="{A92B636F-9CF6-4893-A729-88FA8BBE2920}"/>
    <dgm:cxn modelId="{6A3D3D63-D67A-4863-9AED-D66977172B53}" srcId="{E2B0D569-C92E-48B5-A194-27953CC36E24}" destId="{2F221727-062B-46CB-A6B7-E58FCB1E837C}" srcOrd="4" destOrd="0" parTransId="{9C0255E2-CA8E-4125-8A1D-00F1F24C5C8A}" sibTransId="{8BF40D6D-E913-49F0-806C-66EA662799BD}"/>
    <dgm:cxn modelId="{684690F9-E9D1-4F07-99BF-80A00EDD03E6}" type="presOf" srcId="{BE03BA49-297E-468F-A5C1-2E0808301E91}" destId="{91DDEB8B-779F-4CF2-A383-A7E94CF0C236}" srcOrd="0" destOrd="0" presId="urn:microsoft.com/office/officeart/2005/8/layout/orgChart1"/>
    <dgm:cxn modelId="{9588BC5C-ED2F-4B2B-B978-04B19B7A1EB3}" type="presOf" srcId="{2F221727-062B-46CB-A6B7-E58FCB1E837C}" destId="{6900483C-2BE4-431E-BA1C-68C35049B7A1}" srcOrd="0" destOrd="0" presId="urn:microsoft.com/office/officeart/2005/8/layout/orgChart1"/>
    <dgm:cxn modelId="{42405DA1-D878-4203-997A-3F9095310615}" type="presOf" srcId="{E2B0D569-C92E-48B5-A194-27953CC36E24}" destId="{F40CF4CC-AFDF-4B4C-9875-9AA4D4CB0D73}" srcOrd="0" destOrd="0" presId="urn:microsoft.com/office/officeart/2005/8/layout/orgChart1"/>
    <dgm:cxn modelId="{1BA845FF-1641-4F7F-AABC-4D3F7FFD4B1A}" srcId="{D9EA663E-79C2-40B8-984F-1C0857CF7381}" destId="{E759A204-A6EC-4895-884E-108274EBD64C}" srcOrd="0" destOrd="0" parTransId="{63FCD065-7740-4BFF-987E-53CDDC96F4E6}" sibTransId="{52ED8D7E-0A5B-4E66-8016-A881E29C4F21}"/>
    <dgm:cxn modelId="{44B5AF77-7D32-4D20-9EC0-4C3BC9FCB3A3}" srcId="{E2B0D569-C92E-48B5-A194-27953CC36E24}" destId="{7FBEAF47-2714-4F7A-B105-6B486238C52A}" srcOrd="2" destOrd="0" parTransId="{BE03BA49-297E-468F-A5C1-2E0808301E91}" sibTransId="{29A8F0D0-230B-45B1-A891-DAE34EFCC51D}"/>
    <dgm:cxn modelId="{A7428B65-7065-4962-AE9E-79C16ED119E1}" type="presOf" srcId="{F9B6A020-994D-4F41-B228-752135CEA72B}" destId="{2B859E20-CB8C-4361-BD6A-985A8C98DDE5}" srcOrd="0" destOrd="0" presId="urn:microsoft.com/office/officeart/2005/8/layout/orgChart1"/>
    <dgm:cxn modelId="{50A9107F-528B-4F93-893F-57949A913538}" type="presOf" srcId="{D9EA663E-79C2-40B8-984F-1C0857CF7381}" destId="{9E6C33CE-9EDF-4FDB-A669-692A3879A710}" srcOrd="1" destOrd="0" presId="urn:microsoft.com/office/officeart/2005/8/layout/orgChart1"/>
    <dgm:cxn modelId="{23C3C52A-B38B-4A84-9D43-6C40E625B7F0}" type="presOf" srcId="{E2B0D569-C92E-48B5-A194-27953CC36E24}" destId="{B874C2A8-DEAC-4EC2-BEFC-0E543B00A95B}" srcOrd="1" destOrd="0" presId="urn:microsoft.com/office/officeart/2005/8/layout/orgChart1"/>
    <dgm:cxn modelId="{52FD1EC1-FB9D-4D6B-8604-5087378A6ECC}" type="presOf" srcId="{814A4C13-2AF4-4632-A0C7-29BC4424BE58}" destId="{3BFAFFD1-9DEA-431D-9351-30BD9B98CB4B}" srcOrd="0" destOrd="0" presId="urn:microsoft.com/office/officeart/2005/8/layout/orgChart1"/>
    <dgm:cxn modelId="{DE514BEC-3AE0-470F-A2E9-25C7E491777D}" type="presOf" srcId="{803C9FF6-1B30-4394-BC9F-E4DFEB0CCE2F}" destId="{021E5339-E409-47C7-9D2B-FF9B0A7559CC}" srcOrd="0" destOrd="0" presId="urn:microsoft.com/office/officeart/2005/8/layout/orgChart1"/>
    <dgm:cxn modelId="{8BF14638-2030-49A4-A9EC-2EDC6DC36178}" type="presOf" srcId="{2F221727-062B-46CB-A6B7-E58FCB1E837C}" destId="{9DEC2A11-6A4E-4A2D-BE5D-64F9362BD83A}" srcOrd="1" destOrd="0" presId="urn:microsoft.com/office/officeart/2005/8/layout/orgChart1"/>
    <dgm:cxn modelId="{EEF781F5-7816-4717-9067-A2B84EBDA9A0}" type="presOf" srcId="{F9B6A020-994D-4F41-B228-752135CEA72B}" destId="{3F11BF25-066B-44EA-B578-37F4439AF9A0}" srcOrd="1" destOrd="0" presId="urn:microsoft.com/office/officeart/2005/8/layout/orgChart1"/>
    <dgm:cxn modelId="{F94DC2D0-D2B7-4623-9DCB-9D7163CA7C02}" srcId="{E2B0D569-C92E-48B5-A194-27953CC36E24}" destId="{814A4C13-2AF4-4632-A0C7-29BC4424BE58}" srcOrd="0" destOrd="0" parTransId="{8A4086A4-3CD7-4C5C-AA90-E09E53727F20}" sibTransId="{428D1D38-35D7-4430-9987-177A076B1D36}"/>
    <dgm:cxn modelId="{10B1BE88-9289-411E-BEA5-8A995000A61B}" type="presOf" srcId="{D9EA663E-79C2-40B8-984F-1C0857CF7381}" destId="{A747775D-7169-4153-8C93-F7C6BCA01B64}" srcOrd="0" destOrd="0" presId="urn:microsoft.com/office/officeart/2005/8/layout/orgChart1"/>
    <dgm:cxn modelId="{8570A4B2-5643-4646-A97D-4B888C903840}" srcId="{F9B6A020-994D-4F41-B228-752135CEA72B}" destId="{803C9FF6-1B30-4394-BC9F-E4DFEB0CCE2F}" srcOrd="0" destOrd="0" parTransId="{68710ADE-758C-4AB8-B204-403C91A793F3}" sibTransId="{A23E262B-773D-4EB0-8EAF-B7E212F6D841}"/>
    <dgm:cxn modelId="{C7EAE689-3D53-4BF4-8EC7-47170D5B8C3B}" type="presOf" srcId="{63FCD065-7740-4BFF-987E-53CDDC96F4E6}" destId="{5B1E0987-1854-4AFD-9175-D4C65C670F7D}" srcOrd="0" destOrd="0" presId="urn:microsoft.com/office/officeart/2005/8/layout/orgChart1"/>
    <dgm:cxn modelId="{3E6F9672-5540-4EF6-9DB6-3BF9C9E41963}" srcId="{7FBEAF47-2714-4F7A-B105-6B486238C52A}" destId="{34718045-3D59-4FD4-ABB8-6F9FE4BFC0EA}" srcOrd="0" destOrd="0" parTransId="{1DE9B4E0-A330-467D-9260-A9570E8928D9}" sibTransId="{21E99AD4-C28C-4943-8FEA-E608417A0DC0}"/>
    <dgm:cxn modelId="{C2692C97-0A5B-425C-B96E-50AF224C7245}" type="presOf" srcId="{7FBEAF47-2714-4F7A-B105-6B486238C52A}" destId="{CC0A338E-E3F1-4D7C-A03D-5B310CA4E517}" srcOrd="1" destOrd="0" presId="urn:microsoft.com/office/officeart/2005/8/layout/orgChart1"/>
    <dgm:cxn modelId="{89DDA55C-AE9D-41C9-B61E-6A15425C6F9D}" type="presOf" srcId="{803C9FF6-1B30-4394-BC9F-E4DFEB0CCE2F}" destId="{AC27DF3D-3748-4963-AB33-B5A38B7B4384}" srcOrd="1" destOrd="0" presId="urn:microsoft.com/office/officeart/2005/8/layout/orgChart1"/>
    <dgm:cxn modelId="{FBED6700-32B8-46A1-9D47-A3528A3CE708}" type="presOf" srcId="{5BE93412-1ABF-45DA-AC7E-6D06903108E5}" destId="{003CC303-7CE5-451E-BAE4-6C5359914CEF}" srcOrd="0" destOrd="0" presId="urn:microsoft.com/office/officeart/2005/8/layout/orgChart1"/>
    <dgm:cxn modelId="{92DE712A-552D-4D3F-B4A1-04F0900B882A}" type="presOf" srcId="{7FBEAF47-2714-4F7A-B105-6B486238C52A}" destId="{50B54402-080D-4980-881B-9988854FE2E3}" srcOrd="0" destOrd="0" presId="urn:microsoft.com/office/officeart/2005/8/layout/orgChart1"/>
    <dgm:cxn modelId="{7828858F-1C38-455A-990E-C405C2DD298D}" type="presOf" srcId="{38A381E4-E6CF-4B7B-A12D-90F4DEFF12A3}" destId="{D77B6166-4B1F-4A2A-ACC5-B6333E340EB6}" srcOrd="0" destOrd="0" presId="urn:microsoft.com/office/officeart/2005/8/layout/orgChart1"/>
    <dgm:cxn modelId="{020A3F16-C515-4E31-9F3D-FAAF1A95ACDA}" type="presOf" srcId="{814A4C13-2AF4-4632-A0C7-29BC4424BE58}" destId="{F2CE69AA-493F-4347-8F14-B4DEA1DFAA87}" srcOrd="1" destOrd="0" presId="urn:microsoft.com/office/officeart/2005/8/layout/orgChart1"/>
    <dgm:cxn modelId="{624F69E9-47FB-48A3-8751-96DC367DC434}" type="presOf" srcId="{E759A204-A6EC-4895-884E-108274EBD64C}" destId="{E54CAC26-60DB-4C31-92BC-0F457499FCFA}" srcOrd="0" destOrd="0" presId="urn:microsoft.com/office/officeart/2005/8/layout/orgChart1"/>
    <dgm:cxn modelId="{ED1EEA1E-B824-4238-9D2B-758B626155BA}" type="presOf" srcId="{0C0781EC-7A57-4177-87E7-7401D2683C6F}" destId="{11840E27-FD10-4F42-BA16-51C93D8E0F34}" srcOrd="0" destOrd="0" presId="urn:microsoft.com/office/officeart/2005/8/layout/orgChart1"/>
    <dgm:cxn modelId="{54D6A557-A5B7-4743-8565-48CDCF29A304}" type="presOf" srcId="{34718045-3D59-4FD4-ABB8-6F9FE4BFC0EA}" destId="{28D3381C-E3D8-45D0-B992-B91BDFFEC25E}" srcOrd="1" destOrd="0" presId="urn:microsoft.com/office/officeart/2005/8/layout/orgChart1"/>
    <dgm:cxn modelId="{504B5AAD-A9EE-4C87-9FAC-65D663D4AFFD}" type="presOf" srcId="{E759A204-A6EC-4895-884E-108274EBD64C}" destId="{955C7ECC-FCE1-469A-ACE2-7A2E2DBC68FB}" srcOrd="1" destOrd="0" presId="urn:microsoft.com/office/officeart/2005/8/layout/orgChart1"/>
    <dgm:cxn modelId="{9D18F7EE-A31E-4D1F-87A1-804CB0D1B949}" type="presOf" srcId="{1DE9B4E0-A330-467D-9260-A9570E8928D9}" destId="{6B1D4846-177E-4289-8466-E33069EF2F89}" srcOrd="0" destOrd="0" presId="urn:microsoft.com/office/officeart/2005/8/layout/orgChart1"/>
    <dgm:cxn modelId="{BA2A4D21-BD2C-42EC-8DA9-EDCE521A3158}" type="presOf" srcId="{68710ADE-758C-4AB8-B204-403C91A793F3}" destId="{0F497928-0205-4ACF-96C3-DD89E0AB3FC7}" srcOrd="0" destOrd="0" presId="urn:microsoft.com/office/officeart/2005/8/layout/orgChart1"/>
    <dgm:cxn modelId="{E0DADE66-3C7C-465E-9B44-55AACA64E953}" type="presParOf" srcId="{1FB03395-0585-4640-A9EC-75A0BA7517F1}" destId="{2BD3306D-2497-4D08-8181-A514BCC5A787}" srcOrd="0" destOrd="0" presId="urn:microsoft.com/office/officeart/2005/8/layout/orgChart1"/>
    <dgm:cxn modelId="{688D6F48-A487-4802-B0CC-000374A46599}" type="presParOf" srcId="{2BD3306D-2497-4D08-8181-A514BCC5A787}" destId="{5A167112-17CB-457D-961A-D8D340085517}" srcOrd="0" destOrd="0" presId="urn:microsoft.com/office/officeart/2005/8/layout/orgChart1"/>
    <dgm:cxn modelId="{415A7CC4-B7CA-4F3A-97A5-E18E848547B9}" type="presParOf" srcId="{5A167112-17CB-457D-961A-D8D340085517}" destId="{D77B6166-4B1F-4A2A-ACC5-B6333E340EB6}" srcOrd="0" destOrd="0" presId="urn:microsoft.com/office/officeart/2005/8/layout/orgChart1"/>
    <dgm:cxn modelId="{068C4711-7519-4002-B3E5-4811EF9718FA}" type="presParOf" srcId="{5A167112-17CB-457D-961A-D8D340085517}" destId="{3A861AFF-C64F-4D66-803D-7999BA6939C8}" srcOrd="1" destOrd="0" presId="urn:microsoft.com/office/officeart/2005/8/layout/orgChart1"/>
    <dgm:cxn modelId="{92D4CC10-65FA-4B11-A5A1-463945E3F518}" type="presParOf" srcId="{2BD3306D-2497-4D08-8181-A514BCC5A787}" destId="{1F0F3D86-F809-44D6-84D6-56C57BC012D5}" srcOrd="1" destOrd="0" presId="urn:microsoft.com/office/officeart/2005/8/layout/orgChart1"/>
    <dgm:cxn modelId="{5B3928CB-4A74-4A55-9CC1-273D93C857A8}" type="presParOf" srcId="{2BD3306D-2497-4D08-8181-A514BCC5A787}" destId="{1E056782-FAA1-47B1-98A3-4DF7347783EB}" srcOrd="2" destOrd="0" presId="urn:microsoft.com/office/officeart/2005/8/layout/orgChart1"/>
    <dgm:cxn modelId="{48964E49-F26D-4E57-852A-AE792B4C3C72}" type="presParOf" srcId="{1FB03395-0585-4640-A9EC-75A0BA7517F1}" destId="{B57D4A85-7116-4217-85CF-C53E30A4CDAD}" srcOrd="1" destOrd="0" presId="urn:microsoft.com/office/officeart/2005/8/layout/orgChart1"/>
    <dgm:cxn modelId="{0DAEFAB6-34BF-4406-805D-4FB436B46CED}" type="presParOf" srcId="{B57D4A85-7116-4217-85CF-C53E30A4CDAD}" destId="{325A40C6-5464-4FBA-9279-89342688168F}" srcOrd="0" destOrd="0" presId="urn:microsoft.com/office/officeart/2005/8/layout/orgChart1"/>
    <dgm:cxn modelId="{CD068DDC-C96A-4D3B-B195-1C8674AE2EFA}" type="presParOf" srcId="{325A40C6-5464-4FBA-9279-89342688168F}" destId="{F40CF4CC-AFDF-4B4C-9875-9AA4D4CB0D73}" srcOrd="0" destOrd="0" presId="urn:microsoft.com/office/officeart/2005/8/layout/orgChart1"/>
    <dgm:cxn modelId="{76AC8C10-9AD2-4AC2-B209-12848744CBC5}" type="presParOf" srcId="{325A40C6-5464-4FBA-9279-89342688168F}" destId="{B874C2A8-DEAC-4EC2-BEFC-0E543B00A95B}" srcOrd="1" destOrd="0" presId="urn:microsoft.com/office/officeart/2005/8/layout/orgChart1"/>
    <dgm:cxn modelId="{74C80614-09E9-4D96-860A-DBFAC960DBE4}" type="presParOf" srcId="{B57D4A85-7116-4217-85CF-C53E30A4CDAD}" destId="{B813A38E-69C7-441E-BE2C-C2BB10AF7110}" srcOrd="1" destOrd="0" presId="urn:microsoft.com/office/officeart/2005/8/layout/orgChart1"/>
    <dgm:cxn modelId="{F5D26DFE-DBA8-4786-9498-AEB0FEE9C4CE}" type="presParOf" srcId="{B813A38E-69C7-441E-BE2C-C2BB10AF7110}" destId="{6527D37B-6A6A-4AEB-A7C5-1B14FD4659D9}" srcOrd="0" destOrd="0" presId="urn:microsoft.com/office/officeart/2005/8/layout/orgChart1"/>
    <dgm:cxn modelId="{0F23929A-5A51-45FA-9E50-94CF35417A85}" type="presParOf" srcId="{B813A38E-69C7-441E-BE2C-C2BB10AF7110}" destId="{E004B7BD-A29D-4B1D-AB8A-0073B11AEBDB}" srcOrd="1" destOrd="0" presId="urn:microsoft.com/office/officeart/2005/8/layout/orgChart1"/>
    <dgm:cxn modelId="{88DF397D-8709-4CE6-9843-875C3B645EBF}" type="presParOf" srcId="{E004B7BD-A29D-4B1D-AB8A-0073B11AEBDB}" destId="{7025C4C0-7354-482D-AC6F-D8FB556D98C5}" srcOrd="0" destOrd="0" presId="urn:microsoft.com/office/officeart/2005/8/layout/orgChart1"/>
    <dgm:cxn modelId="{C529FC2B-4C4E-4ABF-BC2F-D10415AC33E5}" type="presParOf" srcId="{7025C4C0-7354-482D-AC6F-D8FB556D98C5}" destId="{2B859E20-CB8C-4361-BD6A-985A8C98DDE5}" srcOrd="0" destOrd="0" presId="urn:microsoft.com/office/officeart/2005/8/layout/orgChart1"/>
    <dgm:cxn modelId="{9F4609BD-22AC-4716-8A5F-C17B7010220E}" type="presParOf" srcId="{7025C4C0-7354-482D-AC6F-D8FB556D98C5}" destId="{3F11BF25-066B-44EA-B578-37F4439AF9A0}" srcOrd="1" destOrd="0" presId="urn:microsoft.com/office/officeart/2005/8/layout/orgChart1"/>
    <dgm:cxn modelId="{150DEB1D-5C39-43CA-9C0A-066CB8D91D8F}" type="presParOf" srcId="{E004B7BD-A29D-4B1D-AB8A-0073B11AEBDB}" destId="{5807C91A-618D-4443-BFD9-0E0CF7BD41A5}" srcOrd="1" destOrd="0" presId="urn:microsoft.com/office/officeart/2005/8/layout/orgChart1"/>
    <dgm:cxn modelId="{8CF21C8B-8E80-492F-813B-07BFF84A1163}" type="presParOf" srcId="{5807C91A-618D-4443-BFD9-0E0CF7BD41A5}" destId="{0F497928-0205-4ACF-96C3-DD89E0AB3FC7}" srcOrd="0" destOrd="0" presId="urn:microsoft.com/office/officeart/2005/8/layout/orgChart1"/>
    <dgm:cxn modelId="{E8B489FD-D124-4A55-96D6-F7F8BC0676B5}" type="presParOf" srcId="{5807C91A-618D-4443-BFD9-0E0CF7BD41A5}" destId="{BB89CF30-BFE9-474D-BEC6-7E795D69FFC9}" srcOrd="1" destOrd="0" presId="urn:microsoft.com/office/officeart/2005/8/layout/orgChart1"/>
    <dgm:cxn modelId="{E3BEA391-6319-4EB4-8344-83C19134A7CC}" type="presParOf" srcId="{BB89CF30-BFE9-474D-BEC6-7E795D69FFC9}" destId="{7312CBF2-B1CF-42A6-891A-2A3DFCE211EE}" srcOrd="0" destOrd="0" presId="urn:microsoft.com/office/officeart/2005/8/layout/orgChart1"/>
    <dgm:cxn modelId="{B69A2CE8-25EC-499C-869A-68D60A8245B1}" type="presParOf" srcId="{7312CBF2-B1CF-42A6-891A-2A3DFCE211EE}" destId="{021E5339-E409-47C7-9D2B-FF9B0A7559CC}" srcOrd="0" destOrd="0" presId="urn:microsoft.com/office/officeart/2005/8/layout/orgChart1"/>
    <dgm:cxn modelId="{3684D1DF-9913-48EE-89CF-5B22A775BF0C}" type="presParOf" srcId="{7312CBF2-B1CF-42A6-891A-2A3DFCE211EE}" destId="{AC27DF3D-3748-4963-AB33-B5A38B7B4384}" srcOrd="1" destOrd="0" presId="urn:microsoft.com/office/officeart/2005/8/layout/orgChart1"/>
    <dgm:cxn modelId="{D19775F3-2C16-4890-8737-CE40F55C13DB}" type="presParOf" srcId="{BB89CF30-BFE9-474D-BEC6-7E795D69FFC9}" destId="{551461E1-5D97-4004-B6FE-DFD41D123D67}" srcOrd="1" destOrd="0" presId="urn:microsoft.com/office/officeart/2005/8/layout/orgChart1"/>
    <dgm:cxn modelId="{7DC15B92-AC52-4DC5-9CD6-26D3681D2A3C}" type="presParOf" srcId="{BB89CF30-BFE9-474D-BEC6-7E795D69FFC9}" destId="{4E13F993-0C03-4BEF-AE13-166A96C1EC15}" srcOrd="2" destOrd="0" presId="urn:microsoft.com/office/officeart/2005/8/layout/orgChart1"/>
    <dgm:cxn modelId="{38BF553E-A0E5-4E0E-848D-83A2C7BC50BC}" type="presParOf" srcId="{E004B7BD-A29D-4B1D-AB8A-0073B11AEBDB}" destId="{25E10849-5A5C-4D30-B7C2-57C1B32E6755}" srcOrd="2" destOrd="0" presId="urn:microsoft.com/office/officeart/2005/8/layout/orgChart1"/>
    <dgm:cxn modelId="{529A844A-2197-43AF-BF2B-734E1F69BCC0}" type="presParOf" srcId="{B813A38E-69C7-441E-BE2C-C2BB10AF7110}" destId="{91DDEB8B-779F-4CF2-A383-A7E94CF0C236}" srcOrd="2" destOrd="0" presId="urn:microsoft.com/office/officeart/2005/8/layout/orgChart1"/>
    <dgm:cxn modelId="{862DD6F7-608C-4898-A5FC-90385962CF3C}" type="presParOf" srcId="{B813A38E-69C7-441E-BE2C-C2BB10AF7110}" destId="{8496750D-DF72-4971-BC60-0C3F2BE3F134}" srcOrd="3" destOrd="0" presId="urn:microsoft.com/office/officeart/2005/8/layout/orgChart1"/>
    <dgm:cxn modelId="{B32B0E27-4F44-439F-9CA8-2A1D0B1220BA}" type="presParOf" srcId="{8496750D-DF72-4971-BC60-0C3F2BE3F134}" destId="{3A3C0674-A5FA-4CDF-BA56-91BBE77D302C}" srcOrd="0" destOrd="0" presId="urn:microsoft.com/office/officeart/2005/8/layout/orgChart1"/>
    <dgm:cxn modelId="{709EBCCB-591E-472E-A049-38260C6FE6EA}" type="presParOf" srcId="{3A3C0674-A5FA-4CDF-BA56-91BBE77D302C}" destId="{50B54402-080D-4980-881B-9988854FE2E3}" srcOrd="0" destOrd="0" presId="urn:microsoft.com/office/officeart/2005/8/layout/orgChart1"/>
    <dgm:cxn modelId="{131306B2-C032-4696-BBDB-84ADA6D0A941}" type="presParOf" srcId="{3A3C0674-A5FA-4CDF-BA56-91BBE77D302C}" destId="{CC0A338E-E3F1-4D7C-A03D-5B310CA4E517}" srcOrd="1" destOrd="0" presId="urn:microsoft.com/office/officeart/2005/8/layout/orgChart1"/>
    <dgm:cxn modelId="{6F841CCA-0DB6-4AD7-9973-478EE42182C8}" type="presParOf" srcId="{8496750D-DF72-4971-BC60-0C3F2BE3F134}" destId="{32CB0352-9CB1-4AEB-ACF9-41C69FDC252A}" srcOrd="1" destOrd="0" presId="urn:microsoft.com/office/officeart/2005/8/layout/orgChart1"/>
    <dgm:cxn modelId="{4CF8D4C4-23E3-41D3-ABA7-6CFC8CA93005}" type="presParOf" srcId="{32CB0352-9CB1-4AEB-ACF9-41C69FDC252A}" destId="{6B1D4846-177E-4289-8466-E33069EF2F89}" srcOrd="0" destOrd="0" presId="urn:microsoft.com/office/officeart/2005/8/layout/orgChart1"/>
    <dgm:cxn modelId="{1CB5B192-6391-4644-80DB-D575DFDD4ED5}" type="presParOf" srcId="{32CB0352-9CB1-4AEB-ACF9-41C69FDC252A}" destId="{1319807C-19C7-4C86-90B2-5C0AFBFD15DB}" srcOrd="1" destOrd="0" presId="urn:microsoft.com/office/officeart/2005/8/layout/orgChart1"/>
    <dgm:cxn modelId="{16FF938B-EF80-42AD-9F46-D6BA37C19DC9}" type="presParOf" srcId="{1319807C-19C7-4C86-90B2-5C0AFBFD15DB}" destId="{9B2C9220-F137-4DCF-9BA0-A647F6730585}" srcOrd="0" destOrd="0" presId="urn:microsoft.com/office/officeart/2005/8/layout/orgChart1"/>
    <dgm:cxn modelId="{E4DC713B-BDDA-49D6-AAEC-4AEB57823FBD}" type="presParOf" srcId="{9B2C9220-F137-4DCF-9BA0-A647F6730585}" destId="{1421CF9B-D1D3-43A2-A4CE-B88F6ABE379C}" srcOrd="0" destOrd="0" presId="urn:microsoft.com/office/officeart/2005/8/layout/orgChart1"/>
    <dgm:cxn modelId="{0449AD62-E55D-41D2-B139-5F4574CC201D}" type="presParOf" srcId="{9B2C9220-F137-4DCF-9BA0-A647F6730585}" destId="{28D3381C-E3D8-45D0-B992-B91BDFFEC25E}" srcOrd="1" destOrd="0" presId="urn:microsoft.com/office/officeart/2005/8/layout/orgChart1"/>
    <dgm:cxn modelId="{FEE9E246-C382-46E6-B03C-8C4AA96DA367}" type="presParOf" srcId="{1319807C-19C7-4C86-90B2-5C0AFBFD15DB}" destId="{ACA800A1-56C6-4584-9722-256778A6C3BA}" srcOrd="1" destOrd="0" presId="urn:microsoft.com/office/officeart/2005/8/layout/orgChart1"/>
    <dgm:cxn modelId="{EB6243B9-FE71-4D12-9EF2-19EA899429B1}" type="presParOf" srcId="{1319807C-19C7-4C86-90B2-5C0AFBFD15DB}" destId="{6FAC8B7F-859E-4F20-9384-A3DBB7F4E875}" srcOrd="2" destOrd="0" presId="urn:microsoft.com/office/officeart/2005/8/layout/orgChart1"/>
    <dgm:cxn modelId="{5A9E6B5B-EDC3-4525-8926-10C166ACFC33}" type="presParOf" srcId="{8496750D-DF72-4971-BC60-0C3F2BE3F134}" destId="{1D958D20-E98C-4BD0-9C02-3639BC92D419}" srcOrd="2" destOrd="0" presId="urn:microsoft.com/office/officeart/2005/8/layout/orgChart1"/>
    <dgm:cxn modelId="{386BC448-75CF-4361-A5AF-C5C745EDE7C0}" type="presParOf" srcId="{B813A38E-69C7-441E-BE2C-C2BB10AF7110}" destId="{11840E27-FD10-4F42-BA16-51C93D8E0F34}" srcOrd="4" destOrd="0" presId="urn:microsoft.com/office/officeart/2005/8/layout/orgChart1"/>
    <dgm:cxn modelId="{B737969B-301F-4B1E-B2B8-F74FE78AE2AD}" type="presParOf" srcId="{B813A38E-69C7-441E-BE2C-C2BB10AF7110}" destId="{2A26A082-D3BB-4CC1-A801-596D91070F1D}" srcOrd="5" destOrd="0" presId="urn:microsoft.com/office/officeart/2005/8/layout/orgChart1"/>
    <dgm:cxn modelId="{6BC078FB-145B-4E92-8367-BFE5401F2A86}" type="presParOf" srcId="{2A26A082-D3BB-4CC1-A801-596D91070F1D}" destId="{E43353C2-7B4C-4E8D-9A50-F76A9DB22A70}" srcOrd="0" destOrd="0" presId="urn:microsoft.com/office/officeart/2005/8/layout/orgChart1"/>
    <dgm:cxn modelId="{A75BC9C2-75D7-44D2-B110-E2F28646A669}" type="presParOf" srcId="{E43353C2-7B4C-4E8D-9A50-F76A9DB22A70}" destId="{A747775D-7169-4153-8C93-F7C6BCA01B64}" srcOrd="0" destOrd="0" presId="urn:microsoft.com/office/officeart/2005/8/layout/orgChart1"/>
    <dgm:cxn modelId="{3FACB08C-B9B1-4D3D-AC15-4DCC4D4B8383}" type="presParOf" srcId="{E43353C2-7B4C-4E8D-9A50-F76A9DB22A70}" destId="{9E6C33CE-9EDF-4FDB-A669-692A3879A710}" srcOrd="1" destOrd="0" presId="urn:microsoft.com/office/officeart/2005/8/layout/orgChart1"/>
    <dgm:cxn modelId="{00FC0647-666E-4EE0-AFE7-364C19585765}" type="presParOf" srcId="{2A26A082-D3BB-4CC1-A801-596D91070F1D}" destId="{EAC904F7-0A77-429D-98D3-904C56510D57}" srcOrd="1" destOrd="0" presId="urn:microsoft.com/office/officeart/2005/8/layout/orgChart1"/>
    <dgm:cxn modelId="{6DA5F8AB-2364-4C1F-BE0E-A49C6FCBA32F}" type="presParOf" srcId="{EAC904F7-0A77-429D-98D3-904C56510D57}" destId="{5B1E0987-1854-4AFD-9175-D4C65C670F7D}" srcOrd="0" destOrd="0" presId="urn:microsoft.com/office/officeart/2005/8/layout/orgChart1"/>
    <dgm:cxn modelId="{C0B2C7AA-8FD9-45F4-B9B3-AC5286BD5712}" type="presParOf" srcId="{EAC904F7-0A77-429D-98D3-904C56510D57}" destId="{E966BCB9-DCF9-4125-84EF-70E598B9F3D3}" srcOrd="1" destOrd="0" presId="urn:microsoft.com/office/officeart/2005/8/layout/orgChart1"/>
    <dgm:cxn modelId="{98F9B878-8FDD-4118-8F50-04A9558B7DED}" type="presParOf" srcId="{E966BCB9-DCF9-4125-84EF-70E598B9F3D3}" destId="{A3D9D79E-0857-4AF4-8EE1-293AFBC1D81A}" srcOrd="0" destOrd="0" presId="urn:microsoft.com/office/officeart/2005/8/layout/orgChart1"/>
    <dgm:cxn modelId="{87172060-C44E-417F-9CA4-B4D3DE282A58}" type="presParOf" srcId="{A3D9D79E-0857-4AF4-8EE1-293AFBC1D81A}" destId="{E54CAC26-60DB-4C31-92BC-0F457499FCFA}" srcOrd="0" destOrd="0" presId="urn:microsoft.com/office/officeart/2005/8/layout/orgChart1"/>
    <dgm:cxn modelId="{51323D8E-6A6A-4B40-8AC3-9B584E2029A5}" type="presParOf" srcId="{A3D9D79E-0857-4AF4-8EE1-293AFBC1D81A}" destId="{955C7ECC-FCE1-469A-ACE2-7A2E2DBC68FB}" srcOrd="1" destOrd="0" presId="urn:microsoft.com/office/officeart/2005/8/layout/orgChart1"/>
    <dgm:cxn modelId="{B3EAA78A-A971-4BD8-BFDE-A9A1563DBA6A}" type="presParOf" srcId="{E966BCB9-DCF9-4125-84EF-70E598B9F3D3}" destId="{165BB48B-1BCB-4361-8E47-3A1C367412CD}" srcOrd="1" destOrd="0" presId="urn:microsoft.com/office/officeart/2005/8/layout/orgChart1"/>
    <dgm:cxn modelId="{076A4029-ABE9-4AFE-899C-8ED90BE100EB}" type="presParOf" srcId="{E966BCB9-DCF9-4125-84EF-70E598B9F3D3}" destId="{1963EF08-7454-4CE6-8EF9-DC406684EBF8}" srcOrd="2" destOrd="0" presId="urn:microsoft.com/office/officeart/2005/8/layout/orgChart1"/>
    <dgm:cxn modelId="{A99B5595-C7B5-4239-B6E2-A8BE1D4C23BC}" type="presParOf" srcId="{2A26A082-D3BB-4CC1-A801-596D91070F1D}" destId="{1BD97563-0E98-4240-AB2F-F6CAB5E80060}" srcOrd="2" destOrd="0" presId="urn:microsoft.com/office/officeart/2005/8/layout/orgChart1"/>
    <dgm:cxn modelId="{EC4ACE7A-DE8F-48D9-A8AA-7725689776AA}" type="presParOf" srcId="{B813A38E-69C7-441E-BE2C-C2BB10AF7110}" destId="{31A73F02-573F-41B8-BB64-2B91D93230DC}" srcOrd="6" destOrd="0" presId="urn:microsoft.com/office/officeart/2005/8/layout/orgChart1"/>
    <dgm:cxn modelId="{04384ED7-1731-4ABC-8E14-E559F78E5E5C}" type="presParOf" srcId="{B813A38E-69C7-441E-BE2C-C2BB10AF7110}" destId="{E5F649C9-45B4-4985-AA03-EDE13E511749}" srcOrd="7" destOrd="0" presId="urn:microsoft.com/office/officeart/2005/8/layout/orgChart1"/>
    <dgm:cxn modelId="{CC6E6F16-20CE-42A2-898B-2D699FB3534C}" type="presParOf" srcId="{E5F649C9-45B4-4985-AA03-EDE13E511749}" destId="{1998E0F9-7200-4E0B-B323-1000913322CE}" srcOrd="0" destOrd="0" presId="urn:microsoft.com/office/officeart/2005/8/layout/orgChart1"/>
    <dgm:cxn modelId="{2A5F311F-B0B2-49DE-9FC6-8467B8C5DF76}" type="presParOf" srcId="{1998E0F9-7200-4E0B-B323-1000913322CE}" destId="{6900483C-2BE4-431E-BA1C-68C35049B7A1}" srcOrd="0" destOrd="0" presId="urn:microsoft.com/office/officeart/2005/8/layout/orgChart1"/>
    <dgm:cxn modelId="{F1523E28-FE85-46C3-B3AC-79B35A606D72}" type="presParOf" srcId="{1998E0F9-7200-4E0B-B323-1000913322CE}" destId="{9DEC2A11-6A4E-4A2D-BE5D-64F9362BD83A}" srcOrd="1" destOrd="0" presId="urn:microsoft.com/office/officeart/2005/8/layout/orgChart1"/>
    <dgm:cxn modelId="{7E914DC2-9D01-4DF7-814F-344E06672238}" type="presParOf" srcId="{E5F649C9-45B4-4985-AA03-EDE13E511749}" destId="{2C581AD6-9CD6-4666-A732-513FECAA51CF}" srcOrd="1" destOrd="0" presId="urn:microsoft.com/office/officeart/2005/8/layout/orgChart1"/>
    <dgm:cxn modelId="{31C2EFD0-4A43-4C58-88D4-456A5BE8E475}" type="presParOf" srcId="{2C581AD6-9CD6-4666-A732-513FECAA51CF}" destId="{003CC303-7CE5-451E-BAE4-6C5359914CEF}" srcOrd="0" destOrd="0" presId="urn:microsoft.com/office/officeart/2005/8/layout/orgChart1"/>
    <dgm:cxn modelId="{33EF070A-5EA4-4670-B778-08A31B3BE02A}" type="presParOf" srcId="{2C581AD6-9CD6-4666-A732-513FECAA51CF}" destId="{A5EEF0E9-DB94-4C23-966A-B940DC0D299C}" srcOrd="1" destOrd="0" presId="urn:microsoft.com/office/officeart/2005/8/layout/orgChart1"/>
    <dgm:cxn modelId="{51EDA6C9-807B-43A6-B41F-8A0197E9A07F}" type="presParOf" srcId="{A5EEF0E9-DB94-4C23-966A-B940DC0D299C}" destId="{A333BD88-089E-485E-9B44-B1FCAF1B7229}" srcOrd="0" destOrd="0" presId="urn:microsoft.com/office/officeart/2005/8/layout/orgChart1"/>
    <dgm:cxn modelId="{A002767E-EEDE-4AEE-83A9-6A4288597E14}" type="presParOf" srcId="{A333BD88-089E-485E-9B44-B1FCAF1B7229}" destId="{E19E64E2-AB94-4927-9816-2D9A5BA681C9}" srcOrd="0" destOrd="0" presId="urn:microsoft.com/office/officeart/2005/8/layout/orgChart1"/>
    <dgm:cxn modelId="{C1560D4B-D4CA-4722-8113-6A45131DB230}" type="presParOf" srcId="{A333BD88-089E-485E-9B44-B1FCAF1B7229}" destId="{3E8D925A-00A2-420C-8A6A-13F12E86BE8B}" srcOrd="1" destOrd="0" presId="urn:microsoft.com/office/officeart/2005/8/layout/orgChart1"/>
    <dgm:cxn modelId="{3A01C323-3902-471B-AA5F-006F384ED82B}" type="presParOf" srcId="{A5EEF0E9-DB94-4C23-966A-B940DC0D299C}" destId="{F05381FB-852A-4006-BE4F-D5900D3A47A6}" srcOrd="1" destOrd="0" presId="urn:microsoft.com/office/officeart/2005/8/layout/orgChart1"/>
    <dgm:cxn modelId="{B906F80C-5B98-4AF0-9D38-CD7F61159121}" type="presParOf" srcId="{A5EEF0E9-DB94-4C23-966A-B940DC0D299C}" destId="{EB6F1022-B27C-41E3-BD29-7F8E427A3029}" srcOrd="2" destOrd="0" presId="urn:microsoft.com/office/officeart/2005/8/layout/orgChart1"/>
    <dgm:cxn modelId="{1A326641-2392-4B86-ADA5-83D94416D154}" type="presParOf" srcId="{E5F649C9-45B4-4985-AA03-EDE13E511749}" destId="{FF2564EE-3F15-4F2A-BB15-0954B2208519}" srcOrd="2" destOrd="0" presId="urn:microsoft.com/office/officeart/2005/8/layout/orgChart1"/>
    <dgm:cxn modelId="{05359550-A116-48F0-86C8-54BB10290035}" type="presParOf" srcId="{B57D4A85-7116-4217-85CF-C53E30A4CDAD}" destId="{5E3FA76F-2DC7-41F4-8B43-99C53D89387C}" srcOrd="2" destOrd="0" presId="urn:microsoft.com/office/officeart/2005/8/layout/orgChart1"/>
    <dgm:cxn modelId="{D7ED4567-0C0C-4BBF-B0B9-A9D056505CA3}" type="presParOf" srcId="{5E3FA76F-2DC7-41F4-8B43-99C53D89387C}" destId="{1B43E3FA-D150-4BC9-A26F-0A65712B0524}" srcOrd="0" destOrd="0" presId="urn:microsoft.com/office/officeart/2005/8/layout/orgChart1"/>
    <dgm:cxn modelId="{9AFA9FDE-5AE8-4C08-A469-A0402F0730EE}" type="presParOf" srcId="{5E3FA76F-2DC7-41F4-8B43-99C53D89387C}" destId="{4524DD58-6844-43BE-8143-3781F5978075}" srcOrd="1" destOrd="0" presId="urn:microsoft.com/office/officeart/2005/8/layout/orgChart1"/>
    <dgm:cxn modelId="{BB8D8214-F2E8-4A7C-B7AD-FD408A73FF14}" type="presParOf" srcId="{4524DD58-6844-43BE-8143-3781F5978075}" destId="{ABB5C1CF-5549-499E-8387-FCE55566CCD5}" srcOrd="0" destOrd="0" presId="urn:microsoft.com/office/officeart/2005/8/layout/orgChart1"/>
    <dgm:cxn modelId="{FDE36A6C-9988-41D9-B2AE-34BD2BB8C9B9}" type="presParOf" srcId="{ABB5C1CF-5549-499E-8387-FCE55566CCD5}" destId="{3BFAFFD1-9DEA-431D-9351-30BD9B98CB4B}" srcOrd="0" destOrd="0" presId="urn:microsoft.com/office/officeart/2005/8/layout/orgChart1"/>
    <dgm:cxn modelId="{08741C70-18B0-49E8-BAAF-89CBF39ED5FA}" type="presParOf" srcId="{ABB5C1CF-5549-499E-8387-FCE55566CCD5}" destId="{F2CE69AA-493F-4347-8F14-B4DEA1DFAA87}" srcOrd="1" destOrd="0" presId="urn:microsoft.com/office/officeart/2005/8/layout/orgChart1"/>
    <dgm:cxn modelId="{2EB6E83C-4C5B-4B90-96AB-AE21F8F8A8C7}" type="presParOf" srcId="{4524DD58-6844-43BE-8143-3781F5978075}" destId="{38AEE873-A58E-4800-8E00-1FF3E36F5A29}" srcOrd="1" destOrd="0" presId="urn:microsoft.com/office/officeart/2005/8/layout/orgChart1"/>
    <dgm:cxn modelId="{FAA5AD92-3C53-4986-811E-0E718D8657EE}" type="presParOf" srcId="{4524DD58-6844-43BE-8143-3781F5978075}" destId="{CEA2C6EA-FDB9-4A92-86AE-132987CED4A2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43E3FA-D150-4BC9-A26F-0A65712B0524}">
      <dsp:nvSpPr>
        <dsp:cNvPr id="0" name=""/>
        <dsp:cNvSpPr/>
      </dsp:nvSpPr>
      <dsp:spPr>
        <a:xfrm>
          <a:off x="1751096" y="429200"/>
          <a:ext cx="91440" cy="377474"/>
        </a:xfrm>
        <a:custGeom>
          <a:avLst/>
          <a:gdLst/>
          <a:ahLst/>
          <a:cxnLst/>
          <a:rect l="0" t="0" r="0" b="0"/>
          <a:pathLst>
            <a:path>
              <a:moveTo>
                <a:pt x="130996" y="0"/>
              </a:moveTo>
              <a:lnTo>
                <a:pt x="130996" y="377474"/>
              </a:lnTo>
              <a:lnTo>
                <a:pt x="45720" y="3774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3CC303-7CE5-451E-BAE4-6C5359914CEF}">
      <dsp:nvSpPr>
        <dsp:cNvPr id="0" name=""/>
        <dsp:cNvSpPr/>
      </dsp:nvSpPr>
      <dsp:spPr>
        <a:xfrm>
          <a:off x="3310439" y="1582464"/>
          <a:ext cx="91440" cy="1705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5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A73F02-573F-41B8-BB64-2B91D93230DC}">
      <dsp:nvSpPr>
        <dsp:cNvPr id="0" name=""/>
        <dsp:cNvSpPr/>
      </dsp:nvSpPr>
      <dsp:spPr>
        <a:xfrm>
          <a:off x="1882092" y="429200"/>
          <a:ext cx="1474066" cy="7471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1908"/>
              </a:lnTo>
              <a:lnTo>
                <a:pt x="1474066" y="661908"/>
              </a:lnTo>
              <a:lnTo>
                <a:pt x="1474066" y="7471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1E0987-1854-4AFD-9175-D4C65C670F7D}">
      <dsp:nvSpPr>
        <dsp:cNvPr id="0" name=""/>
        <dsp:cNvSpPr/>
      </dsp:nvSpPr>
      <dsp:spPr>
        <a:xfrm>
          <a:off x="2327728" y="1582464"/>
          <a:ext cx="91440" cy="1705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5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840E27-FD10-4F42-BA16-51C93D8E0F34}">
      <dsp:nvSpPr>
        <dsp:cNvPr id="0" name=""/>
        <dsp:cNvSpPr/>
      </dsp:nvSpPr>
      <dsp:spPr>
        <a:xfrm>
          <a:off x="1882092" y="429200"/>
          <a:ext cx="491355" cy="7471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1908"/>
              </a:lnTo>
              <a:lnTo>
                <a:pt x="491355" y="661908"/>
              </a:lnTo>
              <a:lnTo>
                <a:pt x="491355" y="7471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1D4846-177E-4289-8466-E33069EF2F89}">
      <dsp:nvSpPr>
        <dsp:cNvPr id="0" name=""/>
        <dsp:cNvSpPr/>
      </dsp:nvSpPr>
      <dsp:spPr>
        <a:xfrm>
          <a:off x="1345017" y="1582464"/>
          <a:ext cx="91440" cy="1705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5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DDEB8B-779F-4CF2-A383-A7E94CF0C236}">
      <dsp:nvSpPr>
        <dsp:cNvPr id="0" name=""/>
        <dsp:cNvSpPr/>
      </dsp:nvSpPr>
      <dsp:spPr>
        <a:xfrm>
          <a:off x="1390737" y="429200"/>
          <a:ext cx="491355" cy="747185"/>
        </a:xfrm>
        <a:custGeom>
          <a:avLst/>
          <a:gdLst/>
          <a:ahLst/>
          <a:cxnLst/>
          <a:rect l="0" t="0" r="0" b="0"/>
          <a:pathLst>
            <a:path>
              <a:moveTo>
                <a:pt x="491355" y="0"/>
              </a:moveTo>
              <a:lnTo>
                <a:pt x="491355" y="661908"/>
              </a:lnTo>
              <a:lnTo>
                <a:pt x="0" y="661908"/>
              </a:lnTo>
              <a:lnTo>
                <a:pt x="0" y="7471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497928-0205-4ACF-96C3-DD89E0AB3FC7}">
      <dsp:nvSpPr>
        <dsp:cNvPr id="0" name=""/>
        <dsp:cNvSpPr/>
      </dsp:nvSpPr>
      <dsp:spPr>
        <a:xfrm>
          <a:off x="362306" y="1582464"/>
          <a:ext cx="91440" cy="1705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5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27D37B-6A6A-4AEB-A7C5-1B14FD4659D9}">
      <dsp:nvSpPr>
        <dsp:cNvPr id="0" name=""/>
        <dsp:cNvSpPr/>
      </dsp:nvSpPr>
      <dsp:spPr>
        <a:xfrm>
          <a:off x="408026" y="429200"/>
          <a:ext cx="1474066" cy="747185"/>
        </a:xfrm>
        <a:custGeom>
          <a:avLst/>
          <a:gdLst/>
          <a:ahLst/>
          <a:cxnLst/>
          <a:rect l="0" t="0" r="0" b="0"/>
          <a:pathLst>
            <a:path>
              <a:moveTo>
                <a:pt x="1474066" y="0"/>
              </a:moveTo>
              <a:lnTo>
                <a:pt x="1474066" y="661908"/>
              </a:lnTo>
              <a:lnTo>
                <a:pt x="0" y="661908"/>
              </a:lnTo>
              <a:lnTo>
                <a:pt x="0" y="7471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7B6166-4B1F-4A2A-ACC5-B6333E340EB6}">
      <dsp:nvSpPr>
        <dsp:cNvPr id="0" name=""/>
        <dsp:cNvSpPr/>
      </dsp:nvSpPr>
      <dsp:spPr>
        <a:xfrm>
          <a:off x="493302" y="23121"/>
          <a:ext cx="812158" cy="406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i="0" u="none" strike="noStrike" kern="1200" baseline="0" smtClean="0">
              <a:latin typeface="Calibri" panose="020F0502020204030204" pitchFamily="34" charset="0"/>
            </a:rPr>
            <a:t>ekonom (tajemník  FHS</a:t>
          </a:r>
          <a:r>
            <a:rPr lang="cs-CZ" sz="1000" b="1" i="0" u="none" strike="noStrike" kern="1200" baseline="0" smtClean="0">
              <a:latin typeface="Calibri" panose="020F0502020204030204" pitchFamily="34" charset="0"/>
            </a:rPr>
            <a:t>)</a:t>
          </a:r>
          <a:endParaRPr lang="cs-CZ" sz="1000" kern="1200"/>
        </a:p>
      </dsp:txBody>
      <dsp:txXfrm>
        <a:off x="493302" y="23121"/>
        <a:ext cx="812158" cy="406079"/>
      </dsp:txXfrm>
    </dsp:sp>
    <dsp:sp modelId="{F40CF4CC-AFDF-4B4C-9875-9AA4D4CB0D73}">
      <dsp:nvSpPr>
        <dsp:cNvPr id="0" name=""/>
        <dsp:cNvSpPr/>
      </dsp:nvSpPr>
      <dsp:spPr>
        <a:xfrm>
          <a:off x="1476013" y="23121"/>
          <a:ext cx="812158" cy="406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cs-CZ" sz="900" b="1" i="0" u="none" strike="noStrike" kern="1200" baseline="0" smtClean="0">
              <a:latin typeface="Calibri" panose="020F0502020204030204" pitchFamily="34" charset="0"/>
            </a:rPr>
            <a:t>ředitel (děkan FHS)</a:t>
          </a:r>
          <a:endParaRPr lang="cs-CZ" sz="900" kern="1200" smtClean="0"/>
        </a:p>
      </dsp:txBody>
      <dsp:txXfrm>
        <a:off x="1476013" y="23121"/>
        <a:ext cx="812158" cy="406079"/>
      </dsp:txXfrm>
    </dsp:sp>
    <dsp:sp modelId="{2B859E20-CB8C-4361-BD6A-985A8C98DDE5}">
      <dsp:nvSpPr>
        <dsp:cNvPr id="0" name=""/>
        <dsp:cNvSpPr/>
      </dsp:nvSpPr>
      <dsp:spPr>
        <a:xfrm>
          <a:off x="1947" y="1176385"/>
          <a:ext cx="812158" cy="406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i="0" u="none" strike="noStrike" kern="1200" baseline="0" smtClean="0">
              <a:latin typeface="Calibri" panose="020F0502020204030204" pitchFamily="34" charset="0"/>
            </a:rPr>
            <a:t>hlavní řešitel projektu FSR</a:t>
          </a:r>
          <a:endParaRPr lang="cs-CZ" sz="900" kern="1200" smtClean="0"/>
        </a:p>
      </dsp:txBody>
      <dsp:txXfrm>
        <a:off x="1947" y="1176385"/>
        <a:ext cx="812158" cy="406079"/>
      </dsp:txXfrm>
    </dsp:sp>
    <dsp:sp modelId="{021E5339-E409-47C7-9D2B-FF9B0A7559CC}">
      <dsp:nvSpPr>
        <dsp:cNvPr id="0" name=""/>
        <dsp:cNvSpPr/>
      </dsp:nvSpPr>
      <dsp:spPr>
        <a:xfrm>
          <a:off x="1947" y="1753017"/>
          <a:ext cx="812158" cy="406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kern="1200"/>
            <a:t>klíčové aktivity projektu FSR</a:t>
          </a:r>
        </a:p>
      </dsp:txBody>
      <dsp:txXfrm>
        <a:off x="1947" y="1753017"/>
        <a:ext cx="812158" cy="406079"/>
      </dsp:txXfrm>
    </dsp:sp>
    <dsp:sp modelId="{50B54402-080D-4980-881B-9988854FE2E3}">
      <dsp:nvSpPr>
        <dsp:cNvPr id="0" name=""/>
        <dsp:cNvSpPr/>
      </dsp:nvSpPr>
      <dsp:spPr>
        <a:xfrm>
          <a:off x="984658" y="1176385"/>
          <a:ext cx="812158" cy="406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i="0" u="none" strike="noStrike" kern="1200" baseline="0" smtClean="0">
              <a:latin typeface="Calibri" panose="020F0502020204030204" pitchFamily="34" charset="0"/>
            </a:rPr>
            <a:t>hlavní řešitel projektu IKAP II</a:t>
          </a:r>
          <a:endParaRPr lang="cs-CZ" sz="900" b="0" i="0" u="none" strike="noStrike" kern="1200" baseline="0" smtClean="0">
            <a:latin typeface="Times New Roman" panose="02020603050405020304" pitchFamily="18" charset="0"/>
          </a:endParaRPr>
        </a:p>
      </dsp:txBody>
      <dsp:txXfrm>
        <a:off x="984658" y="1176385"/>
        <a:ext cx="812158" cy="406079"/>
      </dsp:txXfrm>
    </dsp:sp>
    <dsp:sp modelId="{1421CF9B-D1D3-43A2-A4CE-B88F6ABE379C}">
      <dsp:nvSpPr>
        <dsp:cNvPr id="0" name=""/>
        <dsp:cNvSpPr/>
      </dsp:nvSpPr>
      <dsp:spPr>
        <a:xfrm>
          <a:off x="984658" y="1753017"/>
          <a:ext cx="812158" cy="406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kern="1200"/>
            <a:t>klíčové aktivity projektu IKAP II</a:t>
          </a:r>
        </a:p>
      </dsp:txBody>
      <dsp:txXfrm>
        <a:off x="984658" y="1753017"/>
        <a:ext cx="812158" cy="406079"/>
      </dsp:txXfrm>
    </dsp:sp>
    <dsp:sp modelId="{A747775D-7169-4153-8C93-F7C6BCA01B64}">
      <dsp:nvSpPr>
        <dsp:cNvPr id="0" name=""/>
        <dsp:cNvSpPr/>
      </dsp:nvSpPr>
      <dsp:spPr>
        <a:xfrm>
          <a:off x="1967369" y="1176385"/>
          <a:ext cx="812158" cy="406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i="0" u="none" strike="noStrike" kern="1200" baseline="0" smtClean="0">
              <a:latin typeface="Calibri "/>
            </a:rPr>
            <a:t>hlavní řešitel projektu</a:t>
          </a:r>
          <a:r>
            <a:rPr lang="cs-CZ" sz="900" b="1" i="0" u="none" strike="noStrike" kern="1200" baseline="0" smtClean="0">
              <a:latin typeface="+mn-lt"/>
            </a:rPr>
            <a:t> X</a:t>
          </a:r>
        </a:p>
      </dsp:txBody>
      <dsp:txXfrm>
        <a:off x="1967369" y="1176385"/>
        <a:ext cx="812158" cy="406079"/>
      </dsp:txXfrm>
    </dsp:sp>
    <dsp:sp modelId="{E54CAC26-60DB-4C31-92BC-0F457499FCFA}">
      <dsp:nvSpPr>
        <dsp:cNvPr id="0" name=""/>
        <dsp:cNvSpPr/>
      </dsp:nvSpPr>
      <dsp:spPr>
        <a:xfrm>
          <a:off x="1967369" y="1753017"/>
          <a:ext cx="812158" cy="406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kern="1200"/>
            <a:t>klíčové aktivity projektu X</a:t>
          </a:r>
        </a:p>
      </dsp:txBody>
      <dsp:txXfrm>
        <a:off x="1967369" y="1753017"/>
        <a:ext cx="812158" cy="406079"/>
      </dsp:txXfrm>
    </dsp:sp>
    <dsp:sp modelId="{6900483C-2BE4-431E-BA1C-68C35049B7A1}">
      <dsp:nvSpPr>
        <dsp:cNvPr id="0" name=""/>
        <dsp:cNvSpPr/>
      </dsp:nvSpPr>
      <dsp:spPr>
        <a:xfrm>
          <a:off x="2950080" y="1176385"/>
          <a:ext cx="812158" cy="406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i="0" u="none" strike="noStrike" kern="1200" baseline="0" smtClean="0">
              <a:latin typeface="Calibri "/>
            </a:rPr>
            <a:t>hlavní řešitel projektu Y </a:t>
          </a:r>
        </a:p>
      </dsp:txBody>
      <dsp:txXfrm>
        <a:off x="2950080" y="1176385"/>
        <a:ext cx="812158" cy="406079"/>
      </dsp:txXfrm>
    </dsp:sp>
    <dsp:sp modelId="{E19E64E2-AB94-4927-9816-2D9A5BA681C9}">
      <dsp:nvSpPr>
        <dsp:cNvPr id="0" name=""/>
        <dsp:cNvSpPr/>
      </dsp:nvSpPr>
      <dsp:spPr>
        <a:xfrm>
          <a:off x="2950080" y="1753017"/>
          <a:ext cx="812158" cy="406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kern="1200">
              <a:latin typeface="Calibri "/>
            </a:rPr>
            <a:t>klíčové aktivity projektu Y</a:t>
          </a:r>
        </a:p>
      </dsp:txBody>
      <dsp:txXfrm>
        <a:off x="2950080" y="1753017"/>
        <a:ext cx="812158" cy="406079"/>
      </dsp:txXfrm>
    </dsp:sp>
    <dsp:sp modelId="{3BFAFFD1-9DEA-431D-9351-30BD9B98CB4B}">
      <dsp:nvSpPr>
        <dsp:cNvPr id="0" name=""/>
        <dsp:cNvSpPr/>
      </dsp:nvSpPr>
      <dsp:spPr>
        <a:xfrm>
          <a:off x="984658" y="603635"/>
          <a:ext cx="812158" cy="406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i="0" u="none" strike="noStrike" kern="1200" baseline="0" smtClean="0">
              <a:latin typeface="Calibri" panose="020F0502020204030204" pitchFamily="34" charset="0"/>
            </a:rPr>
            <a:t>koordinátor síťování a komunikace</a:t>
          </a:r>
          <a:endParaRPr lang="cs-CZ" sz="900" b="1" kern="1200" smtClean="0"/>
        </a:p>
      </dsp:txBody>
      <dsp:txXfrm>
        <a:off x="984658" y="603635"/>
        <a:ext cx="812158" cy="4060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C5F03-B1E3-45F2-93AE-D36193F9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12</Pages>
  <Words>3208</Words>
  <Characters>18931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cp:keywords/>
  <dc:description/>
  <cp:lastModifiedBy>Uzivatel</cp:lastModifiedBy>
  <cp:revision>154</cp:revision>
  <cp:lastPrinted>2019-05-29T13:34:00Z</cp:lastPrinted>
  <dcterms:created xsi:type="dcterms:W3CDTF">2019-05-29T13:39:00Z</dcterms:created>
  <dcterms:modified xsi:type="dcterms:W3CDTF">2020-09-09T21:20:00Z</dcterms:modified>
</cp:coreProperties>
</file>