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A4315" w14:textId="77777777" w:rsidR="00A815AC" w:rsidRDefault="00A815AC" w:rsidP="00E9531D">
      <w:pPr>
        <w:spacing w:before="120" w:after="0" w:line="240" w:lineRule="auto"/>
        <w:jc w:val="center"/>
        <w:rPr>
          <w:b/>
          <w:sz w:val="32"/>
          <w:szCs w:val="32"/>
        </w:rPr>
      </w:pPr>
    </w:p>
    <w:p w14:paraId="683C3A84" w14:textId="77777777" w:rsidR="00CC03B7" w:rsidRPr="007C394B" w:rsidRDefault="00CC03B7" w:rsidP="00E9531D">
      <w:pPr>
        <w:spacing w:before="120" w:after="0" w:line="240" w:lineRule="auto"/>
        <w:jc w:val="center"/>
        <w:rPr>
          <w:b/>
          <w:sz w:val="32"/>
          <w:szCs w:val="32"/>
        </w:rPr>
      </w:pPr>
      <w:r w:rsidRPr="007C394B">
        <w:rPr>
          <w:b/>
          <w:sz w:val="32"/>
          <w:szCs w:val="32"/>
        </w:rPr>
        <w:t xml:space="preserve">Zpráva o činnosti Akademického senátu Fakulty humanitních studií </w:t>
      </w:r>
    </w:p>
    <w:p w14:paraId="699DDB80" w14:textId="77777777" w:rsidR="00CC03B7" w:rsidRPr="002D6A21" w:rsidRDefault="00CC03B7" w:rsidP="00E9531D">
      <w:pPr>
        <w:spacing w:after="0" w:line="240" w:lineRule="auto"/>
        <w:jc w:val="center"/>
        <w:rPr>
          <w:b/>
          <w:sz w:val="32"/>
          <w:szCs w:val="32"/>
        </w:rPr>
      </w:pPr>
      <w:r w:rsidRPr="007C394B">
        <w:rPr>
          <w:b/>
          <w:sz w:val="32"/>
          <w:szCs w:val="32"/>
        </w:rPr>
        <w:t xml:space="preserve">Univerzity Tomáše </w:t>
      </w:r>
      <w:r w:rsidRPr="002D6A21">
        <w:rPr>
          <w:b/>
          <w:sz w:val="32"/>
          <w:szCs w:val="32"/>
        </w:rPr>
        <w:t>Bati ve Zlíně</w:t>
      </w:r>
      <w:r w:rsidR="00307ABB">
        <w:rPr>
          <w:b/>
          <w:sz w:val="32"/>
          <w:szCs w:val="32"/>
        </w:rPr>
        <w:t xml:space="preserve"> </w:t>
      </w:r>
    </w:p>
    <w:p w14:paraId="67FABFE0" w14:textId="77777777" w:rsidR="00A80290" w:rsidRDefault="008A23F3" w:rsidP="0045514E">
      <w:pPr>
        <w:spacing w:after="240" w:line="240" w:lineRule="auto"/>
        <w:jc w:val="center"/>
        <w:rPr>
          <w:b/>
          <w:sz w:val="32"/>
          <w:szCs w:val="32"/>
        </w:rPr>
      </w:pPr>
      <w:r w:rsidRPr="002D6A21">
        <w:rPr>
          <w:b/>
          <w:sz w:val="32"/>
          <w:szCs w:val="32"/>
        </w:rPr>
        <w:t xml:space="preserve">za období </w:t>
      </w:r>
      <w:r w:rsidR="00F20013">
        <w:rPr>
          <w:b/>
          <w:sz w:val="32"/>
          <w:szCs w:val="32"/>
        </w:rPr>
        <w:t>od 1. 1. 2020 do 31. 12. 2020</w:t>
      </w:r>
    </w:p>
    <w:p w14:paraId="199FD051" w14:textId="77777777" w:rsidR="00000F50" w:rsidRDefault="00CC03B7" w:rsidP="0045514E">
      <w:pPr>
        <w:spacing w:after="240" w:line="240" w:lineRule="auto"/>
        <w:jc w:val="center"/>
        <w:rPr>
          <w:i/>
        </w:rPr>
      </w:pPr>
      <w:r w:rsidRPr="007C394B">
        <w:rPr>
          <w:i/>
        </w:rPr>
        <w:t xml:space="preserve">Akademický senát Fakulty humanitních studií UTB ve Zlíně předkládá podle článku </w:t>
      </w:r>
      <w:r w:rsidR="00AE3647">
        <w:rPr>
          <w:i/>
        </w:rPr>
        <w:t>16</w:t>
      </w:r>
      <w:r w:rsidRPr="007C394B">
        <w:rPr>
          <w:i/>
        </w:rPr>
        <w:t xml:space="preserve"> </w:t>
      </w:r>
      <w:r w:rsidR="00AE3647">
        <w:rPr>
          <w:i/>
        </w:rPr>
        <w:t>Jednacího</w:t>
      </w:r>
      <w:r w:rsidRPr="007C394B">
        <w:rPr>
          <w:i/>
        </w:rPr>
        <w:t xml:space="preserve"> řádu AS FHS akademické obci FHS tuto zprávu o činnosti za </w:t>
      </w:r>
      <w:r w:rsidR="00B106D2">
        <w:rPr>
          <w:i/>
        </w:rPr>
        <w:t>druhý</w:t>
      </w:r>
      <w:r w:rsidR="00AE3647">
        <w:rPr>
          <w:i/>
        </w:rPr>
        <w:t xml:space="preserve"> rok funkčního období </w:t>
      </w:r>
      <w:r w:rsidRPr="007C394B">
        <w:rPr>
          <w:i/>
        </w:rPr>
        <w:t>AS</w:t>
      </w:r>
      <w:r w:rsidR="00AE3647">
        <w:rPr>
          <w:i/>
        </w:rPr>
        <w:t> </w:t>
      </w:r>
      <w:r w:rsidRPr="007C394B">
        <w:rPr>
          <w:i/>
        </w:rPr>
        <w:t>FHS</w:t>
      </w:r>
      <w:r w:rsidR="00AE3647">
        <w:rPr>
          <w:i/>
        </w:rPr>
        <w:t> </w:t>
      </w:r>
      <w:r w:rsidR="00A80290">
        <w:rPr>
          <w:i/>
        </w:rPr>
        <w:t>2019</w:t>
      </w:r>
      <w:r w:rsidRPr="007C394B">
        <w:rPr>
          <w:i/>
        </w:rPr>
        <w:t>–</w:t>
      </w:r>
      <w:r w:rsidR="00AE3647">
        <w:rPr>
          <w:i/>
        </w:rPr>
        <w:t> </w:t>
      </w:r>
      <w:r w:rsidR="00F9315D">
        <w:rPr>
          <w:i/>
        </w:rPr>
        <w:t>2022</w:t>
      </w:r>
      <w:r w:rsidRPr="007C394B">
        <w:rPr>
          <w:i/>
        </w:rPr>
        <w:t>.</w:t>
      </w:r>
    </w:p>
    <w:p w14:paraId="23076209" w14:textId="77777777" w:rsidR="00A815AC" w:rsidRPr="007C394B" w:rsidRDefault="00A815AC" w:rsidP="00E9531D">
      <w:pPr>
        <w:spacing w:after="240"/>
        <w:jc w:val="center"/>
        <w:rPr>
          <w:i/>
        </w:rPr>
      </w:pPr>
    </w:p>
    <w:p w14:paraId="6D48A5FE" w14:textId="77777777" w:rsidR="00CC03B7" w:rsidRDefault="00CC03B7" w:rsidP="00E9531D">
      <w:pPr>
        <w:spacing w:after="120" w:line="240" w:lineRule="auto"/>
        <w:jc w:val="both"/>
        <w:rPr>
          <w:b/>
        </w:rPr>
      </w:pPr>
      <w:r w:rsidRPr="007C394B">
        <w:rPr>
          <w:b/>
        </w:rPr>
        <w:t>1. Struktura a orgány AS FHS</w:t>
      </w:r>
    </w:p>
    <w:p w14:paraId="1715005B" w14:textId="77777777" w:rsidR="00F20013" w:rsidRPr="004A2C11" w:rsidRDefault="00F20013" w:rsidP="00E9531D">
      <w:pPr>
        <w:spacing w:after="120" w:line="240" w:lineRule="auto"/>
        <w:jc w:val="both"/>
      </w:pPr>
      <w:r w:rsidRPr="004A2C11">
        <w:t>V roce 2020 pracoval AS FHS v tomto složení.</w:t>
      </w:r>
    </w:p>
    <w:p w14:paraId="1BBB58EF" w14:textId="77777777" w:rsidR="00CC03B7" w:rsidRPr="00FC3E2C" w:rsidRDefault="00CC03B7" w:rsidP="00EB3E9B">
      <w:pPr>
        <w:spacing w:after="120" w:line="240" w:lineRule="auto"/>
        <w:jc w:val="both"/>
        <w:rPr>
          <w:rFonts w:cstheme="minorHAnsi"/>
          <w:b/>
        </w:rPr>
      </w:pPr>
      <w:r w:rsidRPr="00FC3E2C">
        <w:rPr>
          <w:rFonts w:cstheme="minorHAnsi"/>
          <w:b/>
        </w:rPr>
        <w:t>Akademičtí pracovníci:</w:t>
      </w:r>
    </w:p>
    <w:p w14:paraId="7D4F934D" w14:textId="77777777" w:rsidR="00FC3E2C" w:rsidRPr="004A2C11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Mgr. Lenka Drábková, Ph.D. (ÚMJL)</w:t>
      </w:r>
    </w:p>
    <w:p w14:paraId="70D2DFF0" w14:textId="77777777" w:rsidR="00FC3E2C" w:rsidRPr="004A2C11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Mgr. Karla Hrbáčková, Ph.D. (ÚPV)</w:t>
      </w:r>
    </w:p>
    <w:p w14:paraId="64E5FAD6" w14:textId="77777777" w:rsidR="00FC3E2C" w:rsidRPr="004A2C11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Mgr. et Mgr. Viktor Pacholík, Ph.D. (ÚŠP)</w:t>
      </w:r>
    </w:p>
    <w:p w14:paraId="65D4DF4C" w14:textId="77777777" w:rsidR="00FC3E2C" w:rsidRPr="004A2C11" w:rsidRDefault="00FC3E2C" w:rsidP="00FC3E2C">
      <w:pPr>
        <w:spacing w:after="0" w:line="240" w:lineRule="auto"/>
        <w:jc w:val="both"/>
        <w:rPr>
          <w:rFonts w:cstheme="minorHAnsi"/>
        </w:rPr>
      </w:pPr>
      <w:r w:rsidRPr="004A2C11">
        <w:rPr>
          <w:rFonts w:cstheme="minorHAnsi"/>
        </w:rPr>
        <w:t>PhDr. Helena Skarupská, Ph.D. (ÚPV)</w:t>
      </w:r>
    </w:p>
    <w:p w14:paraId="3287549B" w14:textId="77777777" w:rsidR="00FC3E2C" w:rsidRPr="004A2C11" w:rsidRDefault="00A359AA" w:rsidP="00E4070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4A2C11">
        <w:t>d</w:t>
      </w:r>
      <w:r w:rsidR="00E4070E" w:rsidRPr="004A2C11">
        <w:t xml:space="preserve">oc. </w:t>
      </w:r>
      <w:r w:rsidR="00FC3E2C" w:rsidRPr="004A2C11">
        <w:rPr>
          <w:rFonts w:eastAsia="Times New Roman" w:cstheme="minorHAnsi"/>
          <w:lang w:eastAsia="cs-CZ"/>
        </w:rPr>
        <w:t>Mgr. Roman Trušník, Ph.D. (ÚMJL)</w:t>
      </w:r>
    </w:p>
    <w:p w14:paraId="0CC58AAA" w14:textId="77777777" w:rsidR="00FC3E2C" w:rsidRPr="004A2C11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doc</w:t>
      </w:r>
      <w:r w:rsidR="00D25A0A"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. PaedDr. Adriana Wiegerová, Ph</w:t>
      </w: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D. (ÚŠP)</w:t>
      </w:r>
    </w:p>
    <w:p w14:paraId="116552C2" w14:textId="77777777" w:rsidR="00FC3E2C" w:rsidRPr="00FC3E2C" w:rsidRDefault="00FC3E2C" w:rsidP="00FC3E2C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272D39"/>
          <w:lang w:eastAsia="cs-CZ"/>
        </w:rPr>
      </w:pPr>
    </w:p>
    <w:p w14:paraId="77249C63" w14:textId="77777777" w:rsidR="00CC03B7" w:rsidRPr="00FC3E2C" w:rsidRDefault="001F37C5" w:rsidP="00EB3E9B">
      <w:pPr>
        <w:spacing w:after="120"/>
        <w:jc w:val="both"/>
        <w:rPr>
          <w:rFonts w:cstheme="minorHAnsi"/>
          <w:b/>
        </w:rPr>
      </w:pPr>
      <w:r w:rsidRPr="00FC3E2C">
        <w:rPr>
          <w:rFonts w:cstheme="minorHAnsi"/>
          <w:b/>
        </w:rPr>
        <w:t>S</w:t>
      </w:r>
      <w:r w:rsidR="00CC03B7" w:rsidRPr="00FC3E2C">
        <w:rPr>
          <w:rFonts w:cstheme="minorHAnsi"/>
          <w:b/>
        </w:rPr>
        <w:t>tudenti:</w:t>
      </w:r>
    </w:p>
    <w:p w14:paraId="52907FD8" w14:textId="77777777" w:rsidR="00FC3E2C" w:rsidRPr="004A2C11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Bc. Beáta Deutscherová, MBA (ÚŠP)</w:t>
      </w:r>
    </w:p>
    <w:p w14:paraId="0C85614E" w14:textId="77777777" w:rsidR="00FC3E2C" w:rsidRPr="004A2C11" w:rsidRDefault="00E4070E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Bc. </w:t>
      </w:r>
      <w:r w:rsidR="00FC3E2C"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Jan Klokočka (ÚPV)</w:t>
      </w:r>
    </w:p>
    <w:p w14:paraId="73F2AD06" w14:textId="77777777" w:rsidR="00FC3E2C" w:rsidRPr="004A2C11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Adéla Langerová (ÚŠP)</w:t>
      </w:r>
    </w:p>
    <w:p w14:paraId="3FE4A828" w14:textId="77777777" w:rsidR="00FC3E2C" w:rsidRPr="004A2C11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Anita Machová (ÚŠP)</w:t>
      </w:r>
    </w:p>
    <w:p w14:paraId="4213CC71" w14:textId="77777777" w:rsidR="00083548" w:rsidRPr="00FC3E2C" w:rsidRDefault="00083548" w:rsidP="00EB3E9B">
      <w:pPr>
        <w:spacing w:after="120"/>
        <w:jc w:val="both"/>
        <w:rPr>
          <w:rFonts w:cstheme="minorHAnsi"/>
        </w:rPr>
      </w:pPr>
    </w:p>
    <w:p w14:paraId="0C96D096" w14:textId="77777777" w:rsidR="00CC03B7" w:rsidRPr="00FC3E2C" w:rsidRDefault="002E1C2F" w:rsidP="00EB3E9B">
      <w:pPr>
        <w:spacing w:after="120"/>
        <w:jc w:val="both"/>
        <w:rPr>
          <w:rFonts w:cstheme="minorHAnsi"/>
        </w:rPr>
      </w:pPr>
      <w:r w:rsidRPr="00FC3E2C">
        <w:rPr>
          <w:rFonts w:cstheme="minorHAnsi"/>
        </w:rPr>
        <w:t>D</w:t>
      </w:r>
      <w:r w:rsidR="001F37C5" w:rsidRPr="00FC3E2C">
        <w:rPr>
          <w:rFonts w:cstheme="minorHAnsi"/>
        </w:rPr>
        <w:t>vě stálé komise, ekonomická a legislativní, pracovaly během sledovaného období v</w:t>
      </w:r>
      <w:r w:rsidR="00FC6AF5" w:rsidRPr="00FC3E2C">
        <w:rPr>
          <w:rFonts w:cstheme="minorHAnsi"/>
        </w:rPr>
        <w:t>e</w:t>
      </w:r>
      <w:r w:rsidR="001F37C5" w:rsidRPr="00FC3E2C">
        <w:rPr>
          <w:rFonts w:cstheme="minorHAnsi"/>
        </w:rPr>
        <w:t xml:space="preserve"> složení:</w:t>
      </w:r>
    </w:p>
    <w:p w14:paraId="10CCD38D" w14:textId="77777777" w:rsidR="00CC03B7" w:rsidRPr="00FC3E2C" w:rsidRDefault="00CC03B7" w:rsidP="00EB3E9B">
      <w:pPr>
        <w:spacing w:after="120"/>
        <w:rPr>
          <w:rFonts w:cstheme="minorHAnsi"/>
          <w:b/>
        </w:rPr>
      </w:pPr>
      <w:r w:rsidRPr="00FC3E2C">
        <w:rPr>
          <w:rFonts w:cstheme="minorHAnsi"/>
          <w:b/>
        </w:rPr>
        <w:t>Ekonomická komise AS FHS:</w:t>
      </w:r>
    </w:p>
    <w:p w14:paraId="1CDC7F86" w14:textId="77777777" w:rsidR="008212D6" w:rsidRPr="004A2C11" w:rsidRDefault="00A359AA" w:rsidP="008212D6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lang w:eastAsia="cs-CZ"/>
        </w:rPr>
      </w:pPr>
      <w:r w:rsidRPr="004A2C11">
        <w:rPr>
          <w:rFonts w:eastAsia="Times New Roman" w:cstheme="minorHAnsi"/>
          <w:lang w:eastAsia="cs-CZ"/>
        </w:rPr>
        <w:t>d</w:t>
      </w:r>
      <w:r w:rsidR="00E4070E" w:rsidRPr="004A2C11">
        <w:rPr>
          <w:rFonts w:eastAsia="Times New Roman" w:cstheme="minorHAnsi"/>
          <w:lang w:eastAsia="cs-CZ"/>
        </w:rPr>
        <w:t xml:space="preserve">oc. </w:t>
      </w:r>
      <w:r w:rsidR="008212D6" w:rsidRPr="004A2C11">
        <w:rPr>
          <w:rFonts w:eastAsia="Times New Roman" w:cstheme="minorHAnsi"/>
          <w:lang w:eastAsia="cs-CZ"/>
        </w:rPr>
        <w:t>Mgr. Roman Trušník, Ph.D.</w:t>
      </w:r>
      <w:r w:rsidRPr="004A2C11">
        <w:rPr>
          <w:rFonts w:eastAsia="Times New Roman" w:cstheme="minorHAnsi"/>
          <w:lang w:eastAsia="cs-CZ"/>
        </w:rPr>
        <w:t xml:space="preserve"> - předseda</w:t>
      </w:r>
    </w:p>
    <w:p w14:paraId="5214ED1A" w14:textId="77777777" w:rsidR="008212D6" w:rsidRPr="004A2C11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Bc. Beáta Deutscherová, MBA</w:t>
      </w:r>
    </w:p>
    <w:p w14:paraId="07D8EBD8" w14:textId="77777777" w:rsidR="008212D6" w:rsidRPr="004A2C11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Mgr. Karla Hrbáčková, Ph.D.</w:t>
      </w:r>
    </w:p>
    <w:p w14:paraId="27DC7870" w14:textId="77777777" w:rsidR="008212D6" w:rsidRPr="004A2C11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Anita Machová</w:t>
      </w:r>
    </w:p>
    <w:p w14:paraId="500538A7" w14:textId="77777777" w:rsidR="008212D6" w:rsidRPr="004A2C11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doc</w:t>
      </w:r>
      <w:r w:rsidR="00D25A0A"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. PaedDr. Adriana Wiegerová, Ph</w:t>
      </w: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D.</w:t>
      </w:r>
    </w:p>
    <w:p w14:paraId="735B41F2" w14:textId="77777777" w:rsidR="00C17FAB" w:rsidRPr="00FC3E2C" w:rsidRDefault="00C17FAB" w:rsidP="00EB3E9B">
      <w:pPr>
        <w:spacing w:after="120"/>
        <w:rPr>
          <w:rFonts w:cstheme="minorHAnsi"/>
          <w:b/>
        </w:rPr>
      </w:pPr>
    </w:p>
    <w:p w14:paraId="0EFDD49B" w14:textId="77777777" w:rsidR="00CC03B7" w:rsidRPr="00FC3E2C" w:rsidRDefault="00CC03B7" w:rsidP="00D962F6">
      <w:pPr>
        <w:spacing w:after="120"/>
        <w:jc w:val="both"/>
        <w:rPr>
          <w:rFonts w:cstheme="minorHAnsi"/>
          <w:b/>
        </w:rPr>
      </w:pPr>
      <w:r w:rsidRPr="00FC3E2C">
        <w:rPr>
          <w:rFonts w:cstheme="minorHAnsi"/>
          <w:b/>
        </w:rPr>
        <w:t>Legislativní komise AS FHS:</w:t>
      </w:r>
    </w:p>
    <w:p w14:paraId="3AD2032B" w14:textId="77777777" w:rsidR="008212D6" w:rsidRPr="004A2C11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Mgr. et Mgr. Viktor Pacholík, Ph.D.</w:t>
      </w:r>
      <w:r w:rsidR="00A359AA"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- předseda</w:t>
      </w:r>
    </w:p>
    <w:p w14:paraId="25D05FB1" w14:textId="77777777" w:rsidR="008212D6" w:rsidRPr="004A2C11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Mgr. Lenka Drábková, Ph.D.</w:t>
      </w:r>
    </w:p>
    <w:p w14:paraId="45F3BF53" w14:textId="77777777" w:rsidR="008212D6" w:rsidRPr="004A2C11" w:rsidRDefault="00E4070E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Bc. </w:t>
      </w:r>
      <w:r w:rsidR="008212D6"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Jan Klokočka</w:t>
      </w:r>
    </w:p>
    <w:p w14:paraId="32FFAB92" w14:textId="77777777" w:rsidR="008212D6" w:rsidRPr="004A2C11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C11">
        <w:rPr>
          <w:rFonts w:asciiTheme="minorHAnsi" w:hAnsiTheme="minorHAnsi" w:cstheme="minorHAnsi"/>
          <w:b w:val="0"/>
          <w:bCs w:val="0"/>
          <w:sz w:val="22"/>
          <w:szCs w:val="22"/>
        </w:rPr>
        <w:t>Adéla Langerová</w:t>
      </w:r>
    </w:p>
    <w:p w14:paraId="1565C068" w14:textId="77777777" w:rsidR="00D962F6" w:rsidRPr="00FC3E2C" w:rsidRDefault="00D962F6" w:rsidP="00D962F6">
      <w:pPr>
        <w:spacing w:after="0" w:line="240" w:lineRule="auto"/>
        <w:jc w:val="both"/>
        <w:rPr>
          <w:rFonts w:cstheme="minorHAnsi"/>
        </w:rPr>
      </w:pPr>
    </w:p>
    <w:p w14:paraId="7B930A61" w14:textId="4ABC176C" w:rsidR="005B3B0A" w:rsidRPr="007C394B" w:rsidRDefault="005B3B0A" w:rsidP="00D962F6">
      <w:pPr>
        <w:spacing w:after="0" w:line="240" w:lineRule="auto"/>
        <w:jc w:val="both"/>
      </w:pPr>
      <w:r w:rsidRPr="007C394B">
        <w:t>Tajemnicí</w:t>
      </w:r>
      <w:r w:rsidR="008212D6">
        <w:t xml:space="preserve"> AS FHS byla Bc. Ivana Garguláková</w:t>
      </w:r>
      <w:r w:rsidR="00A359AA">
        <w:t>,</w:t>
      </w:r>
      <w:r w:rsidR="00F20013">
        <w:t xml:space="preserve"> od </w:t>
      </w:r>
      <w:r w:rsidR="00253941">
        <w:t xml:space="preserve">19. 2. 2020 </w:t>
      </w:r>
      <w:r w:rsidR="004A2C11">
        <w:t>I</w:t>
      </w:r>
      <w:r w:rsidR="00E4070E">
        <w:t>ng. Olga Hul</w:t>
      </w:r>
      <w:r w:rsidR="00F20013">
        <w:t>ejová.</w:t>
      </w:r>
    </w:p>
    <w:p w14:paraId="530218B5" w14:textId="77777777" w:rsidR="00D962F6" w:rsidRPr="007C394B" w:rsidRDefault="00D962F6" w:rsidP="00D962F6">
      <w:pPr>
        <w:spacing w:after="0" w:line="240" w:lineRule="auto"/>
        <w:jc w:val="both"/>
      </w:pPr>
    </w:p>
    <w:p w14:paraId="127AC022" w14:textId="77777777" w:rsidR="00CE0B19" w:rsidRPr="007C394B" w:rsidRDefault="0070555A" w:rsidP="00A815AC">
      <w:pPr>
        <w:spacing w:after="120" w:line="240" w:lineRule="auto"/>
        <w:jc w:val="both"/>
      </w:pPr>
      <w:r w:rsidRPr="007C394B">
        <w:t>Zástupkyní</w:t>
      </w:r>
      <w:r w:rsidR="00CE0B19" w:rsidRPr="007C394B">
        <w:t xml:space="preserve"> FHS v</w:t>
      </w:r>
      <w:r w:rsidR="001A71EC">
        <w:t xml:space="preserve"> </w:t>
      </w:r>
      <w:r w:rsidR="00CE0B19" w:rsidRPr="007C394B">
        <w:t>Rad</w:t>
      </w:r>
      <w:r w:rsidR="001A71EC">
        <w:t>ě</w:t>
      </w:r>
      <w:r w:rsidR="00CE0B19" w:rsidRPr="007C394B">
        <w:t xml:space="preserve"> vysokých škol </w:t>
      </w:r>
      <w:r w:rsidRPr="007C394B">
        <w:t xml:space="preserve">(RVŠ) </w:t>
      </w:r>
      <w:r w:rsidR="00CE0B19" w:rsidRPr="007C394B">
        <w:t xml:space="preserve">byla </w:t>
      </w:r>
      <w:r w:rsidR="00D22F61">
        <w:t>Mgr. Lenka Drábková, Ph.D.</w:t>
      </w:r>
      <w:r w:rsidR="00B841D2">
        <w:t xml:space="preserve"> (funkční období 2018 – 2020).</w:t>
      </w:r>
    </w:p>
    <w:p w14:paraId="0A298CCE" w14:textId="77777777" w:rsidR="00000F50" w:rsidRPr="007C394B" w:rsidRDefault="00000F50" w:rsidP="00A815AC">
      <w:pPr>
        <w:spacing w:after="120" w:line="240" w:lineRule="auto"/>
        <w:jc w:val="both"/>
      </w:pPr>
    </w:p>
    <w:p w14:paraId="770B7401" w14:textId="77777777" w:rsidR="00CC03B7" w:rsidRPr="007C394B" w:rsidRDefault="00CC03B7" w:rsidP="00A815AC">
      <w:pPr>
        <w:spacing w:after="120" w:line="240" w:lineRule="auto"/>
        <w:jc w:val="both"/>
        <w:rPr>
          <w:b/>
        </w:rPr>
      </w:pPr>
      <w:r w:rsidRPr="007C394B">
        <w:rPr>
          <w:b/>
        </w:rPr>
        <w:t>2</w:t>
      </w:r>
      <w:r w:rsidR="00C50C84" w:rsidRPr="007C394B">
        <w:rPr>
          <w:b/>
        </w:rPr>
        <w:t>.</w:t>
      </w:r>
      <w:r w:rsidRPr="007C394B">
        <w:rPr>
          <w:b/>
        </w:rPr>
        <w:t xml:space="preserve"> Jednání AS FHS</w:t>
      </w:r>
    </w:p>
    <w:p w14:paraId="0D6E3AE9" w14:textId="77777777" w:rsidR="00F55FA6" w:rsidRDefault="00C50C84" w:rsidP="00EB3E9B">
      <w:pPr>
        <w:spacing w:after="120"/>
        <w:jc w:val="both"/>
      </w:pPr>
      <w:r w:rsidRPr="007C394B">
        <w:t>V</w:t>
      </w:r>
      <w:r w:rsidR="00D22F61">
        <w:t>e </w:t>
      </w:r>
      <w:r w:rsidR="00FC6AF5">
        <w:t>sledovaném období</w:t>
      </w:r>
      <w:r w:rsidR="005B3B0A" w:rsidRPr="007C394B">
        <w:t xml:space="preserve"> se AS FHS sešel na </w:t>
      </w:r>
      <w:r w:rsidR="00E4070E">
        <w:t>dvanácti</w:t>
      </w:r>
      <w:r w:rsidR="009015E1" w:rsidRPr="007C394B">
        <w:t xml:space="preserve"> </w:t>
      </w:r>
      <w:r w:rsidRPr="007C394B">
        <w:t>řádných</w:t>
      </w:r>
      <w:r w:rsidR="009015E1" w:rsidRPr="007C394B">
        <w:t xml:space="preserve"> </w:t>
      </w:r>
      <w:r w:rsidRPr="007C394B">
        <w:t>zasedání</w:t>
      </w:r>
      <w:r w:rsidR="009015E1" w:rsidRPr="007C394B">
        <w:t>ch</w:t>
      </w:r>
      <w:r w:rsidR="00E4070E">
        <w:t>.</w:t>
      </w:r>
      <w:r w:rsidRPr="007C394B">
        <w:t xml:space="preserve"> </w:t>
      </w:r>
      <w:r w:rsidR="00DE68B8" w:rsidRPr="007C394B">
        <w:t xml:space="preserve">Účast členů </w:t>
      </w:r>
      <w:r w:rsidR="005B3B0A" w:rsidRPr="007C394B">
        <w:t>AS FHS</w:t>
      </w:r>
      <w:r w:rsidR="00DE68B8" w:rsidRPr="007C394B">
        <w:t xml:space="preserve"> na jednotlivých zasedáních</w:t>
      </w:r>
      <w:r w:rsidR="008212FF" w:rsidRPr="008212FF">
        <w:t xml:space="preserve"> </w:t>
      </w:r>
      <w:r w:rsidR="008212FF" w:rsidRPr="007C394B">
        <w:t xml:space="preserve">v Tabulce 1 </w:t>
      </w:r>
      <w:r w:rsidR="00DE68B8" w:rsidRPr="007C394B">
        <w:t>a na zasedáních stálých komisí je</w:t>
      </w:r>
      <w:r w:rsidR="00AE3647">
        <w:t> </w:t>
      </w:r>
      <w:r w:rsidR="00DE68B8" w:rsidRPr="007C394B">
        <w:t xml:space="preserve">uvedena </w:t>
      </w:r>
      <w:r w:rsidR="00D22F61">
        <w:t xml:space="preserve">v </w:t>
      </w:r>
      <w:r w:rsidR="00CE0B19" w:rsidRPr="007C394B">
        <w:t>Tabulce 2</w:t>
      </w:r>
      <w:r w:rsidR="008212FF">
        <w:t xml:space="preserve"> a 3</w:t>
      </w:r>
      <w:r w:rsidR="00DE68B8" w:rsidRPr="007C394B">
        <w:t>. Případná neúčast člena byla vždy řádně omluvena.</w:t>
      </w:r>
      <w:r w:rsidR="00EC4F3B" w:rsidRPr="007C394B">
        <w:t xml:space="preserve"> Předs</w:t>
      </w:r>
      <w:r w:rsidR="00F9315D">
        <w:t xml:space="preserve">edkyně AS FHS se účastnila </w:t>
      </w:r>
      <w:r w:rsidR="00EC4F3B" w:rsidRPr="007C394B">
        <w:t>zasedání e</w:t>
      </w:r>
      <w:r w:rsidR="00F9315D">
        <w:t>konomické i legislativní komise dle svých pracovních možností</w:t>
      </w:r>
      <w:r w:rsidR="00E4070E">
        <w:t xml:space="preserve">. </w:t>
      </w:r>
    </w:p>
    <w:p w14:paraId="58D6A987" w14:textId="2FCA8AE2" w:rsidR="007129E5" w:rsidRDefault="007129E5" w:rsidP="00EB3E9B">
      <w:pPr>
        <w:spacing w:after="120"/>
        <w:jc w:val="both"/>
      </w:pPr>
      <w:r>
        <w:t xml:space="preserve">Rok 2020 byl pro celou společnost, a tím i pro činnost AS FHS poznamenán </w:t>
      </w:r>
      <w:r w:rsidR="00B541D3">
        <w:t>nástupem panepidemie viru SARS-CoV-2, způsobující nemoc Covid 19</w:t>
      </w:r>
      <w:r>
        <w:t>. V polovině března 2020 došlo k omezení osobních setkávání, výuka byla převedena do distanční formy a také jakékoliv zasedání orgánů fakulty se muselo konat od dubna formou on-line. Výhodou AS FHS bylo, že měl již ve svém Jednacím řádu ustanovení o možnosti elektronického zasedání a že měl schválena data zasedání na první půl rok 2020. Z důvodu nejasností, co bude a jak postupovat, bylo zrušeno zasedání plánované na březen 2020, zasedání plánované na duben proběhlo ve schváleném termínu.</w:t>
      </w:r>
      <w:r w:rsidR="002C7B74">
        <w:t xml:space="preserve"> Pro nutnost rychle upravit vnitřní normy tak, aby odpovídaly dané situaci, se senát sešel v dubnu dvakrát. Dvojí zasedání v červnu si vyžádalo schvalování nového pracoviště FHS a dvojí zasedání v říjnu bylo nutné z důvodu nezveřejnění předložených dokumentů v </w:t>
      </w:r>
      <w:r w:rsidR="00B541D3">
        <w:t>ne</w:t>
      </w:r>
      <w:r w:rsidR="002C7B74">
        <w:t>veřejné části internetových stránek pro akademickou obec dle lhůt stanovených v</w:t>
      </w:r>
      <w:r w:rsidR="00B541D3">
        <w:t xml:space="preserve"> zákoně o VŠ a v </w:t>
      </w:r>
      <w:r w:rsidR="002C7B74">
        <w:t>Jednacím ř</w:t>
      </w:r>
      <w:r w:rsidR="004A2C11">
        <w:t>á</w:t>
      </w:r>
      <w:r w:rsidR="002C7B74">
        <w:t>du AS FHS.</w:t>
      </w:r>
    </w:p>
    <w:tbl>
      <w:tblPr>
        <w:tblW w:w="2019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89"/>
        <w:gridCol w:w="19842"/>
      </w:tblGrid>
      <w:tr w:rsidR="00CE0B19" w:rsidRPr="007C394B" w14:paraId="69DAA204" w14:textId="77777777" w:rsidTr="00B541D3">
        <w:trPr>
          <w:trHeight w:val="64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251" w14:textId="77777777" w:rsidR="00CE0B19" w:rsidRPr="007C394B" w:rsidRDefault="00F55FA6" w:rsidP="00CE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94B">
              <w:br w:type="page"/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51D6" w14:textId="77777777" w:rsidR="00CE0B19" w:rsidRPr="007C394B" w:rsidRDefault="00CE0B19" w:rsidP="00CE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525D" w14:textId="77777777" w:rsidR="00CE0B19" w:rsidRPr="007C394B" w:rsidRDefault="00CE0B19" w:rsidP="00CE0B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W w:w="14735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4"/>
              <w:gridCol w:w="364"/>
              <w:gridCol w:w="1620"/>
              <w:gridCol w:w="567"/>
              <w:gridCol w:w="475"/>
              <w:gridCol w:w="517"/>
              <w:gridCol w:w="475"/>
              <w:gridCol w:w="518"/>
              <w:gridCol w:w="475"/>
              <w:gridCol w:w="475"/>
              <w:gridCol w:w="475"/>
              <w:gridCol w:w="475"/>
              <w:gridCol w:w="509"/>
              <w:gridCol w:w="475"/>
              <w:gridCol w:w="475"/>
              <w:gridCol w:w="468"/>
              <w:gridCol w:w="425"/>
              <w:gridCol w:w="632"/>
            </w:tblGrid>
            <w:tr w:rsidR="00607C3E" w:rsidRPr="007C394B" w14:paraId="4375BD61" w14:textId="77777777" w:rsidTr="00972FB0">
              <w:trPr>
                <w:trHeight w:val="300"/>
              </w:trPr>
              <w:tc>
                <w:tcPr>
                  <w:tcW w:w="5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8C8889" w14:textId="77777777" w:rsidR="0077107D" w:rsidRPr="007C394B" w:rsidRDefault="00CE0B19" w:rsidP="00B10A5E">
                  <w:pP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93B7E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cs-CZ"/>
                    </w:rPr>
                    <w:t>Tabulka 1: Účast členů AS FHS na zasedáních AS FHS</w:t>
                  </w:r>
                  <w:r w:rsidRPr="007C394B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F7E79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   </w:t>
                  </w:r>
                </w:p>
                <w:tbl>
                  <w:tblPr>
                    <w:tblW w:w="9644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6"/>
                    <w:gridCol w:w="364"/>
                    <w:gridCol w:w="1402"/>
                    <w:gridCol w:w="591"/>
                    <w:gridCol w:w="475"/>
                    <w:gridCol w:w="475"/>
                    <w:gridCol w:w="475"/>
                    <w:gridCol w:w="475"/>
                    <w:gridCol w:w="475"/>
                    <w:gridCol w:w="475"/>
                    <w:gridCol w:w="475"/>
                    <w:gridCol w:w="475"/>
                    <w:gridCol w:w="460"/>
                    <w:gridCol w:w="660"/>
                    <w:gridCol w:w="460"/>
                    <w:gridCol w:w="403"/>
                    <w:gridCol w:w="20"/>
                    <w:gridCol w:w="383"/>
                    <w:gridCol w:w="25"/>
                    <w:gridCol w:w="450"/>
                  </w:tblGrid>
                  <w:tr w:rsidR="00CD2CC0" w:rsidRPr="008577E0" w14:paraId="264BF399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5EC5EF" w14:textId="77777777" w:rsidR="00CD2CC0" w:rsidRPr="008577E0" w:rsidRDefault="00CD2CC0" w:rsidP="008577E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DC5DAF" w14:textId="77777777" w:rsidR="00CD2CC0" w:rsidRPr="008577E0" w:rsidRDefault="00CD2CC0" w:rsidP="008577E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02BFCB" w14:textId="77777777" w:rsidR="00CD2CC0" w:rsidRPr="008577E0" w:rsidRDefault="00CD2CC0" w:rsidP="008577E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5971" w:type="dxa"/>
                        <w:gridSpan w:val="12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849196" w14:textId="77777777" w:rsidR="00CD2CC0" w:rsidRPr="008577E0" w:rsidRDefault="00CD2CC0" w:rsidP="008577E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Zasedání číslo / datum</w:t>
                        </w:r>
                      </w:p>
                      <w:p w14:paraId="31D1DBDE" w14:textId="77777777" w:rsidR="00CD2CC0" w:rsidRPr="008577E0" w:rsidRDefault="00CD2CC0" w:rsidP="008577E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40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5AECAC36" w14:textId="77777777" w:rsidR="00CD2CC0" w:rsidRPr="008577E0" w:rsidRDefault="00CD2CC0" w:rsidP="008577E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Počet účastí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vMerge w:val="restart"/>
                        <w:tcBorders>
                          <w:top w:val="single" w:sz="8" w:space="0" w:color="auto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44978848" w14:textId="77777777" w:rsidR="00CD2CC0" w:rsidRPr="008577E0" w:rsidRDefault="00CD2CC0" w:rsidP="008577E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Počet neúčastí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045404E2" w14:textId="77777777" w:rsidR="00CD2CC0" w:rsidRPr="008577E0" w:rsidRDefault="00CD2CC0" w:rsidP="008577E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Procentuální účast</w:t>
                        </w:r>
                      </w:p>
                    </w:tc>
                  </w:tr>
                  <w:tr w:rsidR="00CD2CC0" w:rsidRPr="008577E0" w14:paraId="48BE9642" w14:textId="77777777" w:rsidTr="004A2C11">
                    <w:trPr>
                      <w:trHeight w:val="356"/>
                    </w:trPr>
                    <w:tc>
                      <w:tcPr>
                        <w:tcW w:w="62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CCEF7A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0BEC52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75C6D3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20597FF8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160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8F158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161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3A8E80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162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799AE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163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38073A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164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7A133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165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3FED79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166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861DD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167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347822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168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</w:tcPr>
                      <w:p w14:paraId="1DF189D1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169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</w:tcPr>
                      <w:p w14:paraId="5640EC1E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170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</w:tcPr>
                      <w:p w14:paraId="13AF28E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171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C0A58B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03" w:type="dxa"/>
                        <w:gridSpan w:val="2"/>
                        <w:vMerge/>
                        <w:tcBorders>
                          <w:top w:val="single" w:sz="8" w:space="0" w:color="auto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169BA2DC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BC391D5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</w:tr>
                  <w:tr w:rsidR="00CD2CC0" w:rsidRPr="008577E0" w14:paraId="62EDE46E" w14:textId="77777777" w:rsidTr="004A2C11">
                    <w:trPr>
                      <w:cantSplit/>
                      <w:trHeight w:val="1246"/>
                    </w:trPr>
                    <w:tc>
                      <w:tcPr>
                        <w:tcW w:w="62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9741CF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C48841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ABE83B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3AF8BEE7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22.1.2020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73C088D9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19.2.2020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3C4ED103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15.4.2020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36B53463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29.4.2020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60A77AB4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13.5.2020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141B22D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10.6.2020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70141E3E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29.6.2020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4ED91AB2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16.9.2020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textDirection w:val="btLr"/>
                        <w:vAlign w:val="bottom"/>
                        <w:hideMark/>
                      </w:tcPr>
                      <w:p w14:paraId="79E2075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14.10.2020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textDirection w:val="btLr"/>
                      </w:tcPr>
                      <w:p w14:paraId="6F4064ED" w14:textId="77777777" w:rsidR="00CD2CC0" w:rsidRPr="008577E0" w:rsidRDefault="00CD2CC0" w:rsidP="00E01ACC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21.10.202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textDirection w:val="btLr"/>
                      </w:tcPr>
                      <w:p w14:paraId="146CCD83" w14:textId="77777777" w:rsidR="007804CF" w:rsidRPr="007804CF" w:rsidRDefault="007804CF" w:rsidP="007804CF">
                        <w:pPr>
                          <w:spacing w:after="0" w:line="240" w:lineRule="auto"/>
                          <w:ind w:left="113" w:right="113"/>
                          <w:jc w:val="both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11.11.2020</w:t>
                        </w:r>
                      </w:p>
                      <w:p w14:paraId="2D14E658" w14:textId="77777777" w:rsidR="00CD2CC0" w:rsidRPr="00CD2CC0" w:rsidRDefault="007804CF" w:rsidP="007804CF">
                        <w:pPr>
                          <w:pStyle w:val="Odstavecseseznamem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right="113"/>
                          <w:jc w:val="both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1111.11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textDirection w:val="btLr"/>
                      </w:tcPr>
                      <w:p w14:paraId="15D589F3" w14:textId="77777777" w:rsidR="007804CF" w:rsidRPr="00CD2CC0" w:rsidRDefault="007804CF" w:rsidP="007804CF">
                        <w:pPr>
                          <w:spacing w:after="0" w:line="240" w:lineRule="auto"/>
                          <w:ind w:left="113" w:right="113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  <w:t>9.12.2020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C19E9CC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03" w:type="dxa"/>
                        <w:gridSpan w:val="2"/>
                        <w:vMerge/>
                        <w:tcBorders>
                          <w:top w:val="single" w:sz="8" w:space="0" w:color="auto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492B0BA1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369F522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</w:tr>
                  <w:tr w:rsidR="004A2C11" w:rsidRPr="008577E0" w14:paraId="061A821D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5B6129F3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Akademičtí pracovníci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932EE3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E7A8B9C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Drábková L.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E4AD503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37DA98C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5824B99A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13F12D94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266E3812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6D69D1F1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0FA80EBA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3D49B8EE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5048679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</w:tcPr>
                      <w:p w14:paraId="04BBD41F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</w:tcPr>
                      <w:p w14:paraId="34C553D2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</w:tcPr>
                      <w:p w14:paraId="112D7FBA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1989AD48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11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51C96B29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720F317" w14:textId="77777777" w:rsidR="00CD2CC0" w:rsidRPr="008577E0" w:rsidRDefault="00972FB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91</w:t>
                        </w:r>
                      </w:p>
                    </w:tc>
                  </w:tr>
                  <w:tr w:rsidR="00CD2CC0" w:rsidRPr="008577E0" w14:paraId="5A729C2E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FE5453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F5BA0F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2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1EFBD58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Hrbáčková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 xml:space="preserve"> K.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53FC864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AF75BB3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E85C4C9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CDB15EE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BE52D2B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2029F10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99D1DDA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B8F036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7882134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</w:tcPr>
                      <w:p w14:paraId="312B7A78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</w:tcPr>
                      <w:p w14:paraId="6C060D0E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</w:tcPr>
                      <w:p w14:paraId="3F2FCC85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27C5DCAA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12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</w:tcPr>
                      <w:p w14:paraId="6CAF3122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7FCDB37" w14:textId="77777777" w:rsidR="00CD2CC0" w:rsidRPr="008577E0" w:rsidRDefault="00972FB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100</w:t>
                        </w:r>
                      </w:p>
                    </w:tc>
                  </w:tr>
                  <w:tr w:rsidR="00CD2CC0" w:rsidRPr="008577E0" w14:paraId="4D26B812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9DE6A52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A1D548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3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F8010FC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Pacholík V.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18679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64BEA98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973AD0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5C196EC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EC7AA1C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CD5CDD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1475B0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97BB073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92CF942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1D6310EA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7C8C981D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8B49472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2AFBE0C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11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B1A83AA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339D82B" w14:textId="77777777" w:rsidR="00CD2CC0" w:rsidRPr="008577E0" w:rsidRDefault="00972FB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91</w:t>
                        </w:r>
                      </w:p>
                    </w:tc>
                  </w:tr>
                  <w:tr w:rsidR="00CD2CC0" w:rsidRPr="008577E0" w14:paraId="1AB1810A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1706B32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CD432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4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D959E15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Skarupská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 xml:space="preserve"> H.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  <w:hideMark/>
                      </w:tcPr>
                      <w:p w14:paraId="7FDE7BF1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 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1545D779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3367E771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3426B384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4BC1A42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5EC30D6F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7BE74E09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73A9B2FE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044A0B3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73D5D88D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6DE19E25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37CD447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6E84B62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12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8A0D327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CD1763B" w14:textId="77777777" w:rsidR="00CD2CC0" w:rsidRPr="008577E0" w:rsidRDefault="00972FB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100</w:t>
                        </w:r>
                      </w:p>
                    </w:tc>
                  </w:tr>
                  <w:tr w:rsidR="00CD2CC0" w:rsidRPr="008577E0" w14:paraId="18A555A2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6B01AAD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FC219C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5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FA23170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Trušník R.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4F98BE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4A358A9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98D289A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75B9AA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048B210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FE3EEE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650B44A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1214058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3AE320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7CC324DD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656A3FAC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819A065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A2B26A5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11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4766D9E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E5832E4" w14:textId="77777777" w:rsidR="00CD2CC0" w:rsidRPr="008577E0" w:rsidRDefault="00972FB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91</w:t>
                        </w:r>
                      </w:p>
                    </w:tc>
                  </w:tr>
                  <w:tr w:rsidR="00CD2CC0" w:rsidRPr="008577E0" w14:paraId="780C2320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9D2E49F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996727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6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A171044" w14:textId="77777777" w:rsidR="00CD2CC0" w:rsidRPr="00111614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11161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Wiegerová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 xml:space="preserve"> A.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D7FD62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6207C08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7431A2C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44FC69B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382D9C4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DE8E32F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A6057A4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D0F190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740E5E9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7FC0DB7B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24B0F499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3A44F40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1811088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11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F6419C9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E3DE879" w14:textId="77777777" w:rsidR="00CD2CC0" w:rsidRPr="008577E0" w:rsidRDefault="00972FB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91</w:t>
                        </w:r>
                      </w:p>
                    </w:tc>
                  </w:tr>
                  <w:tr w:rsidR="00CD2CC0" w:rsidRPr="008577E0" w14:paraId="0EEAB8AB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textDirection w:val="btLr"/>
                        <w:vAlign w:val="center"/>
                        <w:hideMark/>
                      </w:tcPr>
                      <w:p w14:paraId="04AC732C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Studenti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CB0BDD" w14:textId="5FBB02F3" w:rsidR="00CD2CC0" w:rsidRPr="008577E0" w:rsidRDefault="004A2C11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7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9315EC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Deutscherová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 xml:space="preserve"> B.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23BCC32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1B973610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1301D291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47F7B47B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04D3A82E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6E7A9DA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06BF26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8401E7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EDD46B2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29EDEC7D" w14:textId="77777777" w:rsidR="007804CF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</w:p>
                      <w:p w14:paraId="27963860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8FD80DC" w14:textId="77777777" w:rsidR="007804CF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</w:p>
                      <w:p w14:paraId="4045446D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C5ECE88" w14:textId="77777777" w:rsidR="0072192A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</w:p>
                      <w:p w14:paraId="1C261572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C116850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12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2DBC437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4035544" w14:textId="77777777" w:rsidR="00CD2CC0" w:rsidRPr="008577E0" w:rsidRDefault="00972FB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100</w:t>
                        </w:r>
                      </w:p>
                    </w:tc>
                  </w:tr>
                  <w:tr w:rsidR="00CD2CC0" w:rsidRPr="008577E0" w14:paraId="56950DE8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DBB3CFB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1F403F" w14:textId="03E1FC23" w:rsidR="00CD2CC0" w:rsidRPr="008577E0" w:rsidRDefault="004A2C11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0F0B3A4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Klokočka J.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D284CB4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E138317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D98B9D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71E0E3A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714857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951CBA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1FE84D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C3ABDF1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49582DE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6CA60F5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CF65679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61600DA9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CF904F4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10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83FE872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2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6C53529" w14:textId="77777777" w:rsidR="00CD2CC0" w:rsidRPr="008577E0" w:rsidRDefault="00972FB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83</w:t>
                        </w:r>
                      </w:p>
                    </w:tc>
                  </w:tr>
                  <w:tr w:rsidR="00CD2CC0" w:rsidRPr="008577E0" w14:paraId="13362508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F4356F9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6C5231" w14:textId="7FBE2977" w:rsidR="00CD2CC0" w:rsidRPr="008577E0" w:rsidRDefault="004A2C11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9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79A036E" w14:textId="77777777" w:rsidR="00CD2CC0" w:rsidRPr="008212D6" w:rsidRDefault="00CD2CC0" w:rsidP="00CD2CC0">
                        <w:pPr>
                          <w:spacing w:after="0" w:line="240" w:lineRule="auto"/>
                          <w:ind w:left="-43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212D6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Langerová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 xml:space="preserve"> A. 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8286C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C7A394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7F3DAE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012139F8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72B98A1A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52F3EB53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7297B979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41B34D7E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16B0C267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161EA4EA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0A96107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6CFC0FF9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CFDB9C5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11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CCC8D36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E5237DE" w14:textId="77777777" w:rsidR="00CD2CC0" w:rsidRPr="008577E0" w:rsidRDefault="00972FB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91</w:t>
                        </w:r>
                      </w:p>
                    </w:tc>
                  </w:tr>
                  <w:tr w:rsidR="00CD2CC0" w:rsidRPr="008577E0" w14:paraId="7524CDF7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F374E2B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BE8C2F" w14:textId="0A09F28A" w:rsidR="00CD2CC0" w:rsidRPr="008577E0" w:rsidRDefault="004A2C11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10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414A244" w14:textId="77777777" w:rsidR="00CD2CC0" w:rsidRPr="008212D6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212D6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Machová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 xml:space="preserve"> A.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  <w:hideMark/>
                      </w:tcPr>
                      <w:p w14:paraId="36A1F793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 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7EA39951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653DAD3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0A2BDDE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 w:themeFill="background1"/>
                        <w:noWrap/>
                        <w:vAlign w:val="bottom"/>
                      </w:tcPr>
                      <w:p w14:paraId="4FEC60C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A4969D1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D6D4142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36D3BA5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0960B6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7401575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083F555" w14:textId="77777777" w:rsidR="00CD2CC0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516790D3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D2BCB6B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12</w:t>
                        </w: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4277666" w14:textId="77777777" w:rsidR="00CD2CC0" w:rsidRPr="008577E0" w:rsidRDefault="0072192A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8F61F8A" w14:textId="77777777" w:rsidR="00CD2CC0" w:rsidRPr="008577E0" w:rsidRDefault="00972FB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100</w:t>
                        </w:r>
                      </w:p>
                    </w:tc>
                  </w:tr>
                  <w:tr w:rsidR="00E01ACC" w:rsidRPr="008577E0" w14:paraId="33CB7B8F" w14:textId="77777777" w:rsidTr="004A2C11">
                    <w:trPr>
                      <w:trHeight w:val="325"/>
                    </w:trPr>
                    <w:tc>
                      <w:tcPr>
                        <w:tcW w:w="2392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FE7EF5" w14:textId="77777777" w:rsidR="00E01ACC" w:rsidRPr="008577E0" w:rsidRDefault="00E01ACC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cs-CZ"/>
                          </w:rPr>
                          <w:t>Celkem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594B29" w14:textId="77777777" w:rsidR="00E01ACC" w:rsidRPr="008577E0" w:rsidRDefault="00E01ACC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9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9A50250" w14:textId="77777777" w:rsidR="00E01ACC" w:rsidRPr="008577E0" w:rsidRDefault="00E01ACC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A56AD87" w14:textId="77777777" w:rsidR="00E01ACC" w:rsidRPr="008577E0" w:rsidRDefault="00E01ACC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A4BD9A6" w14:textId="77777777" w:rsidR="00E01ACC" w:rsidRPr="008577E0" w:rsidRDefault="00E01ACC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AE9ABB1" w14:textId="77777777" w:rsidR="00E01ACC" w:rsidRPr="008577E0" w:rsidRDefault="00E01ACC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9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16C7ED7" w14:textId="77777777" w:rsidR="00E01ACC" w:rsidRPr="008577E0" w:rsidRDefault="00E01ACC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9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A4ADA45" w14:textId="77777777" w:rsidR="00E01ACC" w:rsidRPr="008577E0" w:rsidRDefault="00E01ACC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4A44C94" w14:textId="77777777" w:rsidR="00E01ACC" w:rsidRPr="008577E0" w:rsidRDefault="00E01ACC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10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E1A967D" w14:textId="77777777" w:rsidR="00E01ACC" w:rsidRPr="008577E0" w:rsidRDefault="00E01ACC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10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0D0C399E" w14:textId="77777777" w:rsidR="00E01ACC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90B0DC9" w14:textId="77777777" w:rsidR="00E01ACC" w:rsidRPr="008577E0" w:rsidRDefault="007804CF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  <w:r w:rsidR="0072192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81C9204" w14:textId="77777777" w:rsidR="00E01ACC" w:rsidRPr="008577E0" w:rsidRDefault="0072192A" w:rsidP="0072192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9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1A6D8E" w14:textId="77777777" w:rsidR="00E01ACC" w:rsidRPr="008577E0" w:rsidRDefault="00E01ACC" w:rsidP="00CD2CC0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408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6FE9D313" w14:textId="77777777" w:rsidR="00E01ACC" w:rsidRPr="008577E0" w:rsidRDefault="00E01ACC" w:rsidP="00CD2CC0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78536EB8" w14:textId="77777777" w:rsidR="00E01ACC" w:rsidRPr="008577E0" w:rsidRDefault="00E01ACC" w:rsidP="00CD2CC0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</w:p>
                    </w:tc>
                  </w:tr>
                  <w:tr w:rsidR="00CD2CC0" w:rsidRPr="008577E0" w14:paraId="74FC3381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4FFA63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456ED9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BA4E39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57E747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507154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185199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FF2943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DE982C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80CFF7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B6F37F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A834E4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01DBEF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5F0FC8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ED28B9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401C78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910A93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4F8138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1D16B1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CD2CC0" w:rsidRPr="008577E0" w14:paraId="18497393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50C657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D5AF6D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B7CECD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Legenda: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855F06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237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9B26C6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cs-CZ"/>
                          </w:rPr>
                          <w:t>zúčastnil(a) se zasedání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2B393F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3FEC06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4E5641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4FDEAB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1E24E7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7AA980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C58FCF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2AB8CA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FFE6E2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CD2CC0" w:rsidRPr="008577E0" w14:paraId="108ACDA4" w14:textId="77777777" w:rsidTr="004A2C11">
                    <w:trPr>
                      <w:trHeight w:val="310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E39176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504B83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6DACCA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8AB72D" w14:textId="77777777" w:rsidR="00CD2CC0" w:rsidRPr="008577E0" w:rsidRDefault="00CD2CC0" w:rsidP="00CD2CC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285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A1DB25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8577E0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cs-CZ"/>
                          </w:rPr>
                          <w:t>nezúčastnil(a) se zasedání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60CAD9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52BE5A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5D3C29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D9FD50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D7A8D2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747A6C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895DED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E4F4A9" w14:textId="77777777" w:rsidR="00CD2CC0" w:rsidRPr="008577E0" w:rsidRDefault="00CD2CC0" w:rsidP="00CD2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14:paraId="4E92FE6C" w14:textId="77777777" w:rsidR="00B10A5E" w:rsidRPr="007C394B" w:rsidRDefault="00B10A5E" w:rsidP="00B10A5E">
                  <w:pPr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74182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14:paraId="7AD914FB" w14:textId="77777777" w:rsidR="00392FCB" w:rsidRPr="007C394B" w:rsidRDefault="00392FCB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14:paraId="7506CBA7" w14:textId="77777777" w:rsidR="00392FCB" w:rsidRPr="007C394B" w:rsidRDefault="00392FCB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14:paraId="20BFCA38" w14:textId="77777777" w:rsidR="00392FCB" w:rsidRPr="007C394B" w:rsidRDefault="00392FCB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14:paraId="78BD8641" w14:textId="77777777" w:rsidR="00392FCB" w:rsidRPr="007C394B" w:rsidRDefault="00392FCB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4697F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FE69C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EAE5D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3E866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756E3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D2764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D1ADD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C93EF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41735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FB2EDD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18943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B92ED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061CC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47E77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46D47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4112AA" w14:textId="77777777" w:rsidR="0077107D" w:rsidRPr="007C394B" w:rsidRDefault="0077107D" w:rsidP="00771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6EEFFDE" w14:textId="77777777" w:rsidR="00111614" w:rsidRPr="007C394B" w:rsidRDefault="00111614" w:rsidP="002C3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03866067" w14:textId="77777777" w:rsidR="0077107D" w:rsidRDefault="0077107D" w:rsidP="00E93B7E">
      <w:pPr>
        <w:spacing w:after="0"/>
        <w:jc w:val="both"/>
      </w:pPr>
    </w:p>
    <w:p w14:paraId="552D06F0" w14:textId="77777777" w:rsidR="00694BAC" w:rsidRDefault="00694BAC" w:rsidP="00E93B7E">
      <w:pPr>
        <w:spacing w:after="0"/>
        <w:jc w:val="both"/>
        <w:rPr>
          <w:sz w:val="20"/>
          <w:szCs w:val="20"/>
        </w:rPr>
      </w:pPr>
    </w:p>
    <w:tbl>
      <w:tblPr>
        <w:tblStyle w:val="Svtltabulkasmkou1"/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663"/>
        <w:gridCol w:w="1616"/>
        <w:gridCol w:w="425"/>
        <w:gridCol w:w="567"/>
        <w:gridCol w:w="567"/>
        <w:gridCol w:w="567"/>
        <w:gridCol w:w="567"/>
        <w:gridCol w:w="425"/>
        <w:gridCol w:w="425"/>
        <w:gridCol w:w="567"/>
        <w:gridCol w:w="567"/>
        <w:gridCol w:w="709"/>
        <w:gridCol w:w="927"/>
        <w:gridCol w:w="253"/>
        <w:gridCol w:w="253"/>
        <w:gridCol w:w="257"/>
      </w:tblGrid>
      <w:tr w:rsidR="00694BAC" w:rsidRPr="00285082" w14:paraId="560439C5" w14:textId="77777777" w:rsidTr="008D6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2" w:type="dxa"/>
            <w:gridSpan w:val="17"/>
          </w:tcPr>
          <w:p w14:paraId="3B7015E1" w14:textId="47F5977D" w:rsidR="00694BAC" w:rsidRPr="00285082" w:rsidRDefault="00694BAC" w:rsidP="001134E3">
            <w:pPr>
              <w:spacing w:after="120"/>
            </w:pPr>
            <w:r w:rsidRPr="00285082">
              <w:lastRenderedPageBreak/>
              <w:t>Tabulka 2: Účast členů AS FHS na zasedáních komise L</w:t>
            </w:r>
            <w:r w:rsidR="004A2C11">
              <w:t>egislativní komise</w:t>
            </w:r>
            <w:r w:rsidRPr="00285082">
              <w:t xml:space="preserve"> </w:t>
            </w:r>
          </w:p>
        </w:tc>
      </w:tr>
      <w:tr w:rsidR="00694BAC" w:rsidRPr="00285082" w14:paraId="285FEC08" w14:textId="77777777" w:rsidTr="00D1728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3"/>
            <w:vMerge w:val="restart"/>
          </w:tcPr>
          <w:p w14:paraId="7B291D05" w14:textId="77777777" w:rsidR="00694BAC" w:rsidRPr="00285082" w:rsidRDefault="00694BAC" w:rsidP="001134E3">
            <w:pPr>
              <w:spacing w:after="120"/>
              <w:jc w:val="center"/>
            </w:pPr>
          </w:p>
        </w:tc>
        <w:tc>
          <w:tcPr>
            <w:tcW w:w="7076" w:type="dxa"/>
            <w:gridSpan w:val="14"/>
          </w:tcPr>
          <w:p w14:paraId="734B3C94" w14:textId="77777777" w:rsidR="00694BAC" w:rsidRPr="00285082" w:rsidRDefault="00694BAC" w:rsidP="001134E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Datum</w:t>
            </w:r>
          </w:p>
        </w:tc>
      </w:tr>
      <w:tr w:rsidR="008D6A6E" w:rsidRPr="00285082" w14:paraId="2E16E61E" w14:textId="77777777" w:rsidTr="00D1728D">
        <w:trPr>
          <w:cantSplit/>
          <w:trHeight w:val="1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3"/>
            <w:vMerge/>
          </w:tcPr>
          <w:p w14:paraId="02EEC8E6" w14:textId="77777777" w:rsidR="00694BAC" w:rsidRPr="00285082" w:rsidRDefault="00694BAC" w:rsidP="001134E3">
            <w:pPr>
              <w:spacing w:after="120"/>
              <w:jc w:val="both"/>
            </w:pPr>
          </w:p>
        </w:tc>
        <w:tc>
          <w:tcPr>
            <w:tcW w:w="425" w:type="dxa"/>
            <w:textDirection w:val="btLr"/>
          </w:tcPr>
          <w:p w14:paraId="1D9DD8CD" w14:textId="211B607B" w:rsidR="00694BAC" w:rsidRPr="004A2C11" w:rsidRDefault="008D6A6E" w:rsidP="008D6A6E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2C11">
              <w:rPr>
                <w:b/>
              </w:rPr>
              <w:t>8.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1.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2020</w:t>
            </w:r>
          </w:p>
        </w:tc>
        <w:tc>
          <w:tcPr>
            <w:tcW w:w="567" w:type="dxa"/>
            <w:textDirection w:val="btLr"/>
          </w:tcPr>
          <w:p w14:paraId="4B93019F" w14:textId="6CBDA32C" w:rsidR="00694BAC" w:rsidRPr="004A2C11" w:rsidRDefault="008D6A6E" w:rsidP="001134E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2C11">
              <w:rPr>
                <w:b/>
              </w:rPr>
              <w:t>30.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1.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2020</w:t>
            </w:r>
          </w:p>
        </w:tc>
        <w:tc>
          <w:tcPr>
            <w:tcW w:w="567" w:type="dxa"/>
            <w:textDirection w:val="btLr"/>
          </w:tcPr>
          <w:p w14:paraId="61B216BD" w14:textId="54DF4592" w:rsidR="00694BAC" w:rsidRPr="004A2C11" w:rsidRDefault="008D6A6E" w:rsidP="001134E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2C11">
              <w:rPr>
                <w:b/>
              </w:rPr>
              <w:t>20.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4.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2020</w:t>
            </w:r>
          </w:p>
        </w:tc>
        <w:tc>
          <w:tcPr>
            <w:tcW w:w="567" w:type="dxa"/>
            <w:textDirection w:val="btLr"/>
          </w:tcPr>
          <w:p w14:paraId="081F32AC" w14:textId="1504CD20" w:rsidR="00694BAC" w:rsidRPr="004A2C11" w:rsidRDefault="008D6A6E" w:rsidP="001134E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2C11">
              <w:rPr>
                <w:b/>
              </w:rPr>
              <w:t>6.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5.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2020</w:t>
            </w:r>
          </w:p>
        </w:tc>
        <w:tc>
          <w:tcPr>
            <w:tcW w:w="567" w:type="dxa"/>
            <w:textDirection w:val="btLr"/>
          </w:tcPr>
          <w:p w14:paraId="2FE79414" w14:textId="0A3E19C8" w:rsidR="00694BAC" w:rsidRPr="004A2C11" w:rsidRDefault="008D6A6E" w:rsidP="001134E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2C11">
              <w:rPr>
                <w:b/>
              </w:rPr>
              <w:t>8.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7.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2020</w:t>
            </w:r>
          </w:p>
        </w:tc>
        <w:tc>
          <w:tcPr>
            <w:tcW w:w="425" w:type="dxa"/>
            <w:textDirection w:val="btLr"/>
          </w:tcPr>
          <w:p w14:paraId="62288174" w14:textId="5AD7F56F" w:rsidR="00694BAC" w:rsidRPr="004A2C11" w:rsidRDefault="008D6A6E" w:rsidP="001134E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2C11">
              <w:rPr>
                <w:b/>
              </w:rPr>
              <w:t>23.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9.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2020</w:t>
            </w:r>
          </w:p>
        </w:tc>
        <w:tc>
          <w:tcPr>
            <w:tcW w:w="425" w:type="dxa"/>
            <w:textDirection w:val="btLr"/>
          </w:tcPr>
          <w:p w14:paraId="46FB3634" w14:textId="65CF2CD7" w:rsidR="00694BAC" w:rsidRPr="004A2C11" w:rsidRDefault="008D6A6E" w:rsidP="008D6A6E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2C11">
              <w:rPr>
                <w:b/>
              </w:rPr>
              <w:t>4.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11.</w:t>
            </w:r>
            <w:r w:rsidR="004A2C11">
              <w:rPr>
                <w:b/>
              </w:rPr>
              <w:t xml:space="preserve"> </w:t>
            </w:r>
            <w:r w:rsidRPr="004A2C11">
              <w:rPr>
                <w:b/>
              </w:rPr>
              <w:t>2020</w:t>
            </w:r>
          </w:p>
        </w:tc>
        <w:tc>
          <w:tcPr>
            <w:tcW w:w="567" w:type="dxa"/>
            <w:textDirection w:val="btLr"/>
          </w:tcPr>
          <w:p w14:paraId="2E5B346B" w14:textId="631644C1" w:rsidR="00694BAC" w:rsidRPr="004A2C11" w:rsidRDefault="008D6A6E" w:rsidP="001134E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2C11">
              <w:rPr>
                <w:b/>
              </w:rPr>
              <w:t>25</w:t>
            </w:r>
            <w:r w:rsidR="004A2C11" w:rsidRPr="004A2C11">
              <w:rPr>
                <w:b/>
              </w:rPr>
              <w:t xml:space="preserve"> </w:t>
            </w:r>
            <w:r w:rsidRPr="004A2C11">
              <w:rPr>
                <w:b/>
              </w:rPr>
              <w:t>.11.</w:t>
            </w:r>
            <w:r w:rsidR="004A2C11" w:rsidRPr="004A2C11">
              <w:rPr>
                <w:b/>
              </w:rPr>
              <w:t xml:space="preserve"> </w:t>
            </w:r>
            <w:r w:rsidRPr="004A2C11">
              <w:rPr>
                <w:b/>
              </w:rPr>
              <w:t>2020</w:t>
            </w:r>
          </w:p>
        </w:tc>
        <w:tc>
          <w:tcPr>
            <w:tcW w:w="567" w:type="dxa"/>
            <w:textDirection w:val="btLr"/>
          </w:tcPr>
          <w:p w14:paraId="7BF6CA4E" w14:textId="77777777" w:rsidR="00694BAC" w:rsidRPr="00D1728D" w:rsidRDefault="008D6A6E" w:rsidP="001134E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b/>
              </w:rPr>
              <w:t>Počet účastí</w:t>
            </w:r>
          </w:p>
        </w:tc>
        <w:tc>
          <w:tcPr>
            <w:tcW w:w="709" w:type="dxa"/>
            <w:textDirection w:val="btLr"/>
          </w:tcPr>
          <w:p w14:paraId="45BBFF95" w14:textId="77777777" w:rsidR="00694BAC" w:rsidRPr="00D1728D" w:rsidRDefault="008D6A6E" w:rsidP="001134E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b/>
              </w:rPr>
              <w:t>Počet neúčastí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textDirection w:val="btLr"/>
          </w:tcPr>
          <w:p w14:paraId="5848CAAC" w14:textId="77777777" w:rsidR="00694BAC" w:rsidRPr="00D1728D" w:rsidRDefault="008D6A6E" w:rsidP="001134E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b/>
              </w:rPr>
              <w:t>Procentuální účast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9416A0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4F8C6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38BF7D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2BE83456" w14:textId="77777777" w:rsidTr="00D1728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Merge w:val="restart"/>
            <w:textDirection w:val="btLr"/>
          </w:tcPr>
          <w:p w14:paraId="3F86E038" w14:textId="77777777" w:rsidR="00694BAC" w:rsidRPr="00285082" w:rsidRDefault="00694BAC" w:rsidP="001134E3">
            <w:pPr>
              <w:spacing w:after="120"/>
              <w:ind w:left="708" w:right="113"/>
              <w:jc w:val="both"/>
            </w:pPr>
            <w:r w:rsidRPr="00285082">
              <w:t>Členové komise</w:t>
            </w:r>
          </w:p>
        </w:tc>
        <w:tc>
          <w:tcPr>
            <w:tcW w:w="663" w:type="dxa"/>
          </w:tcPr>
          <w:p w14:paraId="34549D96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1</w:t>
            </w:r>
          </w:p>
        </w:tc>
        <w:tc>
          <w:tcPr>
            <w:tcW w:w="1616" w:type="dxa"/>
          </w:tcPr>
          <w:p w14:paraId="2D2E43C8" w14:textId="77777777" w:rsidR="00694BAC" w:rsidRPr="00D1728D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b/>
              </w:rPr>
              <w:t>Pacholík V.</w:t>
            </w:r>
            <w:r w:rsidR="008D6A6E" w:rsidRPr="00D1728D">
              <w:rPr>
                <w:b/>
              </w:rPr>
              <w:t>, předseda</w:t>
            </w:r>
          </w:p>
        </w:tc>
        <w:tc>
          <w:tcPr>
            <w:tcW w:w="425" w:type="dxa"/>
          </w:tcPr>
          <w:p w14:paraId="62EB23A6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1C388E5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567A11D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39CD358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264898B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5" w:type="dxa"/>
          </w:tcPr>
          <w:p w14:paraId="75FD8AA3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5" w:type="dxa"/>
          </w:tcPr>
          <w:p w14:paraId="1ABC73B2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AAF3D78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FD5FB36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09" w:type="dxa"/>
          </w:tcPr>
          <w:p w14:paraId="0F131F8F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6BAE7BBA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CD730D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27C38387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9A8AA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432AD4BC" w14:textId="77777777" w:rsidTr="00D1728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Merge/>
          </w:tcPr>
          <w:p w14:paraId="062C9206" w14:textId="77777777" w:rsidR="00694BAC" w:rsidRPr="00285082" w:rsidRDefault="00694BAC" w:rsidP="001134E3">
            <w:pPr>
              <w:spacing w:after="120"/>
              <w:jc w:val="both"/>
            </w:pPr>
          </w:p>
        </w:tc>
        <w:tc>
          <w:tcPr>
            <w:tcW w:w="663" w:type="dxa"/>
          </w:tcPr>
          <w:p w14:paraId="76EAAE4B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2</w:t>
            </w:r>
          </w:p>
        </w:tc>
        <w:tc>
          <w:tcPr>
            <w:tcW w:w="1616" w:type="dxa"/>
          </w:tcPr>
          <w:p w14:paraId="242D6357" w14:textId="77777777" w:rsidR="00694BAC" w:rsidRPr="00D1728D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b/>
              </w:rPr>
              <w:t>Drábková L.</w:t>
            </w:r>
          </w:p>
        </w:tc>
        <w:tc>
          <w:tcPr>
            <w:tcW w:w="425" w:type="dxa"/>
          </w:tcPr>
          <w:p w14:paraId="7C48D040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06A2AAD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3F3F967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1B3B3FE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60CED5D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5" w:type="dxa"/>
          </w:tcPr>
          <w:p w14:paraId="68FAFDAC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5" w:type="dxa"/>
          </w:tcPr>
          <w:p w14:paraId="7FE2971B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2CBEF08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49DC213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09" w:type="dxa"/>
          </w:tcPr>
          <w:p w14:paraId="432B2746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698E7022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0C20A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38D0AC83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6DDE1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7D5B6C40" w14:textId="77777777" w:rsidTr="00D1728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Merge/>
          </w:tcPr>
          <w:p w14:paraId="5D2FFB86" w14:textId="77777777" w:rsidR="00694BAC" w:rsidRPr="00285082" w:rsidRDefault="00694BAC" w:rsidP="001134E3">
            <w:pPr>
              <w:spacing w:after="120"/>
              <w:jc w:val="both"/>
            </w:pPr>
          </w:p>
        </w:tc>
        <w:tc>
          <w:tcPr>
            <w:tcW w:w="663" w:type="dxa"/>
          </w:tcPr>
          <w:p w14:paraId="14D12B9C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3</w:t>
            </w:r>
          </w:p>
        </w:tc>
        <w:tc>
          <w:tcPr>
            <w:tcW w:w="1616" w:type="dxa"/>
          </w:tcPr>
          <w:p w14:paraId="3782B0AD" w14:textId="77777777" w:rsidR="00694BAC" w:rsidRPr="00D1728D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b/>
              </w:rPr>
              <w:t>Klokočka J.</w:t>
            </w:r>
          </w:p>
        </w:tc>
        <w:tc>
          <w:tcPr>
            <w:tcW w:w="425" w:type="dxa"/>
          </w:tcPr>
          <w:p w14:paraId="2BC0AEBF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9FC9D52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B2C14A8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521178C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1911745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5" w:type="dxa"/>
          </w:tcPr>
          <w:p w14:paraId="4636A1DC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5" w:type="dxa"/>
          </w:tcPr>
          <w:p w14:paraId="38EC4F10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CA1DFFE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491B028B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709" w:type="dxa"/>
          </w:tcPr>
          <w:p w14:paraId="2C3D5E39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49546E5F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87,5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B1F28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768729E7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F8418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4E0C3C9C" w14:textId="77777777" w:rsidTr="00D1728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Merge/>
          </w:tcPr>
          <w:p w14:paraId="3754C3CB" w14:textId="77777777" w:rsidR="00694BAC" w:rsidRPr="00285082" w:rsidRDefault="00694BAC" w:rsidP="001134E3">
            <w:pPr>
              <w:spacing w:after="120"/>
              <w:jc w:val="both"/>
            </w:pPr>
          </w:p>
        </w:tc>
        <w:tc>
          <w:tcPr>
            <w:tcW w:w="663" w:type="dxa"/>
          </w:tcPr>
          <w:p w14:paraId="49E815FE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4</w:t>
            </w:r>
          </w:p>
        </w:tc>
        <w:tc>
          <w:tcPr>
            <w:tcW w:w="1616" w:type="dxa"/>
          </w:tcPr>
          <w:p w14:paraId="67A0838B" w14:textId="77777777" w:rsidR="00694BAC" w:rsidRPr="00D1728D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b/>
              </w:rPr>
              <w:t>Langerová A.</w:t>
            </w:r>
          </w:p>
        </w:tc>
        <w:tc>
          <w:tcPr>
            <w:tcW w:w="425" w:type="dxa"/>
          </w:tcPr>
          <w:p w14:paraId="13E35646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37168B0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0C9F6B1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F09941A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D83A54E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5" w:type="dxa"/>
          </w:tcPr>
          <w:p w14:paraId="0E6969F2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5" w:type="dxa"/>
          </w:tcPr>
          <w:p w14:paraId="7D121CC3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AE6595B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1FEBCEB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09" w:type="dxa"/>
          </w:tcPr>
          <w:p w14:paraId="14A25A71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33745713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D4C52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77A5A626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40122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11F0B01F" w14:textId="77777777" w:rsidTr="00D1728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Merge w:val="restart"/>
            <w:textDirection w:val="btLr"/>
          </w:tcPr>
          <w:p w14:paraId="467DFC8C" w14:textId="77777777" w:rsidR="00694BAC" w:rsidRPr="00285082" w:rsidRDefault="00694BAC" w:rsidP="001134E3">
            <w:pPr>
              <w:spacing w:after="120"/>
              <w:ind w:left="113" w:right="113"/>
              <w:jc w:val="both"/>
            </w:pPr>
            <w:r w:rsidRPr="00285082">
              <w:t>Ostatní členové AS FHS</w:t>
            </w:r>
          </w:p>
        </w:tc>
        <w:tc>
          <w:tcPr>
            <w:tcW w:w="663" w:type="dxa"/>
          </w:tcPr>
          <w:p w14:paraId="6A4E5276" w14:textId="20DBACBB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6" w:type="dxa"/>
          </w:tcPr>
          <w:p w14:paraId="59BE5D45" w14:textId="77777777" w:rsidR="00694BAC" w:rsidRPr="00D1728D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Skarupská H.</w:t>
            </w:r>
            <w:r w:rsidR="008D6A6E" w:rsidRPr="00D1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předsedkyně AS</w:t>
            </w:r>
          </w:p>
        </w:tc>
        <w:tc>
          <w:tcPr>
            <w:tcW w:w="425" w:type="dxa"/>
          </w:tcPr>
          <w:p w14:paraId="770D0930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A267092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FB96DE0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7B9063D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031202A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25" w:type="dxa"/>
          </w:tcPr>
          <w:p w14:paraId="17ABA21C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5" w:type="dxa"/>
          </w:tcPr>
          <w:p w14:paraId="2E76BE27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C699791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9E84E66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709" w:type="dxa"/>
          </w:tcPr>
          <w:p w14:paraId="001465CB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2991BBD8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87,5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00F8E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6CC1AA00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3C606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61151AA1" w14:textId="77777777" w:rsidTr="00D1728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Merge/>
          </w:tcPr>
          <w:p w14:paraId="59A143DE" w14:textId="77777777" w:rsidR="00694BAC" w:rsidRPr="00285082" w:rsidRDefault="00694BAC" w:rsidP="001134E3">
            <w:pPr>
              <w:spacing w:after="120"/>
              <w:jc w:val="both"/>
            </w:pPr>
          </w:p>
        </w:tc>
        <w:tc>
          <w:tcPr>
            <w:tcW w:w="663" w:type="dxa"/>
          </w:tcPr>
          <w:p w14:paraId="1AB574BE" w14:textId="267E5122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6" w:type="dxa"/>
          </w:tcPr>
          <w:p w14:paraId="3E4C4F60" w14:textId="77777777" w:rsidR="00694BAC" w:rsidRPr="00D1728D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Hrbáčková K</w:t>
            </w:r>
          </w:p>
        </w:tc>
        <w:tc>
          <w:tcPr>
            <w:tcW w:w="425" w:type="dxa"/>
          </w:tcPr>
          <w:p w14:paraId="108DF21D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308E0D04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54961B0F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1D98E8AA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0E228FE9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25" w:type="dxa"/>
          </w:tcPr>
          <w:p w14:paraId="5EF7A26D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25" w:type="dxa"/>
          </w:tcPr>
          <w:p w14:paraId="5D1F260F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0F03EDF6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24CCA80C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09" w:type="dxa"/>
          </w:tcPr>
          <w:p w14:paraId="5A57983E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6D787217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DC7F4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4BACAF2F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98C38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63936A44" w14:textId="77777777" w:rsidTr="00D1728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Merge/>
          </w:tcPr>
          <w:p w14:paraId="01AB8DF9" w14:textId="77777777" w:rsidR="00694BAC" w:rsidRPr="00285082" w:rsidRDefault="00694BAC" w:rsidP="001134E3">
            <w:pPr>
              <w:spacing w:after="120"/>
              <w:jc w:val="both"/>
            </w:pPr>
          </w:p>
        </w:tc>
        <w:tc>
          <w:tcPr>
            <w:tcW w:w="663" w:type="dxa"/>
          </w:tcPr>
          <w:p w14:paraId="2D724A1F" w14:textId="56FB5EF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6" w:type="dxa"/>
          </w:tcPr>
          <w:p w14:paraId="149257BD" w14:textId="77777777" w:rsidR="00694BAC" w:rsidRPr="00D1728D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b/>
              </w:rPr>
              <w:t>Trušník R.</w:t>
            </w:r>
          </w:p>
        </w:tc>
        <w:tc>
          <w:tcPr>
            <w:tcW w:w="425" w:type="dxa"/>
          </w:tcPr>
          <w:p w14:paraId="4D3CBB49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2DE9C041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7B814431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2922100D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1ACE8D21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25" w:type="dxa"/>
          </w:tcPr>
          <w:p w14:paraId="0108ECA1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25" w:type="dxa"/>
          </w:tcPr>
          <w:p w14:paraId="4E6A9476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69CE40A4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892CDB7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9" w:type="dxa"/>
          </w:tcPr>
          <w:p w14:paraId="22EA9BCE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1D67FBC4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23E15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57848817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5B9BE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6D4397BB" w14:textId="77777777" w:rsidTr="00D1728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Merge/>
          </w:tcPr>
          <w:p w14:paraId="29608E0B" w14:textId="77777777" w:rsidR="00694BAC" w:rsidRPr="00285082" w:rsidRDefault="00694BAC" w:rsidP="001134E3">
            <w:pPr>
              <w:spacing w:after="120"/>
              <w:jc w:val="both"/>
            </w:pPr>
          </w:p>
        </w:tc>
        <w:tc>
          <w:tcPr>
            <w:tcW w:w="663" w:type="dxa"/>
          </w:tcPr>
          <w:p w14:paraId="7835FF94" w14:textId="04770CDD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6" w:type="dxa"/>
          </w:tcPr>
          <w:p w14:paraId="4A9ACAD3" w14:textId="77777777" w:rsidR="00694BAC" w:rsidRPr="00D1728D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b/>
              </w:rPr>
              <w:t>Wiegerová A.</w:t>
            </w:r>
          </w:p>
        </w:tc>
        <w:tc>
          <w:tcPr>
            <w:tcW w:w="425" w:type="dxa"/>
          </w:tcPr>
          <w:p w14:paraId="2F63D672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426AC6E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7AB1C9B4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1194051D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694F3C9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25" w:type="dxa"/>
          </w:tcPr>
          <w:p w14:paraId="4B596672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5" w:type="dxa"/>
          </w:tcPr>
          <w:p w14:paraId="3FBC0A24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2BDDE20B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A35871A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709" w:type="dxa"/>
          </w:tcPr>
          <w:p w14:paraId="728CD8BE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2063EB3C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41A2A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33AC8E08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19B66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5DF26424" w14:textId="77777777" w:rsidTr="00D1728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Merge/>
          </w:tcPr>
          <w:p w14:paraId="5520CE8D" w14:textId="77777777" w:rsidR="00694BAC" w:rsidRPr="00285082" w:rsidRDefault="00694BAC" w:rsidP="001134E3">
            <w:pPr>
              <w:spacing w:after="120"/>
              <w:jc w:val="both"/>
            </w:pPr>
          </w:p>
        </w:tc>
        <w:tc>
          <w:tcPr>
            <w:tcW w:w="663" w:type="dxa"/>
          </w:tcPr>
          <w:p w14:paraId="66A0ED88" w14:textId="663539AC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6" w:type="dxa"/>
          </w:tcPr>
          <w:p w14:paraId="46C57357" w14:textId="77777777" w:rsidR="00694BAC" w:rsidRPr="00D1728D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1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Deutscherová B.</w:t>
            </w:r>
          </w:p>
        </w:tc>
        <w:tc>
          <w:tcPr>
            <w:tcW w:w="425" w:type="dxa"/>
          </w:tcPr>
          <w:p w14:paraId="1FE6B0E4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701CDDF6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1E7C1CFB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1A709158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6B848D5F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25" w:type="dxa"/>
          </w:tcPr>
          <w:p w14:paraId="57305C63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25" w:type="dxa"/>
          </w:tcPr>
          <w:p w14:paraId="75552AF0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5F5D2562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13700588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09" w:type="dxa"/>
          </w:tcPr>
          <w:p w14:paraId="4B90FF95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14A9D46B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6C5D1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001FBE91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E79C5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6C78DFA4" w14:textId="77777777" w:rsidTr="00D1728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Merge/>
          </w:tcPr>
          <w:p w14:paraId="36F89EAF" w14:textId="77777777" w:rsidR="00694BAC" w:rsidRPr="00285082" w:rsidRDefault="00694BAC" w:rsidP="001134E3">
            <w:pPr>
              <w:spacing w:after="120"/>
              <w:jc w:val="both"/>
            </w:pPr>
          </w:p>
        </w:tc>
        <w:tc>
          <w:tcPr>
            <w:tcW w:w="663" w:type="dxa"/>
          </w:tcPr>
          <w:p w14:paraId="7AEC5EBC" w14:textId="22F26EF3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6" w:type="dxa"/>
            <w:vAlign w:val="bottom"/>
          </w:tcPr>
          <w:p w14:paraId="58FB5738" w14:textId="77777777" w:rsidR="00694BAC" w:rsidRPr="00D1728D" w:rsidRDefault="00694BAC" w:rsidP="00113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Machová A.</w:t>
            </w:r>
          </w:p>
        </w:tc>
        <w:tc>
          <w:tcPr>
            <w:tcW w:w="425" w:type="dxa"/>
          </w:tcPr>
          <w:p w14:paraId="3D4DE22D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6FEAA239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175E68A9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1BE1C9ED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400C5B38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25" w:type="dxa"/>
          </w:tcPr>
          <w:p w14:paraId="3514502E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25" w:type="dxa"/>
          </w:tcPr>
          <w:p w14:paraId="6754D092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3BD26567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1188FDA2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09" w:type="dxa"/>
          </w:tcPr>
          <w:p w14:paraId="4F76E1D4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1EC261C7" w14:textId="77777777" w:rsidR="00694BAC" w:rsidRPr="00285082" w:rsidRDefault="00DC567D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DC804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515F082F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9DEE5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A6E" w:rsidRPr="00285082" w14:paraId="44E73BAE" w14:textId="77777777" w:rsidTr="00D1728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3"/>
          </w:tcPr>
          <w:p w14:paraId="7428785B" w14:textId="4829626C" w:rsidR="00694BAC" w:rsidRPr="00285082" w:rsidRDefault="004A2C11" w:rsidP="001134E3">
            <w:pPr>
              <w:spacing w:after="120"/>
              <w:jc w:val="center"/>
            </w:pPr>
            <w:r>
              <w:t>C</w:t>
            </w:r>
            <w:r w:rsidR="00694BAC" w:rsidRPr="00285082">
              <w:t>elkem</w:t>
            </w:r>
          </w:p>
        </w:tc>
        <w:tc>
          <w:tcPr>
            <w:tcW w:w="425" w:type="dxa"/>
          </w:tcPr>
          <w:p w14:paraId="4F9E3CE9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493883F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ADE84F2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59F0A43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15977B8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50529D58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0C6B0819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122535E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CE4FE0A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7F284A7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14:paraId="4DD7B06E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983F2B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C36A0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88871" w14:textId="77777777" w:rsidR="00694BAC" w:rsidRPr="00285082" w:rsidRDefault="00694BAC" w:rsidP="00113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252"/>
        <w:gridCol w:w="3423"/>
      </w:tblGrid>
      <w:tr w:rsidR="00694BAC" w:rsidRPr="00285082" w14:paraId="0EBAF9D9" w14:textId="77777777" w:rsidTr="001134E3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59E0" w14:textId="77777777" w:rsidR="00694BAC" w:rsidRPr="00285082" w:rsidRDefault="00694BAC" w:rsidP="00113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Legenda: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D426" w14:textId="77777777" w:rsidR="00694BAC" w:rsidRPr="00285082" w:rsidRDefault="00694BAC" w:rsidP="00113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6D54" w14:textId="77777777" w:rsidR="00694BAC" w:rsidRPr="00285082" w:rsidRDefault="00694BAC" w:rsidP="00113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zúčastnil(a) se zasedání</w:t>
            </w:r>
          </w:p>
        </w:tc>
      </w:tr>
      <w:tr w:rsidR="00694BAC" w:rsidRPr="00285082" w14:paraId="6C9C699B" w14:textId="77777777" w:rsidTr="001134E3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B480" w14:textId="77777777" w:rsidR="00694BAC" w:rsidRPr="00285082" w:rsidRDefault="00694BAC" w:rsidP="001134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74F5" w14:textId="77777777" w:rsidR="00694BAC" w:rsidRPr="00285082" w:rsidRDefault="00694BAC" w:rsidP="00113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A868" w14:textId="77777777" w:rsidR="00694BAC" w:rsidRPr="00285082" w:rsidRDefault="00694BAC" w:rsidP="00113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nezúčastnil(a) se zasedání</w:t>
            </w:r>
          </w:p>
        </w:tc>
      </w:tr>
      <w:tr w:rsidR="00694BAC" w:rsidRPr="00285082" w14:paraId="025C088D" w14:textId="77777777" w:rsidTr="001134E3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589E" w14:textId="77777777" w:rsidR="00694BAC" w:rsidRPr="00285082" w:rsidRDefault="00694BAC" w:rsidP="001134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823B" w14:textId="77777777" w:rsidR="00694BAC" w:rsidRPr="00285082" w:rsidRDefault="00694BAC" w:rsidP="00113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13A8" w14:textId="77777777" w:rsidR="00694BAC" w:rsidRPr="00285082" w:rsidRDefault="00694BAC" w:rsidP="00113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není členem komise</w:t>
            </w:r>
          </w:p>
        </w:tc>
      </w:tr>
    </w:tbl>
    <w:p w14:paraId="485EF795" w14:textId="77777777" w:rsidR="00694BAC" w:rsidRDefault="00694BA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Mkatabulky"/>
        <w:tblW w:w="8696" w:type="dxa"/>
        <w:tblLook w:val="04A0" w:firstRow="1" w:lastRow="0" w:firstColumn="1" w:lastColumn="0" w:noHBand="0" w:noVBand="1"/>
      </w:tblPr>
      <w:tblGrid>
        <w:gridCol w:w="629"/>
        <w:gridCol w:w="420"/>
        <w:gridCol w:w="3803"/>
        <w:gridCol w:w="628"/>
        <w:gridCol w:w="628"/>
        <w:gridCol w:w="628"/>
        <w:gridCol w:w="628"/>
        <w:gridCol w:w="628"/>
        <w:gridCol w:w="704"/>
      </w:tblGrid>
      <w:tr w:rsidR="001134E3" w14:paraId="61E8520C" w14:textId="77777777" w:rsidTr="004A2C11">
        <w:trPr>
          <w:trHeight w:val="356"/>
        </w:trPr>
        <w:tc>
          <w:tcPr>
            <w:tcW w:w="0" w:type="auto"/>
            <w:gridSpan w:val="9"/>
          </w:tcPr>
          <w:p w14:paraId="7E4CD841" w14:textId="1B320010" w:rsidR="001134E3" w:rsidRDefault="001134E3" w:rsidP="00E93B7E">
            <w:pPr>
              <w:jc w:val="both"/>
              <w:rPr>
                <w:b/>
              </w:rPr>
            </w:pPr>
            <w:r w:rsidRPr="00E27B08">
              <w:rPr>
                <w:b/>
              </w:rPr>
              <w:lastRenderedPageBreak/>
              <w:t>Tabulka 3: Účast členů AS FHS na zasedáních komise E</w:t>
            </w:r>
            <w:r w:rsidR="004A2C11">
              <w:rPr>
                <w:b/>
              </w:rPr>
              <w:t>konomické komise</w:t>
            </w:r>
          </w:p>
          <w:p w14:paraId="6511409A" w14:textId="77777777" w:rsidR="00E27B08" w:rsidRPr="00E27B08" w:rsidRDefault="00E27B08" w:rsidP="00E93B7E">
            <w:pPr>
              <w:jc w:val="both"/>
              <w:rPr>
                <w:b/>
              </w:rPr>
            </w:pPr>
          </w:p>
        </w:tc>
      </w:tr>
      <w:tr w:rsidR="00876AC3" w14:paraId="095B1BC9" w14:textId="77777777" w:rsidTr="004A2C11">
        <w:trPr>
          <w:trHeight w:val="94"/>
        </w:trPr>
        <w:tc>
          <w:tcPr>
            <w:tcW w:w="0" w:type="auto"/>
            <w:gridSpan w:val="3"/>
            <w:vMerge w:val="restart"/>
          </w:tcPr>
          <w:p w14:paraId="28A08B19" w14:textId="77777777" w:rsidR="00876AC3" w:rsidRPr="00E27B08" w:rsidRDefault="00876AC3" w:rsidP="00E93B7E">
            <w:pPr>
              <w:jc w:val="both"/>
            </w:pPr>
          </w:p>
        </w:tc>
        <w:tc>
          <w:tcPr>
            <w:tcW w:w="0" w:type="auto"/>
            <w:gridSpan w:val="3"/>
            <w:vAlign w:val="center"/>
          </w:tcPr>
          <w:p w14:paraId="320517C6" w14:textId="77777777" w:rsidR="00876AC3" w:rsidRPr="00E27B08" w:rsidRDefault="00E27B08" w:rsidP="00876AC3">
            <w:pPr>
              <w:jc w:val="center"/>
            </w:pPr>
            <w:r w:rsidRPr="00E27B08">
              <w:t>datum</w:t>
            </w:r>
          </w:p>
        </w:tc>
        <w:tc>
          <w:tcPr>
            <w:tcW w:w="0" w:type="auto"/>
          </w:tcPr>
          <w:p w14:paraId="086DCAAB" w14:textId="77777777" w:rsidR="00876AC3" w:rsidRPr="00E27B08" w:rsidRDefault="00876AC3" w:rsidP="00E93B7E">
            <w:pPr>
              <w:jc w:val="both"/>
            </w:pPr>
          </w:p>
        </w:tc>
        <w:tc>
          <w:tcPr>
            <w:tcW w:w="0" w:type="auto"/>
          </w:tcPr>
          <w:p w14:paraId="7704BD63" w14:textId="77777777" w:rsidR="00876AC3" w:rsidRPr="00E27B08" w:rsidRDefault="00876AC3" w:rsidP="00E93B7E">
            <w:pPr>
              <w:jc w:val="both"/>
            </w:pPr>
          </w:p>
        </w:tc>
        <w:tc>
          <w:tcPr>
            <w:tcW w:w="0" w:type="auto"/>
          </w:tcPr>
          <w:p w14:paraId="0BE272CF" w14:textId="77777777" w:rsidR="00876AC3" w:rsidRPr="00E27B08" w:rsidRDefault="00876AC3" w:rsidP="00E93B7E">
            <w:pPr>
              <w:jc w:val="both"/>
            </w:pPr>
          </w:p>
        </w:tc>
      </w:tr>
      <w:tr w:rsidR="00876AC3" w14:paraId="51EFA97A" w14:textId="77777777" w:rsidTr="004A2C11">
        <w:trPr>
          <w:cantSplit/>
          <w:trHeight w:val="1800"/>
        </w:trPr>
        <w:tc>
          <w:tcPr>
            <w:tcW w:w="0" w:type="auto"/>
            <w:gridSpan w:val="3"/>
            <w:vMerge/>
          </w:tcPr>
          <w:p w14:paraId="0745A46C" w14:textId="77777777" w:rsidR="00876AC3" w:rsidRPr="00E27B08" w:rsidRDefault="00876AC3" w:rsidP="00E93B7E">
            <w:pPr>
              <w:jc w:val="both"/>
            </w:pPr>
          </w:p>
        </w:tc>
        <w:tc>
          <w:tcPr>
            <w:tcW w:w="0" w:type="auto"/>
            <w:textDirection w:val="btLr"/>
          </w:tcPr>
          <w:p w14:paraId="15C171C5" w14:textId="7B5967A1" w:rsidR="00876AC3" w:rsidRPr="00E27B08" w:rsidRDefault="00876AC3" w:rsidP="00876AC3">
            <w:pPr>
              <w:ind w:left="113" w:right="113"/>
              <w:jc w:val="both"/>
            </w:pPr>
            <w:r w:rsidRPr="00E27B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22.</w:t>
            </w:r>
            <w:r w:rsidR="004A2C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E27B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  <w:r w:rsidR="004A2C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E27B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0" w:type="auto"/>
            <w:textDirection w:val="btLr"/>
          </w:tcPr>
          <w:p w14:paraId="39363E53" w14:textId="2DAC5688" w:rsidR="00876AC3" w:rsidRPr="00E27B08" w:rsidRDefault="00E27B08" w:rsidP="00E27B08">
            <w:pPr>
              <w:ind w:left="113" w:right="113"/>
              <w:jc w:val="both"/>
            </w:pPr>
            <w:r w:rsidRPr="00E27B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17.</w:t>
            </w:r>
            <w:r w:rsidR="004A2C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E27B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  <w:r w:rsidR="004A2C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E27B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0" w:type="auto"/>
            <w:textDirection w:val="btLr"/>
          </w:tcPr>
          <w:p w14:paraId="7101D2FC" w14:textId="39A33EE2" w:rsidR="00876AC3" w:rsidRPr="00E27B08" w:rsidRDefault="00E27B08" w:rsidP="00E27B08">
            <w:pPr>
              <w:ind w:left="113" w:right="113"/>
              <w:jc w:val="both"/>
            </w:pPr>
            <w:r w:rsidRPr="00E27B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21.</w:t>
            </w:r>
            <w:r w:rsidR="004A2C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</w:t>
            </w:r>
            <w:r w:rsidRPr="00E27B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  <w:r w:rsidR="004A2C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E27B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0" w:type="auto"/>
            <w:textDirection w:val="btLr"/>
          </w:tcPr>
          <w:p w14:paraId="6E080FC5" w14:textId="77777777" w:rsidR="00876AC3" w:rsidRPr="0037481A" w:rsidRDefault="00E27B08" w:rsidP="00E27B08">
            <w:pPr>
              <w:ind w:left="113" w:right="113"/>
              <w:jc w:val="both"/>
              <w:rPr>
                <w:b/>
              </w:rPr>
            </w:pPr>
            <w:r w:rsidRPr="0037481A">
              <w:rPr>
                <w:b/>
              </w:rPr>
              <w:t>Počet účastí</w:t>
            </w:r>
          </w:p>
        </w:tc>
        <w:tc>
          <w:tcPr>
            <w:tcW w:w="0" w:type="auto"/>
            <w:textDirection w:val="btLr"/>
          </w:tcPr>
          <w:p w14:paraId="4651ED14" w14:textId="77777777" w:rsidR="00876AC3" w:rsidRPr="0037481A" w:rsidRDefault="00E27B08" w:rsidP="00E27B08">
            <w:pPr>
              <w:ind w:left="113" w:right="113"/>
              <w:jc w:val="both"/>
              <w:rPr>
                <w:b/>
              </w:rPr>
            </w:pPr>
            <w:r w:rsidRPr="0037481A">
              <w:rPr>
                <w:b/>
              </w:rPr>
              <w:t>Počet neúčastí</w:t>
            </w:r>
          </w:p>
        </w:tc>
        <w:tc>
          <w:tcPr>
            <w:tcW w:w="0" w:type="auto"/>
            <w:textDirection w:val="btLr"/>
          </w:tcPr>
          <w:p w14:paraId="5001037D" w14:textId="77777777" w:rsidR="00876AC3" w:rsidRPr="00E27B08" w:rsidRDefault="00E27B08" w:rsidP="00E27B08">
            <w:pPr>
              <w:ind w:left="113" w:right="113"/>
              <w:jc w:val="both"/>
            </w:pPr>
            <w:r w:rsidRPr="0037481A">
              <w:rPr>
                <w:b/>
              </w:rPr>
              <w:t>Procentuální účast</w:t>
            </w:r>
          </w:p>
        </w:tc>
      </w:tr>
      <w:tr w:rsidR="00E27B08" w14:paraId="4F1A9403" w14:textId="77777777" w:rsidTr="00876AC3">
        <w:trPr>
          <w:trHeight w:val="254"/>
        </w:trPr>
        <w:tc>
          <w:tcPr>
            <w:tcW w:w="0" w:type="auto"/>
            <w:vMerge w:val="restart"/>
            <w:textDirection w:val="btLr"/>
          </w:tcPr>
          <w:p w14:paraId="724589B4" w14:textId="77777777" w:rsidR="00E27B08" w:rsidRPr="0037481A" w:rsidRDefault="00E27B08" w:rsidP="00E27B08">
            <w:pPr>
              <w:ind w:left="113" w:right="113"/>
              <w:jc w:val="both"/>
              <w:rPr>
                <w:b/>
              </w:rPr>
            </w:pPr>
            <w:r w:rsidRPr="0037481A">
              <w:rPr>
                <w:b/>
              </w:rPr>
              <w:t>Členové komise</w:t>
            </w:r>
          </w:p>
        </w:tc>
        <w:tc>
          <w:tcPr>
            <w:tcW w:w="0" w:type="auto"/>
          </w:tcPr>
          <w:p w14:paraId="70C0BD2B" w14:textId="77777777" w:rsidR="00E27B08" w:rsidRPr="00E27B08" w:rsidRDefault="00E27B08" w:rsidP="00E27B08">
            <w:pPr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2D260159" w14:textId="77777777" w:rsidR="00E27B08" w:rsidRPr="00D1728D" w:rsidRDefault="00E27B08" w:rsidP="00E27B08">
            <w:pPr>
              <w:jc w:val="both"/>
              <w:rPr>
                <w:b/>
              </w:rPr>
            </w:pPr>
            <w:r w:rsidRPr="00D1728D">
              <w:rPr>
                <w:b/>
              </w:rPr>
              <w:t>Trušník R., předseda</w:t>
            </w:r>
          </w:p>
        </w:tc>
        <w:tc>
          <w:tcPr>
            <w:tcW w:w="0" w:type="auto"/>
          </w:tcPr>
          <w:p w14:paraId="260E8E5F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1778A097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09B57EAD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12C960B5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3</w:t>
            </w:r>
          </w:p>
        </w:tc>
        <w:tc>
          <w:tcPr>
            <w:tcW w:w="0" w:type="auto"/>
          </w:tcPr>
          <w:p w14:paraId="528FB986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0</w:t>
            </w:r>
          </w:p>
        </w:tc>
        <w:tc>
          <w:tcPr>
            <w:tcW w:w="0" w:type="auto"/>
          </w:tcPr>
          <w:p w14:paraId="6ECD253D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100</w:t>
            </w:r>
          </w:p>
        </w:tc>
      </w:tr>
      <w:tr w:rsidR="00E27B08" w14:paraId="16C95F59" w14:textId="77777777" w:rsidTr="00876AC3">
        <w:trPr>
          <w:trHeight w:val="270"/>
        </w:trPr>
        <w:tc>
          <w:tcPr>
            <w:tcW w:w="0" w:type="auto"/>
            <w:vMerge/>
          </w:tcPr>
          <w:p w14:paraId="49AD24DC" w14:textId="77777777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126BE9BC" w14:textId="77777777" w:rsidR="00E27B08" w:rsidRPr="00E27B08" w:rsidRDefault="00E27B08" w:rsidP="00E27B08">
            <w:pPr>
              <w:jc w:val="both"/>
            </w:pPr>
            <w:r w:rsidRPr="00E27B08">
              <w:t>2</w:t>
            </w:r>
          </w:p>
        </w:tc>
        <w:tc>
          <w:tcPr>
            <w:tcW w:w="0" w:type="auto"/>
          </w:tcPr>
          <w:p w14:paraId="50F294A8" w14:textId="77777777" w:rsidR="00E27B08" w:rsidRPr="00D1728D" w:rsidRDefault="00E27B08" w:rsidP="00E27B08">
            <w:pPr>
              <w:jc w:val="both"/>
              <w:rPr>
                <w:b/>
              </w:rPr>
            </w:pPr>
            <w:r w:rsidRPr="00D1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Hrbáčková K.</w:t>
            </w:r>
          </w:p>
        </w:tc>
        <w:tc>
          <w:tcPr>
            <w:tcW w:w="0" w:type="auto"/>
          </w:tcPr>
          <w:p w14:paraId="053DD63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304EAB28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5508EE74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52B0B893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3</w:t>
            </w:r>
          </w:p>
        </w:tc>
        <w:tc>
          <w:tcPr>
            <w:tcW w:w="0" w:type="auto"/>
          </w:tcPr>
          <w:p w14:paraId="60A5B079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0</w:t>
            </w:r>
          </w:p>
        </w:tc>
        <w:tc>
          <w:tcPr>
            <w:tcW w:w="0" w:type="auto"/>
          </w:tcPr>
          <w:p w14:paraId="4F700053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100</w:t>
            </w:r>
          </w:p>
        </w:tc>
      </w:tr>
      <w:tr w:rsidR="00E27B08" w14:paraId="6B68D4C4" w14:textId="77777777" w:rsidTr="00876AC3">
        <w:trPr>
          <w:trHeight w:val="270"/>
        </w:trPr>
        <w:tc>
          <w:tcPr>
            <w:tcW w:w="0" w:type="auto"/>
            <w:vMerge/>
          </w:tcPr>
          <w:p w14:paraId="465BA216" w14:textId="77777777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44660E24" w14:textId="77777777" w:rsidR="00E27B08" w:rsidRPr="00E27B08" w:rsidRDefault="00E27B08" w:rsidP="00E27B08">
            <w:pPr>
              <w:jc w:val="both"/>
            </w:pPr>
            <w:r w:rsidRPr="00E27B08">
              <w:t>3</w:t>
            </w:r>
          </w:p>
        </w:tc>
        <w:tc>
          <w:tcPr>
            <w:tcW w:w="0" w:type="auto"/>
          </w:tcPr>
          <w:p w14:paraId="1A39675A" w14:textId="77777777" w:rsidR="00E27B08" w:rsidRPr="00D1728D" w:rsidRDefault="00E27B08" w:rsidP="00E27B08">
            <w:pPr>
              <w:jc w:val="both"/>
              <w:rPr>
                <w:b/>
              </w:rPr>
            </w:pPr>
            <w:r w:rsidRPr="00D1728D">
              <w:rPr>
                <w:b/>
              </w:rPr>
              <w:t>Wiegerová A.</w:t>
            </w:r>
          </w:p>
        </w:tc>
        <w:tc>
          <w:tcPr>
            <w:tcW w:w="0" w:type="auto"/>
          </w:tcPr>
          <w:p w14:paraId="273EAD3B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2A88797E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50A98E12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13BC2454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3</w:t>
            </w:r>
          </w:p>
        </w:tc>
        <w:tc>
          <w:tcPr>
            <w:tcW w:w="0" w:type="auto"/>
          </w:tcPr>
          <w:p w14:paraId="33CA718C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0</w:t>
            </w:r>
          </w:p>
        </w:tc>
        <w:tc>
          <w:tcPr>
            <w:tcW w:w="0" w:type="auto"/>
          </w:tcPr>
          <w:p w14:paraId="7872E93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100</w:t>
            </w:r>
          </w:p>
        </w:tc>
      </w:tr>
      <w:tr w:rsidR="00E27B08" w14:paraId="703DD058" w14:textId="77777777" w:rsidTr="00876AC3">
        <w:trPr>
          <w:trHeight w:val="270"/>
        </w:trPr>
        <w:tc>
          <w:tcPr>
            <w:tcW w:w="0" w:type="auto"/>
            <w:vMerge/>
          </w:tcPr>
          <w:p w14:paraId="2FB746A2" w14:textId="77777777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251D9031" w14:textId="77777777" w:rsidR="00E27B08" w:rsidRPr="00E27B08" w:rsidRDefault="00E27B08" w:rsidP="00E27B08">
            <w:pPr>
              <w:jc w:val="both"/>
            </w:pPr>
            <w:r w:rsidRPr="00E27B08">
              <w:t>4</w:t>
            </w:r>
          </w:p>
        </w:tc>
        <w:tc>
          <w:tcPr>
            <w:tcW w:w="0" w:type="auto"/>
          </w:tcPr>
          <w:p w14:paraId="7A316B62" w14:textId="77777777" w:rsidR="00E27B08" w:rsidRPr="00D1728D" w:rsidRDefault="00E27B08" w:rsidP="00E27B08">
            <w:pPr>
              <w:jc w:val="both"/>
              <w:rPr>
                <w:b/>
              </w:rPr>
            </w:pPr>
            <w:r w:rsidRPr="00D1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Deutscherová B.</w:t>
            </w:r>
          </w:p>
        </w:tc>
        <w:tc>
          <w:tcPr>
            <w:tcW w:w="0" w:type="auto"/>
          </w:tcPr>
          <w:p w14:paraId="54F188A9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5114913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1D12B774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7214AEE2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3</w:t>
            </w:r>
          </w:p>
        </w:tc>
        <w:tc>
          <w:tcPr>
            <w:tcW w:w="0" w:type="auto"/>
          </w:tcPr>
          <w:p w14:paraId="1E861AD3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0</w:t>
            </w:r>
          </w:p>
        </w:tc>
        <w:tc>
          <w:tcPr>
            <w:tcW w:w="0" w:type="auto"/>
          </w:tcPr>
          <w:p w14:paraId="19BFDAE9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100</w:t>
            </w:r>
          </w:p>
        </w:tc>
      </w:tr>
      <w:tr w:rsidR="00E27B08" w14:paraId="5BEA055E" w14:textId="77777777" w:rsidTr="00876AC3">
        <w:trPr>
          <w:trHeight w:val="270"/>
        </w:trPr>
        <w:tc>
          <w:tcPr>
            <w:tcW w:w="0" w:type="auto"/>
            <w:vMerge/>
          </w:tcPr>
          <w:p w14:paraId="0E6EA68D" w14:textId="77777777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45F815F6" w14:textId="77777777" w:rsidR="00E27B08" w:rsidRPr="00E27B08" w:rsidRDefault="00E27B08" w:rsidP="00E27B08">
            <w:pPr>
              <w:jc w:val="both"/>
            </w:pPr>
            <w:r w:rsidRPr="00E27B08">
              <w:t>5</w:t>
            </w:r>
          </w:p>
        </w:tc>
        <w:tc>
          <w:tcPr>
            <w:tcW w:w="0" w:type="auto"/>
          </w:tcPr>
          <w:p w14:paraId="596F54AF" w14:textId="77777777" w:rsidR="00E27B08" w:rsidRPr="00D1728D" w:rsidRDefault="00E27B08" w:rsidP="00E27B08">
            <w:pPr>
              <w:jc w:val="both"/>
              <w:rPr>
                <w:b/>
              </w:rPr>
            </w:pPr>
            <w:r w:rsidRPr="00D1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Machová A.</w:t>
            </w:r>
          </w:p>
        </w:tc>
        <w:tc>
          <w:tcPr>
            <w:tcW w:w="0" w:type="auto"/>
          </w:tcPr>
          <w:p w14:paraId="1F10A102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5BFD7EA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26EFA31B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52511AA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3</w:t>
            </w:r>
          </w:p>
        </w:tc>
        <w:tc>
          <w:tcPr>
            <w:tcW w:w="0" w:type="auto"/>
          </w:tcPr>
          <w:p w14:paraId="0C774179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0</w:t>
            </w:r>
          </w:p>
        </w:tc>
        <w:tc>
          <w:tcPr>
            <w:tcW w:w="0" w:type="auto"/>
          </w:tcPr>
          <w:p w14:paraId="56176E29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100</w:t>
            </w:r>
          </w:p>
        </w:tc>
      </w:tr>
      <w:tr w:rsidR="00E27B08" w14:paraId="319B2318" w14:textId="77777777" w:rsidTr="00876AC3">
        <w:trPr>
          <w:trHeight w:val="238"/>
        </w:trPr>
        <w:tc>
          <w:tcPr>
            <w:tcW w:w="0" w:type="auto"/>
            <w:vMerge w:val="restart"/>
            <w:textDirection w:val="btLr"/>
          </w:tcPr>
          <w:p w14:paraId="3BDCC542" w14:textId="77777777" w:rsidR="00E27B08" w:rsidRPr="00D1728D" w:rsidRDefault="00E27B08" w:rsidP="00E27B08">
            <w:pPr>
              <w:ind w:left="113" w:right="113"/>
              <w:jc w:val="both"/>
              <w:rPr>
                <w:b/>
              </w:rPr>
            </w:pPr>
            <w:r w:rsidRPr="00D1728D">
              <w:rPr>
                <w:b/>
              </w:rPr>
              <w:t>Ostatní členové AS FHS</w:t>
            </w:r>
          </w:p>
        </w:tc>
        <w:tc>
          <w:tcPr>
            <w:tcW w:w="0" w:type="auto"/>
          </w:tcPr>
          <w:p w14:paraId="1F885436" w14:textId="786548EB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4C137049" w14:textId="77777777" w:rsidR="00E27B08" w:rsidRPr="00D1728D" w:rsidRDefault="00E27B08" w:rsidP="00E27B08">
            <w:pPr>
              <w:spacing w:after="120"/>
              <w:jc w:val="both"/>
              <w:rPr>
                <w:b/>
              </w:rPr>
            </w:pPr>
            <w:r w:rsidRPr="00D1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Skarupská H., předsedkyně AS</w:t>
            </w:r>
          </w:p>
        </w:tc>
        <w:tc>
          <w:tcPr>
            <w:tcW w:w="0" w:type="auto"/>
          </w:tcPr>
          <w:p w14:paraId="20C7841A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21239C49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6E2F50E4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</w:t>
            </w:r>
          </w:p>
        </w:tc>
        <w:tc>
          <w:tcPr>
            <w:tcW w:w="0" w:type="auto"/>
          </w:tcPr>
          <w:p w14:paraId="283F39C2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3</w:t>
            </w:r>
          </w:p>
        </w:tc>
        <w:tc>
          <w:tcPr>
            <w:tcW w:w="0" w:type="auto"/>
          </w:tcPr>
          <w:p w14:paraId="1C9795EE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0</w:t>
            </w:r>
          </w:p>
        </w:tc>
        <w:tc>
          <w:tcPr>
            <w:tcW w:w="0" w:type="auto"/>
          </w:tcPr>
          <w:p w14:paraId="7E5F85C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100</w:t>
            </w:r>
          </w:p>
        </w:tc>
      </w:tr>
      <w:tr w:rsidR="00E27B08" w14:paraId="5026B30F" w14:textId="77777777" w:rsidTr="00876AC3">
        <w:trPr>
          <w:trHeight w:val="254"/>
        </w:trPr>
        <w:tc>
          <w:tcPr>
            <w:tcW w:w="0" w:type="auto"/>
            <w:vMerge/>
          </w:tcPr>
          <w:p w14:paraId="279E0B70" w14:textId="77777777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7529989B" w14:textId="60AB620B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57D0791A" w14:textId="77777777" w:rsidR="00E27B08" w:rsidRPr="00D1728D" w:rsidRDefault="00E27B08" w:rsidP="00E27B08">
            <w:pPr>
              <w:spacing w:after="120"/>
              <w:jc w:val="both"/>
              <w:rPr>
                <w:b/>
              </w:rPr>
            </w:pPr>
            <w:r w:rsidRPr="00D1728D">
              <w:rPr>
                <w:b/>
              </w:rPr>
              <w:t>Drábková L.</w:t>
            </w:r>
          </w:p>
        </w:tc>
        <w:tc>
          <w:tcPr>
            <w:tcW w:w="0" w:type="auto"/>
          </w:tcPr>
          <w:p w14:paraId="73C2D1F4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13FD72FB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7D30CC0A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5410991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1BCCD75A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1C6E57B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-</w:t>
            </w:r>
          </w:p>
        </w:tc>
      </w:tr>
      <w:tr w:rsidR="00E27B08" w14:paraId="127EAD9F" w14:textId="77777777" w:rsidTr="00876AC3">
        <w:trPr>
          <w:trHeight w:val="254"/>
        </w:trPr>
        <w:tc>
          <w:tcPr>
            <w:tcW w:w="0" w:type="auto"/>
            <w:vMerge/>
          </w:tcPr>
          <w:p w14:paraId="77B02229" w14:textId="77777777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3B1B6552" w14:textId="29DD37CF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250AE052" w14:textId="77777777" w:rsidR="00E27B08" w:rsidRPr="00D1728D" w:rsidRDefault="00E27B08" w:rsidP="00E27B08">
            <w:pPr>
              <w:spacing w:after="120"/>
              <w:jc w:val="both"/>
              <w:rPr>
                <w:b/>
              </w:rPr>
            </w:pPr>
            <w:r w:rsidRPr="00D1728D">
              <w:rPr>
                <w:b/>
              </w:rPr>
              <w:t>Pacholík V.</w:t>
            </w:r>
          </w:p>
        </w:tc>
        <w:tc>
          <w:tcPr>
            <w:tcW w:w="0" w:type="auto"/>
          </w:tcPr>
          <w:p w14:paraId="2D4C61FD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6657E33A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54B50A6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405BEAB4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2147CF76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5AEEB41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-</w:t>
            </w:r>
          </w:p>
        </w:tc>
      </w:tr>
      <w:tr w:rsidR="00E27B08" w14:paraId="15F8F6F9" w14:textId="77777777" w:rsidTr="00876AC3">
        <w:trPr>
          <w:trHeight w:val="254"/>
        </w:trPr>
        <w:tc>
          <w:tcPr>
            <w:tcW w:w="0" w:type="auto"/>
            <w:vMerge/>
          </w:tcPr>
          <w:p w14:paraId="20D75E24" w14:textId="77777777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01435975" w14:textId="26B2C4B0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0FCB90D5" w14:textId="77777777" w:rsidR="00E27B08" w:rsidRPr="00D1728D" w:rsidRDefault="00E27B08" w:rsidP="00E27B08">
            <w:pPr>
              <w:spacing w:after="120"/>
              <w:jc w:val="both"/>
              <w:rPr>
                <w:b/>
              </w:rPr>
            </w:pPr>
            <w:r w:rsidRPr="00D1728D">
              <w:rPr>
                <w:b/>
              </w:rPr>
              <w:t>Klokočka J.</w:t>
            </w:r>
          </w:p>
        </w:tc>
        <w:tc>
          <w:tcPr>
            <w:tcW w:w="0" w:type="auto"/>
          </w:tcPr>
          <w:p w14:paraId="0F7FFF1E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3C6AE8AB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6C6CC43E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23B1780F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6A57A2E6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3F114E63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-</w:t>
            </w:r>
          </w:p>
        </w:tc>
      </w:tr>
      <w:tr w:rsidR="00E27B08" w14:paraId="190BDF6D" w14:textId="77777777" w:rsidTr="0037481A">
        <w:trPr>
          <w:trHeight w:val="798"/>
        </w:trPr>
        <w:tc>
          <w:tcPr>
            <w:tcW w:w="0" w:type="auto"/>
            <w:vMerge/>
          </w:tcPr>
          <w:p w14:paraId="0B275B1E" w14:textId="77777777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7FDF4B43" w14:textId="3330482A" w:rsidR="00E27B08" w:rsidRPr="00E27B08" w:rsidRDefault="00E27B08" w:rsidP="00E27B08">
            <w:pPr>
              <w:jc w:val="both"/>
            </w:pPr>
          </w:p>
        </w:tc>
        <w:tc>
          <w:tcPr>
            <w:tcW w:w="0" w:type="auto"/>
          </w:tcPr>
          <w:p w14:paraId="3457407A" w14:textId="77777777" w:rsidR="00E27B08" w:rsidRPr="00D1728D" w:rsidRDefault="00E27B08" w:rsidP="00E27B08">
            <w:pPr>
              <w:spacing w:after="120"/>
              <w:jc w:val="both"/>
              <w:rPr>
                <w:b/>
              </w:rPr>
            </w:pPr>
            <w:r w:rsidRPr="00D1728D">
              <w:rPr>
                <w:b/>
              </w:rPr>
              <w:t>Langerová A.</w:t>
            </w:r>
          </w:p>
        </w:tc>
        <w:tc>
          <w:tcPr>
            <w:tcW w:w="0" w:type="auto"/>
          </w:tcPr>
          <w:p w14:paraId="12515AF8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561B9CFB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7C622E8F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5DA11AEF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08932DC0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x</w:t>
            </w:r>
          </w:p>
        </w:tc>
        <w:tc>
          <w:tcPr>
            <w:tcW w:w="0" w:type="auto"/>
          </w:tcPr>
          <w:p w14:paraId="114ED9F2" w14:textId="77777777" w:rsidR="00E27B08" w:rsidRPr="00E27B08" w:rsidRDefault="00E27B08" w:rsidP="00E27B08">
            <w:pPr>
              <w:spacing w:after="120"/>
              <w:jc w:val="both"/>
            </w:pPr>
            <w:r w:rsidRPr="00E27B08">
              <w:t>-</w:t>
            </w:r>
          </w:p>
        </w:tc>
      </w:tr>
      <w:tr w:rsidR="00E27B08" w14:paraId="48D99346" w14:textId="77777777" w:rsidTr="00E27B08">
        <w:trPr>
          <w:trHeight w:val="254"/>
        </w:trPr>
        <w:tc>
          <w:tcPr>
            <w:tcW w:w="0" w:type="auto"/>
            <w:gridSpan w:val="3"/>
            <w:vAlign w:val="center"/>
          </w:tcPr>
          <w:p w14:paraId="77870926" w14:textId="58AB8C3B" w:rsidR="00E27B08" w:rsidRPr="0037481A" w:rsidRDefault="0037481A" w:rsidP="00E27B0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E27B08" w:rsidRPr="0037481A">
              <w:rPr>
                <w:b/>
              </w:rPr>
              <w:t>elkem</w:t>
            </w:r>
          </w:p>
        </w:tc>
        <w:tc>
          <w:tcPr>
            <w:tcW w:w="0" w:type="auto"/>
          </w:tcPr>
          <w:p w14:paraId="1276EB9F" w14:textId="77777777" w:rsidR="00E27B08" w:rsidRPr="00E27B08" w:rsidRDefault="00E27B08" w:rsidP="00E27B08">
            <w:pPr>
              <w:jc w:val="both"/>
            </w:pPr>
            <w:r w:rsidRPr="00E27B08">
              <w:t>6</w:t>
            </w:r>
          </w:p>
        </w:tc>
        <w:tc>
          <w:tcPr>
            <w:tcW w:w="0" w:type="auto"/>
          </w:tcPr>
          <w:p w14:paraId="7739ED21" w14:textId="77777777" w:rsidR="00E27B08" w:rsidRPr="00E27B08" w:rsidRDefault="00E27B08" w:rsidP="00E27B08">
            <w:pPr>
              <w:jc w:val="both"/>
            </w:pPr>
            <w:r w:rsidRPr="00E27B08">
              <w:t>6</w:t>
            </w:r>
          </w:p>
        </w:tc>
        <w:tc>
          <w:tcPr>
            <w:tcW w:w="0" w:type="auto"/>
          </w:tcPr>
          <w:p w14:paraId="044AF7F0" w14:textId="77777777" w:rsidR="00E27B08" w:rsidRPr="00E27B08" w:rsidRDefault="00E27B08" w:rsidP="00E27B08">
            <w:pPr>
              <w:jc w:val="both"/>
            </w:pPr>
            <w:r w:rsidRPr="00E27B08">
              <w:t>6</w:t>
            </w:r>
          </w:p>
        </w:tc>
        <w:tc>
          <w:tcPr>
            <w:tcW w:w="0" w:type="auto"/>
          </w:tcPr>
          <w:p w14:paraId="4B1669DC" w14:textId="77777777" w:rsidR="00E27B08" w:rsidRPr="00E27B08" w:rsidRDefault="00E27B08" w:rsidP="00E27B08">
            <w:pPr>
              <w:jc w:val="both"/>
            </w:pPr>
            <w:r w:rsidRPr="00E27B08">
              <w:t>-</w:t>
            </w:r>
          </w:p>
        </w:tc>
        <w:tc>
          <w:tcPr>
            <w:tcW w:w="0" w:type="auto"/>
          </w:tcPr>
          <w:p w14:paraId="35E7F530" w14:textId="77777777" w:rsidR="00E27B08" w:rsidRPr="00E27B08" w:rsidRDefault="00E27B08" w:rsidP="00E27B08">
            <w:pPr>
              <w:jc w:val="both"/>
            </w:pPr>
            <w:r w:rsidRPr="00E27B08">
              <w:t>-</w:t>
            </w:r>
          </w:p>
        </w:tc>
        <w:tc>
          <w:tcPr>
            <w:tcW w:w="0" w:type="auto"/>
          </w:tcPr>
          <w:p w14:paraId="1EB60B3B" w14:textId="77777777" w:rsidR="00E27B08" w:rsidRPr="00E27B08" w:rsidRDefault="00E27B08" w:rsidP="00E27B08">
            <w:pPr>
              <w:jc w:val="both"/>
            </w:pPr>
            <w:r w:rsidRPr="00E27B08">
              <w:t>-</w:t>
            </w:r>
          </w:p>
        </w:tc>
      </w:tr>
    </w:tbl>
    <w:p w14:paraId="5DF3D126" w14:textId="77777777" w:rsidR="008212FF" w:rsidRDefault="008212FF" w:rsidP="00E93B7E">
      <w:pPr>
        <w:spacing w:after="0"/>
        <w:jc w:val="both"/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242"/>
        <w:gridCol w:w="2451"/>
      </w:tblGrid>
      <w:tr w:rsidR="008212FF" w:rsidRPr="00694BAC" w14:paraId="4F5748E3" w14:textId="77777777" w:rsidTr="008212F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8E25" w14:textId="77777777" w:rsidR="008212FF" w:rsidRPr="00694BAC" w:rsidRDefault="00E27B08" w:rsidP="00821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</w:t>
            </w:r>
            <w:r w:rsidR="008212FF" w:rsidRPr="00694B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egenda: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E7F" w14:textId="77777777" w:rsidR="008212FF" w:rsidRPr="00694BAC" w:rsidRDefault="008212FF" w:rsidP="0082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94B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CE1E" w14:textId="77777777" w:rsidR="008212FF" w:rsidRPr="00DC567D" w:rsidRDefault="008212FF" w:rsidP="00821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67D">
              <w:rPr>
                <w:rFonts w:ascii="Calibri" w:eastAsia="Times New Roman" w:hAnsi="Calibri" w:cs="Calibri"/>
                <w:color w:val="000000"/>
                <w:lang w:eastAsia="cs-CZ"/>
              </w:rPr>
              <w:t>zúčastnil(a) se zasedání</w:t>
            </w:r>
          </w:p>
        </w:tc>
      </w:tr>
      <w:tr w:rsidR="008212FF" w:rsidRPr="00694BAC" w14:paraId="71B51DC6" w14:textId="77777777" w:rsidTr="008212F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0D32" w14:textId="77777777" w:rsidR="008212FF" w:rsidRPr="00694BAC" w:rsidRDefault="008212FF" w:rsidP="0082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241C" w14:textId="77777777" w:rsidR="008212FF" w:rsidRPr="00694BAC" w:rsidRDefault="008212FF" w:rsidP="0082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94B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240E" w14:textId="77777777" w:rsidR="008212FF" w:rsidRPr="00DC567D" w:rsidRDefault="008212FF" w:rsidP="00821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67D">
              <w:rPr>
                <w:rFonts w:ascii="Calibri" w:eastAsia="Times New Roman" w:hAnsi="Calibri" w:cs="Calibri"/>
                <w:color w:val="000000"/>
                <w:lang w:eastAsia="cs-CZ"/>
              </w:rPr>
              <w:t>nezúčastnil(a) se zasedání</w:t>
            </w:r>
          </w:p>
        </w:tc>
      </w:tr>
      <w:tr w:rsidR="008212FF" w:rsidRPr="00694BAC" w14:paraId="2AEF52C6" w14:textId="77777777" w:rsidTr="008212F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43C53" w14:textId="77777777" w:rsidR="008212FF" w:rsidRPr="00694BAC" w:rsidRDefault="008212FF" w:rsidP="0082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B1EAE" w14:textId="77777777" w:rsidR="008212FF" w:rsidRPr="00694BAC" w:rsidRDefault="008212FF" w:rsidP="00821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94B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4F3F2" w14:textId="77777777" w:rsidR="008212FF" w:rsidRPr="00DC567D" w:rsidRDefault="008212FF" w:rsidP="00821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67D">
              <w:rPr>
                <w:rFonts w:ascii="Calibri" w:eastAsia="Times New Roman" w:hAnsi="Calibri" w:cs="Calibri"/>
                <w:color w:val="000000"/>
                <w:lang w:eastAsia="cs-CZ"/>
              </w:rPr>
              <w:t>není členem komise</w:t>
            </w:r>
          </w:p>
        </w:tc>
      </w:tr>
    </w:tbl>
    <w:p w14:paraId="07493E23" w14:textId="77777777" w:rsidR="008212FF" w:rsidRPr="00694BAC" w:rsidRDefault="008212FF" w:rsidP="00E93B7E">
      <w:pPr>
        <w:spacing w:after="0"/>
        <w:jc w:val="both"/>
        <w:rPr>
          <w:sz w:val="20"/>
          <w:szCs w:val="20"/>
        </w:rPr>
      </w:pPr>
    </w:p>
    <w:p w14:paraId="1FE18A07" w14:textId="77777777" w:rsidR="00F12C3C" w:rsidRDefault="00F12C3C" w:rsidP="00CC03B7">
      <w:pPr>
        <w:jc w:val="both"/>
      </w:pPr>
    </w:p>
    <w:p w14:paraId="2A78E2B2" w14:textId="3062D315" w:rsidR="00B541D3" w:rsidRDefault="00B541D3" w:rsidP="00CC03B7">
      <w:pPr>
        <w:jc w:val="both"/>
      </w:pPr>
      <w:r>
        <w:t>Komise zasedaly v</w:t>
      </w:r>
      <w:r w:rsidR="0037481A">
        <w:t> </w:t>
      </w:r>
      <w:r>
        <w:t>počtu</w:t>
      </w:r>
      <w:r w:rsidR="0037481A">
        <w:t>:</w:t>
      </w:r>
      <w:r>
        <w:t xml:space="preserve"> EK 3x v roce, LK 8x v roce 2020. Zasedání komisí se kromě členů komisí účastnili i další členové AS FHS dle svých zájmů.</w:t>
      </w:r>
    </w:p>
    <w:p w14:paraId="7A9D8A52" w14:textId="57CFB9D9" w:rsidR="00CC03B7" w:rsidRDefault="00CC03B7" w:rsidP="00CC03B7">
      <w:pPr>
        <w:jc w:val="both"/>
      </w:pPr>
      <w:r w:rsidRPr="00204E74">
        <w:t xml:space="preserve">Pozvánky na </w:t>
      </w:r>
      <w:r w:rsidR="00CB7394" w:rsidRPr="00204E74">
        <w:t xml:space="preserve">řádná </w:t>
      </w:r>
      <w:r w:rsidRPr="00204E74">
        <w:t xml:space="preserve">zasedání </w:t>
      </w:r>
      <w:r w:rsidR="00DE68B8" w:rsidRPr="00204E74">
        <w:t>AS FHS</w:t>
      </w:r>
      <w:r w:rsidR="006E40F6" w:rsidRPr="00204E74">
        <w:t xml:space="preserve">, dokumenty </w:t>
      </w:r>
      <w:r w:rsidR="007129E5">
        <w:t xml:space="preserve">předkládané </w:t>
      </w:r>
      <w:r w:rsidR="00204E74">
        <w:t>děkanem</w:t>
      </w:r>
      <w:r w:rsidR="00735E0B" w:rsidRPr="00204E74">
        <w:t xml:space="preserve"> FHS </w:t>
      </w:r>
      <w:r w:rsidR="006E40F6" w:rsidRPr="00204E74">
        <w:t>k projednání</w:t>
      </w:r>
      <w:r w:rsidR="00DE68B8" w:rsidRPr="00204E74">
        <w:t xml:space="preserve"> i zápisy ze</w:t>
      </w:r>
      <w:r w:rsidR="0093412F" w:rsidRPr="00204E74">
        <w:t> </w:t>
      </w:r>
      <w:r w:rsidR="00DE68B8" w:rsidRPr="00204E74">
        <w:t>zasedání byly zasílány členům AS FHS</w:t>
      </w:r>
      <w:r w:rsidRPr="00204E74">
        <w:t xml:space="preserve"> </w:t>
      </w:r>
      <w:r w:rsidR="00DE68B8" w:rsidRPr="00204E74">
        <w:t>a stálým účastníkům zasedání v souladu s</w:t>
      </w:r>
      <w:r w:rsidR="0054085D" w:rsidRPr="00204E74">
        <w:t> </w:t>
      </w:r>
      <w:r w:rsidR="00DE68B8" w:rsidRPr="00204E74">
        <w:t>čl</w:t>
      </w:r>
      <w:r w:rsidR="0054085D" w:rsidRPr="00204E74">
        <w:t xml:space="preserve">. </w:t>
      </w:r>
      <w:r w:rsidR="00AE0AF4" w:rsidRPr="00204E74">
        <w:t>9 a čl. 14 J</w:t>
      </w:r>
      <w:r w:rsidR="00CB7394" w:rsidRPr="00204E74">
        <w:t xml:space="preserve">ednacího řádu </w:t>
      </w:r>
      <w:r w:rsidR="00862801" w:rsidRPr="00204E74">
        <w:t>AS FHS</w:t>
      </w:r>
      <w:r w:rsidR="00E93B7E" w:rsidRPr="00204E74">
        <w:t>.</w:t>
      </w:r>
      <w:r w:rsidR="00C41230" w:rsidRPr="00204E74">
        <w:t xml:space="preserve"> </w:t>
      </w:r>
      <w:r w:rsidR="00FB6357" w:rsidRPr="00204E74">
        <w:t xml:space="preserve">Pozvánky a zápisy byly </w:t>
      </w:r>
      <w:r w:rsidR="00C41230" w:rsidRPr="00204E74">
        <w:t>uveřejň</w:t>
      </w:r>
      <w:r w:rsidR="00DE68B8" w:rsidRPr="00204E74">
        <w:t>ovány</w:t>
      </w:r>
      <w:r w:rsidRPr="00204E74">
        <w:t xml:space="preserve"> v</w:t>
      </w:r>
      <w:r w:rsidR="006E40F6" w:rsidRPr="00204E74">
        <w:t>e veřejné části internetových stránek FHS</w:t>
      </w:r>
      <w:r w:rsidR="00FB6357" w:rsidRPr="00204E74">
        <w:t xml:space="preserve">. Dokumenty k projednávání </w:t>
      </w:r>
      <w:r w:rsidR="00EB3E9B" w:rsidRPr="00204E74">
        <w:t xml:space="preserve"> </w:t>
      </w:r>
      <w:r w:rsidR="00FB6357" w:rsidRPr="00204E74">
        <w:t xml:space="preserve">dle § 27 odst. 3 </w:t>
      </w:r>
      <w:r w:rsidR="00641574" w:rsidRPr="00204E74">
        <w:t>zákona č</w:t>
      </w:r>
      <w:r w:rsidR="00FB6357" w:rsidRPr="00204E74">
        <w:t>.</w:t>
      </w:r>
      <w:r w:rsidR="00FB6357" w:rsidRPr="00204E74">
        <w:rPr>
          <w:sz w:val="23"/>
          <w:szCs w:val="23"/>
        </w:rPr>
        <w:t xml:space="preserve"> 111/1998 Sb., o vysokých školách a o změně a doplnění dalšíc</w:t>
      </w:r>
      <w:r w:rsidR="0037481A">
        <w:rPr>
          <w:sz w:val="23"/>
          <w:szCs w:val="23"/>
        </w:rPr>
        <w:t xml:space="preserve">h zákonů </w:t>
      </w:r>
      <w:r w:rsidR="00C2534C" w:rsidRPr="00204E74">
        <w:t>byly</w:t>
      </w:r>
      <w:r w:rsidR="00641574" w:rsidRPr="00204E74">
        <w:t xml:space="preserve"> </w:t>
      </w:r>
      <w:r w:rsidR="00C2534C" w:rsidRPr="00204E74">
        <w:t>zpřístupňovány členům akademické obce v neveřejné části internetových stránek FHS.</w:t>
      </w:r>
      <w:r w:rsidR="00641574" w:rsidRPr="00204E74">
        <w:t xml:space="preserve"> </w:t>
      </w:r>
      <w:r w:rsidR="00EB3E9B" w:rsidRPr="00204E74">
        <w:t>Písemné záznamy ze</w:t>
      </w:r>
      <w:r w:rsidR="005501F8" w:rsidRPr="00204E74">
        <w:t> </w:t>
      </w:r>
      <w:r w:rsidR="00EB3E9B" w:rsidRPr="00204E74">
        <w:t>zasedání pořizovala tajemnice AS FHS</w:t>
      </w:r>
      <w:r w:rsidR="00752857" w:rsidRPr="00204E74">
        <w:t xml:space="preserve"> a verifikovala předsedkyně AS FHS.</w:t>
      </w:r>
    </w:p>
    <w:p w14:paraId="08D06CD2" w14:textId="2D7ACE0F" w:rsidR="002965C1" w:rsidRPr="00204E74" w:rsidRDefault="002965C1" w:rsidP="00CC03B7">
      <w:pPr>
        <w:jc w:val="both"/>
      </w:pPr>
      <w:r>
        <w:t>Zasedání AS FHS probíhala v roce 2020 složitě. První dvě zasedání proběhla za osobní přítomnosti členů. Od</w:t>
      </w:r>
      <w:r w:rsidR="0037481A">
        <w:t> </w:t>
      </w:r>
      <w:r>
        <w:t>dubna do května následovala zasedání formou on-line. Červnová zasedání byla opět za osobní přítomnosti členů. V zá</w:t>
      </w:r>
      <w:r w:rsidR="00B541D3">
        <w:t>ř</w:t>
      </w:r>
      <w:r>
        <w:t>í se jednalo o hybridní zasedání, kdy část členů byla přítomna osobně a zbytek on-line. Od října probíhala všechna zasedání on-line.</w:t>
      </w:r>
      <w:r w:rsidR="00B541D3">
        <w:t xml:space="preserve"> Jak zasedání plé</w:t>
      </w:r>
      <w:r w:rsidR="00AA0BB2">
        <w:t>na, tak jednání v k</w:t>
      </w:r>
      <w:r w:rsidR="00B541D3">
        <w:t>omisích formou on-line jsou velmi náročná</w:t>
      </w:r>
      <w:r w:rsidR="00AA0BB2">
        <w:t xml:space="preserve">. Vyžaduje </w:t>
      </w:r>
      <w:r w:rsidR="0037481A">
        <w:t xml:space="preserve">to </w:t>
      </w:r>
      <w:r w:rsidR="00AA0BB2">
        <w:t>velké soustředění pozornosti a mnoho energie. Členo</w:t>
      </w:r>
      <w:r w:rsidR="007E01C5">
        <w:t>vé jsou o</w:t>
      </w:r>
      <w:r w:rsidR="0037481A">
        <w:t>dkázáni</w:t>
      </w:r>
      <w:r w:rsidR="007E01C5">
        <w:t xml:space="preserve"> především</w:t>
      </w:r>
      <w:r w:rsidR="00AA0BB2">
        <w:t xml:space="preserve"> na </w:t>
      </w:r>
      <w:r w:rsidR="00AA0BB2">
        <w:lastRenderedPageBreak/>
        <w:t xml:space="preserve">sluch, i když se usnesení </w:t>
      </w:r>
      <w:r w:rsidR="00B541D3">
        <w:t>i dokumenty</w:t>
      </w:r>
      <w:r w:rsidR="007E01C5">
        <w:t xml:space="preserve"> promítají. Někdy nebyla kvalita</w:t>
      </w:r>
      <w:r w:rsidR="00B541D3">
        <w:t xml:space="preserve"> přenosu ideální</w:t>
      </w:r>
      <w:r w:rsidR="007E01C5">
        <w:t xml:space="preserve">, což ztěžovalo práci AS FHS. </w:t>
      </w:r>
    </w:p>
    <w:p w14:paraId="3EEB5FAC" w14:textId="77777777" w:rsidR="00783BAF" w:rsidRPr="00204E74" w:rsidRDefault="005976E2" w:rsidP="00CC03B7">
      <w:pPr>
        <w:jc w:val="both"/>
      </w:pPr>
      <w:r w:rsidRPr="00204E74">
        <w:t>Člen</w:t>
      </w:r>
      <w:r w:rsidR="00204E74">
        <w:t>ové</w:t>
      </w:r>
      <w:r w:rsidRPr="00204E74">
        <w:t xml:space="preserve"> AS FHS, kte</w:t>
      </w:r>
      <w:r w:rsidR="00204E74">
        <w:t>ří</w:t>
      </w:r>
      <w:r w:rsidRPr="00204E74">
        <w:t xml:space="preserve"> jsou současně člen</w:t>
      </w:r>
      <w:r w:rsidR="00204E74">
        <w:t>y</w:t>
      </w:r>
      <w:r w:rsidRPr="00204E74">
        <w:t xml:space="preserve"> AS UTB</w:t>
      </w:r>
      <w:r w:rsidR="00783BAF" w:rsidRPr="00204E74">
        <w:t>,</w:t>
      </w:r>
      <w:r w:rsidRPr="00204E74">
        <w:t xml:space="preserve"> seznamoval</w:t>
      </w:r>
      <w:r w:rsidR="00204E74">
        <w:t>i</w:t>
      </w:r>
      <w:r w:rsidRPr="00204E74">
        <w:t xml:space="preserve"> </w:t>
      </w:r>
      <w:r w:rsidR="00F16B82" w:rsidRPr="00204E74">
        <w:t>AS FHS</w:t>
      </w:r>
      <w:r w:rsidRPr="00204E74">
        <w:t xml:space="preserve"> </w:t>
      </w:r>
      <w:r w:rsidR="00783BAF" w:rsidRPr="00204E74">
        <w:t>pravidelně</w:t>
      </w:r>
      <w:r w:rsidR="00D252E5" w:rsidRPr="00204E74">
        <w:t xml:space="preserve"> </w:t>
      </w:r>
      <w:r w:rsidRPr="00204E74">
        <w:t xml:space="preserve">se závěry </w:t>
      </w:r>
      <w:r w:rsidR="00D252E5" w:rsidRPr="00204E74">
        <w:t>řádných zasedání AS UTB</w:t>
      </w:r>
      <w:r w:rsidR="00F16B82" w:rsidRPr="00204E74">
        <w:t xml:space="preserve"> a jeho komisí</w:t>
      </w:r>
      <w:r w:rsidR="00D252E5" w:rsidRPr="00204E74">
        <w:t>.</w:t>
      </w:r>
      <w:r w:rsidR="00783BAF" w:rsidRPr="00204E74">
        <w:t xml:space="preserve"> </w:t>
      </w:r>
    </w:p>
    <w:p w14:paraId="66C229D7" w14:textId="77777777" w:rsidR="000D02D7" w:rsidRDefault="00051375" w:rsidP="00A815AC">
      <w:pPr>
        <w:spacing w:after="0"/>
        <w:jc w:val="both"/>
      </w:pPr>
      <w:r w:rsidRPr="00204E74">
        <w:t xml:space="preserve">Na zasedání AS FHS </w:t>
      </w:r>
      <w:r w:rsidR="00864E39" w:rsidRPr="00204E74">
        <w:t>byli</w:t>
      </w:r>
      <w:r w:rsidR="00C2534C" w:rsidRPr="00204E74">
        <w:t xml:space="preserve"> pravidelně zváni</w:t>
      </w:r>
      <w:r w:rsidR="00AD5F4E" w:rsidRPr="00204E74">
        <w:t xml:space="preserve"> jako </w:t>
      </w:r>
      <w:r w:rsidR="00641574" w:rsidRPr="00204E74">
        <w:t xml:space="preserve">stálí účastníci </w:t>
      </w:r>
      <w:r w:rsidR="007129E5">
        <w:t>členové vedení FHS (</w:t>
      </w:r>
      <w:r w:rsidR="00204E74">
        <w:t>děkan,</w:t>
      </w:r>
      <w:r w:rsidR="00AD5F4E" w:rsidRPr="00204E74">
        <w:t xml:space="preserve"> tajemník, proděkani),</w:t>
      </w:r>
      <w:r w:rsidRPr="00204E74">
        <w:t xml:space="preserve"> </w:t>
      </w:r>
      <w:r w:rsidR="00AD5F4E" w:rsidRPr="00204E74">
        <w:t>kteří AS FHS</w:t>
      </w:r>
      <w:r w:rsidR="00827824" w:rsidRPr="00204E74">
        <w:t xml:space="preserve"> </w:t>
      </w:r>
      <w:r w:rsidR="00C2534C" w:rsidRPr="00204E74">
        <w:t>informovali</w:t>
      </w:r>
      <w:r w:rsidR="00FD4AFB" w:rsidRPr="00204E74">
        <w:t xml:space="preserve"> o</w:t>
      </w:r>
      <w:r w:rsidR="005B247B" w:rsidRPr="00204E74">
        <w:t> </w:t>
      </w:r>
      <w:r w:rsidR="00C2534C" w:rsidRPr="00204E74">
        <w:t>aktuálním</w:t>
      </w:r>
      <w:r w:rsidRPr="00204E74">
        <w:t xml:space="preserve"> </w:t>
      </w:r>
      <w:r w:rsidR="00641574" w:rsidRPr="00204E74">
        <w:t>dění</w:t>
      </w:r>
      <w:r w:rsidR="00F04C82" w:rsidRPr="00204E74">
        <w:t xml:space="preserve"> ve svých oblastech</w:t>
      </w:r>
      <w:r w:rsidR="00FD4AFB" w:rsidRPr="00204E74">
        <w:t xml:space="preserve"> a</w:t>
      </w:r>
      <w:r w:rsidR="00A815AC" w:rsidRPr="00204E74">
        <w:t> </w:t>
      </w:r>
      <w:r w:rsidR="00FD4AFB" w:rsidRPr="00204E74">
        <w:t>na</w:t>
      </w:r>
      <w:r w:rsidR="00A815AC" w:rsidRPr="00204E74">
        <w:t> </w:t>
      </w:r>
      <w:r w:rsidR="00FD4AFB" w:rsidRPr="00204E74">
        <w:t>FHS</w:t>
      </w:r>
      <w:r w:rsidR="00F04C82" w:rsidRPr="00204E74">
        <w:t>.</w:t>
      </w:r>
      <w:r w:rsidR="00B802F7">
        <w:t xml:space="preserve"> Dvou zasedání AS FHS se zúčastnil rektor UTB prof. Sedlařík</w:t>
      </w:r>
      <w:r w:rsidR="007E01C5">
        <w:t>, a to zasedání 164 a 166</w:t>
      </w:r>
      <w:r w:rsidR="00B802F7">
        <w:t>.</w:t>
      </w:r>
    </w:p>
    <w:p w14:paraId="41CC0D93" w14:textId="77777777" w:rsidR="00A815AC" w:rsidRDefault="00A815AC" w:rsidP="00A815AC">
      <w:pPr>
        <w:spacing w:after="0"/>
        <w:jc w:val="both"/>
      </w:pPr>
    </w:p>
    <w:p w14:paraId="4C318C87" w14:textId="77777777" w:rsidR="00A815AC" w:rsidRPr="00A815AC" w:rsidRDefault="00A815AC" w:rsidP="00A815AC">
      <w:pPr>
        <w:spacing w:after="0"/>
        <w:jc w:val="both"/>
      </w:pPr>
    </w:p>
    <w:p w14:paraId="23E905DD" w14:textId="77777777" w:rsidR="00CC03B7" w:rsidRPr="00204E74" w:rsidRDefault="00CC03B7" w:rsidP="00A815AC">
      <w:pPr>
        <w:spacing w:after="120"/>
        <w:jc w:val="both"/>
        <w:rPr>
          <w:b/>
        </w:rPr>
      </w:pPr>
      <w:r w:rsidRPr="00204E74">
        <w:rPr>
          <w:b/>
        </w:rPr>
        <w:t>3</w:t>
      </w:r>
      <w:r w:rsidR="00F40192" w:rsidRPr="00204E74">
        <w:rPr>
          <w:b/>
        </w:rPr>
        <w:t>. Činnost AS FHS ve sledovaném období</w:t>
      </w:r>
    </w:p>
    <w:p w14:paraId="3D92BB90" w14:textId="77777777" w:rsidR="00204E74" w:rsidRPr="00204E74" w:rsidRDefault="00A609B1" w:rsidP="00A815AC">
      <w:pPr>
        <w:spacing w:after="120"/>
        <w:jc w:val="both"/>
      </w:pPr>
      <w:r w:rsidRPr="00204E74">
        <w:t>V souladu se zákonem, vnitřními předpisy UTB a vnitřními předpisy FHS se č</w:t>
      </w:r>
      <w:r w:rsidR="00EB3E9B" w:rsidRPr="00204E74">
        <w:t>innost AS</w:t>
      </w:r>
      <w:r w:rsidR="00D8004E" w:rsidRPr="00204E74">
        <w:t> </w:t>
      </w:r>
      <w:r w:rsidR="00EB3E9B" w:rsidRPr="00204E74">
        <w:t>FHS v</w:t>
      </w:r>
      <w:r w:rsidR="00F40192" w:rsidRPr="00204E74">
        <w:t>e</w:t>
      </w:r>
      <w:r w:rsidR="005501F8" w:rsidRPr="00204E74">
        <w:t> </w:t>
      </w:r>
      <w:r w:rsidR="00F40192" w:rsidRPr="00204E74">
        <w:t xml:space="preserve">sledovaném období </w:t>
      </w:r>
      <w:r w:rsidR="00D22F61" w:rsidRPr="00204E74">
        <w:t>vztahovala k následujícím oblastem</w:t>
      </w:r>
      <w:r w:rsidR="00112601" w:rsidRPr="00204E74">
        <w:t>:</w:t>
      </w:r>
    </w:p>
    <w:p w14:paraId="413259B4" w14:textId="77777777" w:rsidR="00204E74" w:rsidRDefault="00204E74" w:rsidP="00112601">
      <w:pPr>
        <w:pStyle w:val="Odstavecseseznamem"/>
        <w:numPr>
          <w:ilvl w:val="0"/>
          <w:numId w:val="1"/>
        </w:numPr>
        <w:jc w:val="both"/>
      </w:pPr>
      <w:r w:rsidRPr="00204E74">
        <w:t>změny v organizaci a organizační struktuře fakulty</w:t>
      </w:r>
      <w:r>
        <w:t>;</w:t>
      </w:r>
    </w:p>
    <w:p w14:paraId="43A838CA" w14:textId="77777777" w:rsidR="00112601" w:rsidRDefault="00204E74" w:rsidP="00112601">
      <w:pPr>
        <w:pStyle w:val="Odstavecseseznamem"/>
        <w:numPr>
          <w:ilvl w:val="0"/>
          <w:numId w:val="1"/>
        </w:numPr>
        <w:jc w:val="both"/>
      </w:pPr>
      <w:r>
        <w:t>h</w:t>
      </w:r>
      <w:r w:rsidR="00112601" w:rsidRPr="00204E74">
        <w:t>ospodaření fakulty s přidělenými prostředky</w:t>
      </w:r>
      <w:r w:rsidR="00E60A4E" w:rsidRPr="00204E74">
        <w:t>;</w:t>
      </w:r>
    </w:p>
    <w:p w14:paraId="27977487" w14:textId="77777777" w:rsidR="00112601" w:rsidRPr="00204E74" w:rsidRDefault="00E60A4E" w:rsidP="00112601">
      <w:pPr>
        <w:pStyle w:val="Odstavecseseznamem"/>
        <w:numPr>
          <w:ilvl w:val="0"/>
          <w:numId w:val="1"/>
        </w:numPr>
        <w:jc w:val="both"/>
      </w:pPr>
      <w:r w:rsidRPr="00204E74">
        <w:t>pedagogický proces;</w:t>
      </w:r>
    </w:p>
    <w:p w14:paraId="785E1C08" w14:textId="77777777" w:rsidR="00112601" w:rsidRPr="00204E74" w:rsidRDefault="00AA653D" w:rsidP="00112601">
      <w:pPr>
        <w:pStyle w:val="Odstavecseseznamem"/>
        <w:numPr>
          <w:ilvl w:val="0"/>
          <w:numId w:val="1"/>
        </w:numPr>
        <w:jc w:val="both"/>
      </w:pPr>
      <w:r w:rsidRPr="00204E74">
        <w:t>vn</w:t>
      </w:r>
      <w:r w:rsidR="00204E74">
        <w:t>itřní předpisy a normy fakulty;</w:t>
      </w:r>
    </w:p>
    <w:p w14:paraId="4D665990" w14:textId="77777777" w:rsidR="00EB3E9B" w:rsidRDefault="0066006C" w:rsidP="00000F50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</w:pPr>
      <w:r w:rsidRPr="00204E74">
        <w:t>d</w:t>
      </w:r>
      <w:r w:rsidR="00B63CCA" w:rsidRPr="00204E74">
        <w:t>alší aktivity a aktuální problémy</w:t>
      </w:r>
      <w:r w:rsidR="00112601" w:rsidRPr="00204E74">
        <w:t>.</w:t>
      </w:r>
    </w:p>
    <w:p w14:paraId="6A86D07D" w14:textId="77777777" w:rsidR="00204E74" w:rsidRDefault="00204E74" w:rsidP="00204E74">
      <w:pPr>
        <w:spacing w:after="0" w:line="240" w:lineRule="auto"/>
        <w:jc w:val="both"/>
      </w:pPr>
    </w:p>
    <w:p w14:paraId="50F929D2" w14:textId="77777777" w:rsidR="00204E74" w:rsidRDefault="00204E74" w:rsidP="0037481A">
      <w:pPr>
        <w:spacing w:after="120" w:line="240" w:lineRule="auto"/>
        <w:jc w:val="both"/>
        <w:rPr>
          <w:b/>
        </w:rPr>
      </w:pPr>
      <w:r w:rsidRPr="00204E74">
        <w:rPr>
          <w:b/>
        </w:rPr>
        <w:t>3.1 Změny v organizaci a organizační struktuře fakulty</w:t>
      </w:r>
    </w:p>
    <w:p w14:paraId="01C63209" w14:textId="5CB58682" w:rsidR="002C7B74" w:rsidRDefault="002C7B74" w:rsidP="0037481A">
      <w:pPr>
        <w:spacing w:after="120" w:line="240" w:lineRule="auto"/>
        <w:jc w:val="both"/>
      </w:pPr>
      <w:r w:rsidRPr="002C7B74">
        <w:t xml:space="preserve">Nejzávažnější změnou </w:t>
      </w:r>
      <w:r>
        <w:t>v organizační struktuře FHS bylo schválení nového pracoviště Centrum podpory vzdělávání. Zřízení tohoto pracoviště bylo schv</w:t>
      </w:r>
      <w:r w:rsidR="00A33E99">
        <w:t>áleno na zasedání dne 29. 6.</w:t>
      </w:r>
      <w:r>
        <w:t xml:space="preserve"> 2020. Zasedání se z</w:t>
      </w:r>
      <w:r w:rsidR="00B802F7">
        <w:t>účastnil nejen rektor UTB, prof. Sedlařík, ale také vedoucí Strategic</w:t>
      </w:r>
      <w:r w:rsidR="007E01C5">
        <w:t>kého odboru II UTB., Mgr. Sobies</w:t>
      </w:r>
      <w:r w:rsidR="00B802F7">
        <w:t>ká. Oba společně s děkanem nastínili koncepci pracoviště jako pracoviště projektového, zaměřeného na strategické a</w:t>
      </w:r>
      <w:r w:rsidR="007E01C5">
        <w:t> </w:t>
      </w:r>
      <w:r w:rsidR="00B802F7">
        <w:t>rozvojové projekty regionálního významu s cílem posílit roli FHS. Nejasnost koncepce se stala problémem pro další zasedání senátu a AS FHS se do konce roku 2020 ke koncepci souhlasně nevyjádřil. Nevyjasněnost koncepce tak neumožnila schválení nového Organizačního řádu FHS.</w:t>
      </w:r>
    </w:p>
    <w:p w14:paraId="2B7A4775" w14:textId="3A6A4ECC" w:rsidR="00B802F7" w:rsidRPr="002C7B74" w:rsidRDefault="00B802F7" w:rsidP="00204E74">
      <w:pPr>
        <w:spacing w:after="0" w:line="240" w:lineRule="auto"/>
        <w:jc w:val="both"/>
      </w:pPr>
      <w:r>
        <w:t xml:space="preserve">Došlo ke změně ve Vědecké radě FHS. Po ukončení pracovního poměru děkan </w:t>
      </w:r>
      <w:r w:rsidR="0037481A">
        <w:t>odvolal</w:t>
      </w:r>
      <w:r>
        <w:t xml:space="preserve"> </w:t>
      </w:r>
      <w:r w:rsidR="0037481A">
        <w:t>Mgr. Juřeníkovou</w:t>
      </w:r>
      <w:r>
        <w:t>, Ph.D</w:t>
      </w:r>
      <w:r w:rsidR="0037481A">
        <w:t xml:space="preserve"> z pozice interního člena VR FHS</w:t>
      </w:r>
      <w:r>
        <w:t xml:space="preserve">. </w:t>
      </w:r>
      <w:r w:rsidR="00A33E99">
        <w:t>AS FHS</w:t>
      </w:r>
      <w:r>
        <w:t xml:space="preserve"> na návrh děkana vyslovil souhlas s prof. PhDr. Andreou Pokornou, Ph.D</w:t>
      </w:r>
      <w:r w:rsidR="007E01C5">
        <w:t>.</w:t>
      </w:r>
      <w:r w:rsidR="0037481A">
        <w:t xml:space="preserve"> jako </w:t>
      </w:r>
      <w:r w:rsidR="007E01C5">
        <w:t xml:space="preserve">novou </w:t>
      </w:r>
      <w:r w:rsidR="0037481A">
        <w:t>členk</w:t>
      </w:r>
      <w:r w:rsidR="007E01C5">
        <w:t>u VR FHS</w:t>
      </w:r>
      <w:r>
        <w:t xml:space="preserve">. </w:t>
      </w:r>
    </w:p>
    <w:p w14:paraId="0D14123A" w14:textId="77777777" w:rsidR="00000F50" w:rsidRPr="00204E74" w:rsidRDefault="00000F50" w:rsidP="00000F50">
      <w:pPr>
        <w:pStyle w:val="Odstavecseseznamem"/>
        <w:spacing w:after="0" w:line="240" w:lineRule="auto"/>
        <w:contextualSpacing w:val="0"/>
        <w:jc w:val="both"/>
        <w:rPr>
          <w:highlight w:val="yellow"/>
        </w:rPr>
      </w:pPr>
    </w:p>
    <w:p w14:paraId="560BE075" w14:textId="77777777" w:rsidR="00112601" w:rsidRPr="00C24896" w:rsidRDefault="00204E74" w:rsidP="00000F50">
      <w:pPr>
        <w:spacing w:after="120" w:line="240" w:lineRule="auto"/>
        <w:jc w:val="both"/>
        <w:rPr>
          <w:b/>
        </w:rPr>
      </w:pPr>
      <w:r w:rsidRPr="00C24896">
        <w:rPr>
          <w:b/>
        </w:rPr>
        <w:t>3.2</w:t>
      </w:r>
      <w:r w:rsidR="00112601" w:rsidRPr="00C24896">
        <w:rPr>
          <w:b/>
        </w:rPr>
        <w:t xml:space="preserve"> Hospodaření fakulty s přidělenými prostředky</w:t>
      </w:r>
    </w:p>
    <w:p w14:paraId="20AEDAD9" w14:textId="29FF2ED3" w:rsidR="007454E4" w:rsidRPr="00C24896" w:rsidRDefault="00112601" w:rsidP="000F55C7">
      <w:pPr>
        <w:spacing w:after="120" w:line="240" w:lineRule="auto"/>
        <w:jc w:val="both"/>
      </w:pPr>
      <w:r w:rsidRPr="00C24896">
        <w:t>Výroční zpráv</w:t>
      </w:r>
      <w:r w:rsidR="00FB6357" w:rsidRPr="00C24896">
        <w:t>a</w:t>
      </w:r>
      <w:r w:rsidRPr="00C24896">
        <w:t xml:space="preserve"> o hospodaření FHS za rok 201</w:t>
      </w:r>
      <w:r w:rsidR="00FF0DEB">
        <w:t>9</w:t>
      </w:r>
      <w:r w:rsidR="00E9531D" w:rsidRPr="00C24896">
        <w:t xml:space="preserve"> byla projednána na řádném</w:t>
      </w:r>
      <w:r w:rsidR="002F0A68" w:rsidRPr="00C24896">
        <w:t xml:space="preserve"> zasedání AS FHS </w:t>
      </w:r>
      <w:r w:rsidR="00FF0DEB">
        <w:t>15.</w:t>
      </w:r>
      <w:r w:rsidR="0093412F" w:rsidRPr="00C24896">
        <w:t> </w:t>
      </w:r>
      <w:r w:rsidR="00FF0DEB">
        <w:t>4</w:t>
      </w:r>
      <w:r w:rsidR="002F0A68" w:rsidRPr="00C24896">
        <w:t>.</w:t>
      </w:r>
      <w:r w:rsidR="0093412F" w:rsidRPr="00C24896">
        <w:t> </w:t>
      </w:r>
      <w:r w:rsidR="00FF0DEB">
        <w:t>2020</w:t>
      </w:r>
      <w:r w:rsidR="002F0A68" w:rsidRPr="00C24896">
        <w:t xml:space="preserve">. </w:t>
      </w:r>
      <w:r w:rsidRPr="00C24896">
        <w:t>Ekonomick</w:t>
      </w:r>
      <w:r w:rsidR="00D8004E" w:rsidRPr="00C24896">
        <w:t>á</w:t>
      </w:r>
      <w:r w:rsidRPr="00C24896">
        <w:t xml:space="preserve"> komis</w:t>
      </w:r>
      <w:r w:rsidR="002F0A68" w:rsidRPr="00C24896">
        <w:t>e</w:t>
      </w:r>
      <w:r w:rsidRPr="00C24896">
        <w:t xml:space="preserve"> AS FHS</w:t>
      </w:r>
      <w:r w:rsidR="002F0A68" w:rsidRPr="00C24896">
        <w:t xml:space="preserve"> zprávu projednala</w:t>
      </w:r>
      <w:r w:rsidR="007E01C5">
        <w:t xml:space="preserve"> za účasti překladatele i zpracovatele (děkana </w:t>
      </w:r>
      <w:r w:rsidR="0037481A">
        <w:t xml:space="preserve">FHS </w:t>
      </w:r>
      <w:r w:rsidR="007E01C5">
        <w:t>a tajemníka FHS)</w:t>
      </w:r>
      <w:r w:rsidR="002F0A68" w:rsidRPr="00C24896">
        <w:t xml:space="preserve"> </w:t>
      </w:r>
      <w:r w:rsidR="00FF0DEB">
        <w:t>na zasedání 22</w:t>
      </w:r>
      <w:r w:rsidR="002F0A68" w:rsidRPr="00C24896">
        <w:t xml:space="preserve">. </w:t>
      </w:r>
      <w:r w:rsidR="002806A2">
        <w:t>4</w:t>
      </w:r>
      <w:r w:rsidR="002F0A68" w:rsidRPr="00C24896">
        <w:t>. 20</w:t>
      </w:r>
      <w:r w:rsidR="00FF0DEB">
        <w:t>20</w:t>
      </w:r>
      <w:r w:rsidR="00FF171C" w:rsidRPr="00C24896">
        <w:t xml:space="preserve"> a</w:t>
      </w:r>
      <w:r w:rsidR="007E01C5">
        <w:t> </w:t>
      </w:r>
      <w:r w:rsidR="002F0A68" w:rsidRPr="00C24896">
        <w:t xml:space="preserve">AS FHS </w:t>
      </w:r>
      <w:r w:rsidR="00FF171C" w:rsidRPr="00C24896">
        <w:t>ji</w:t>
      </w:r>
      <w:r w:rsidR="00A43921" w:rsidRPr="00C24896">
        <w:t> </w:t>
      </w:r>
      <w:r w:rsidR="002F0A68" w:rsidRPr="00C24896">
        <w:t xml:space="preserve">schválil na svém </w:t>
      </w:r>
      <w:r w:rsidRPr="00C24896">
        <w:t xml:space="preserve">zasedání </w:t>
      </w:r>
      <w:r w:rsidR="00FF0DEB">
        <w:t>29</w:t>
      </w:r>
      <w:r w:rsidR="004A0A9A" w:rsidRPr="00C24896">
        <w:t>.</w:t>
      </w:r>
      <w:r w:rsidR="00FB6357" w:rsidRPr="00C24896">
        <w:t> </w:t>
      </w:r>
      <w:r w:rsidR="00FF0DEB">
        <w:t>4. 2020</w:t>
      </w:r>
      <w:r w:rsidRPr="00C24896">
        <w:t>. Návrh Pravidel rozpočtu a rozd</w:t>
      </w:r>
      <w:r w:rsidR="00551DE7" w:rsidRPr="00C24896">
        <w:t xml:space="preserve">ělení finančních prostředků FHS </w:t>
      </w:r>
      <w:r w:rsidR="00FF0DEB">
        <w:t>na rok 2020</w:t>
      </w:r>
      <w:r w:rsidRPr="00C24896">
        <w:t xml:space="preserve"> </w:t>
      </w:r>
      <w:r w:rsidR="00FB6357" w:rsidRPr="00C24896">
        <w:t>projednal AS FHS</w:t>
      </w:r>
      <w:r w:rsidRPr="00C24896">
        <w:t xml:space="preserve"> na</w:t>
      </w:r>
      <w:r w:rsidR="002B6D95" w:rsidRPr="00C24896">
        <w:t> </w:t>
      </w:r>
      <w:r w:rsidRPr="00C24896">
        <w:t>řádném zasedán</w:t>
      </w:r>
      <w:r w:rsidR="00FF0DEB">
        <w:t>í 10. 6. 2020</w:t>
      </w:r>
      <w:r w:rsidR="000F0B62" w:rsidRPr="00C24896">
        <w:t xml:space="preserve"> Ekonomická komise </w:t>
      </w:r>
      <w:r w:rsidR="00D8004E" w:rsidRPr="00C24896">
        <w:t xml:space="preserve">AS FHS </w:t>
      </w:r>
      <w:r w:rsidR="00114303" w:rsidRPr="00C24896">
        <w:t xml:space="preserve">dokument </w:t>
      </w:r>
      <w:r w:rsidR="00DC528B" w:rsidRPr="00C24896">
        <w:t xml:space="preserve">projednala </w:t>
      </w:r>
      <w:r w:rsidR="00FE008E" w:rsidRPr="00C24896">
        <w:t>za</w:t>
      </w:r>
      <w:r w:rsidR="005501F8" w:rsidRPr="00C24896">
        <w:t> </w:t>
      </w:r>
      <w:r w:rsidR="00FE008E" w:rsidRPr="00C24896">
        <w:t>účasti zpracovate</w:t>
      </w:r>
      <w:r w:rsidR="00146278" w:rsidRPr="00C24896">
        <w:t>le</w:t>
      </w:r>
      <w:r w:rsidR="00FE008E" w:rsidRPr="00C24896">
        <w:t xml:space="preserve">, </w:t>
      </w:r>
      <w:r w:rsidR="00146278" w:rsidRPr="00C24896">
        <w:t>tajemníka</w:t>
      </w:r>
      <w:r w:rsidR="00FE008E" w:rsidRPr="00C24896">
        <w:t xml:space="preserve"> FHS, </w:t>
      </w:r>
      <w:r w:rsidR="00C053A0" w:rsidRPr="00C24896">
        <w:t xml:space="preserve">dne </w:t>
      </w:r>
      <w:r w:rsidR="00FF0DEB">
        <w:t>17</w:t>
      </w:r>
      <w:r w:rsidR="002F0A68" w:rsidRPr="00C24896">
        <w:t xml:space="preserve">. </w:t>
      </w:r>
      <w:r w:rsidR="00FF0DEB">
        <w:t>6</w:t>
      </w:r>
      <w:r w:rsidR="002806A2">
        <w:t>.</w:t>
      </w:r>
      <w:r w:rsidR="00FF0DEB">
        <w:t xml:space="preserve"> 2020</w:t>
      </w:r>
      <w:r w:rsidR="0066006C" w:rsidRPr="00C24896">
        <w:t>.</w:t>
      </w:r>
      <w:r w:rsidR="000F0B62" w:rsidRPr="00C24896">
        <w:t xml:space="preserve"> AS FHS schválil Pravidla rozpočtu a</w:t>
      </w:r>
      <w:r w:rsidR="00B936CF" w:rsidRPr="00C24896">
        <w:t> </w:t>
      </w:r>
      <w:r w:rsidR="000F0B62" w:rsidRPr="00C24896">
        <w:t>rozdělení fina</w:t>
      </w:r>
      <w:r w:rsidR="007E01C5">
        <w:t>nčních prostředků FHS na rok 2020</w:t>
      </w:r>
      <w:r w:rsidR="000F0B62" w:rsidRPr="00C24896">
        <w:t xml:space="preserve"> na</w:t>
      </w:r>
      <w:r w:rsidR="00FB6357" w:rsidRPr="00C24896">
        <w:t> </w:t>
      </w:r>
      <w:r w:rsidR="000F0B62" w:rsidRPr="00C24896">
        <w:t xml:space="preserve"> </w:t>
      </w:r>
      <w:r w:rsidRPr="00C24896">
        <w:t xml:space="preserve">řádném zasedání dne </w:t>
      </w:r>
      <w:r w:rsidR="00FF0DEB">
        <w:t>29. 6. 2020</w:t>
      </w:r>
      <w:r w:rsidR="00E600BF" w:rsidRPr="00C24896">
        <w:t>.</w:t>
      </w:r>
      <w:r w:rsidR="002C4930" w:rsidRPr="00C24896">
        <w:t xml:space="preserve"> </w:t>
      </w:r>
    </w:p>
    <w:p w14:paraId="6F0E7159" w14:textId="77777777" w:rsidR="00DD177D" w:rsidRPr="00500050" w:rsidRDefault="00146278" w:rsidP="00146278">
      <w:pPr>
        <w:spacing w:after="120" w:line="240" w:lineRule="auto"/>
        <w:jc w:val="both"/>
      </w:pPr>
      <w:r w:rsidRPr="00500050">
        <w:t>V souladu s</w:t>
      </w:r>
      <w:r w:rsidR="0069025A" w:rsidRPr="00500050">
        <w:t xml:space="preserve"> čl</w:t>
      </w:r>
      <w:r w:rsidR="005501F8" w:rsidRPr="00500050">
        <w:t xml:space="preserve">. </w:t>
      </w:r>
      <w:r w:rsidRPr="00500050">
        <w:t>29 Statutu FHS před</w:t>
      </w:r>
      <w:r w:rsidR="0069025A" w:rsidRPr="00500050">
        <w:t>l</w:t>
      </w:r>
      <w:r w:rsidR="00500050">
        <w:t>ožil děkan</w:t>
      </w:r>
      <w:r w:rsidRPr="00500050">
        <w:t xml:space="preserve"> FHS</w:t>
      </w:r>
      <w:r w:rsidR="00500050">
        <w:t xml:space="preserve">  na zasedání </w:t>
      </w:r>
      <w:r w:rsidR="00FF0DEB">
        <w:t>14. 10. 2020</w:t>
      </w:r>
      <w:r w:rsidR="00A465C6" w:rsidRPr="00500050">
        <w:t xml:space="preserve"> a</w:t>
      </w:r>
      <w:r w:rsidR="00FF0DEB">
        <w:t>kademickému senátu P</w:t>
      </w:r>
      <w:r w:rsidR="004A0A9A" w:rsidRPr="00500050">
        <w:t xml:space="preserve">růběžnou zprávu o hospodaření FHS za období leden až srpen </w:t>
      </w:r>
      <w:r w:rsidR="00FF0DEB">
        <w:t>2020</w:t>
      </w:r>
      <w:r w:rsidR="004A0A9A" w:rsidRPr="00500050">
        <w:t>. Předloženou zprávu projednal</w:t>
      </w:r>
      <w:r w:rsidR="00500050">
        <w:t>a</w:t>
      </w:r>
      <w:r w:rsidR="004A0A9A" w:rsidRPr="00500050">
        <w:t xml:space="preserve"> </w:t>
      </w:r>
      <w:r w:rsidR="0059169C" w:rsidRPr="00500050">
        <w:t>E</w:t>
      </w:r>
      <w:r w:rsidR="00DC528B" w:rsidRPr="00500050">
        <w:t>konomická komise</w:t>
      </w:r>
      <w:r w:rsidR="005607DE" w:rsidRPr="00500050">
        <w:t xml:space="preserve"> </w:t>
      </w:r>
      <w:r w:rsidR="0059169C" w:rsidRPr="00500050">
        <w:t>AS FHS</w:t>
      </w:r>
      <w:r w:rsidR="00FF0DEB">
        <w:t xml:space="preserve"> dne 21. 10. 2020</w:t>
      </w:r>
      <w:r w:rsidR="0059169C" w:rsidRPr="00500050">
        <w:t xml:space="preserve"> </w:t>
      </w:r>
      <w:r w:rsidR="00DD177D" w:rsidRPr="00500050">
        <w:t>za</w:t>
      </w:r>
      <w:r w:rsidR="00C053A0" w:rsidRPr="00500050">
        <w:t> </w:t>
      </w:r>
      <w:r w:rsidR="00DD177D" w:rsidRPr="00500050">
        <w:t xml:space="preserve">účasti </w:t>
      </w:r>
      <w:r w:rsidR="00500050">
        <w:t>zpracovatele,</w:t>
      </w:r>
      <w:r w:rsidR="00C04EE4" w:rsidRPr="00500050">
        <w:t xml:space="preserve"> tajemníka F</w:t>
      </w:r>
      <w:r w:rsidRPr="00500050">
        <w:t>HS</w:t>
      </w:r>
      <w:r w:rsidR="00DD177D" w:rsidRPr="00500050">
        <w:t>.</w:t>
      </w:r>
      <w:r w:rsidR="006E1601" w:rsidRPr="00500050">
        <w:t xml:space="preserve"> </w:t>
      </w:r>
      <w:r w:rsidR="0093412F" w:rsidRPr="00500050">
        <w:t>AS FHS vzal zprávu na vědomí hlasováním n</w:t>
      </w:r>
      <w:r w:rsidR="006E1601" w:rsidRPr="00500050">
        <w:t>a</w:t>
      </w:r>
      <w:r w:rsidR="003B1C80" w:rsidRPr="00500050">
        <w:t xml:space="preserve"> </w:t>
      </w:r>
      <w:r w:rsidR="006E1601" w:rsidRPr="00500050">
        <w:t xml:space="preserve">řádném zasedání </w:t>
      </w:r>
      <w:r w:rsidR="00FF0DEB">
        <w:t>11</w:t>
      </w:r>
      <w:r w:rsidR="006E1601" w:rsidRPr="00500050">
        <w:t xml:space="preserve">. </w:t>
      </w:r>
      <w:r w:rsidR="003F5863" w:rsidRPr="00500050">
        <w:t>11</w:t>
      </w:r>
      <w:r w:rsidR="00A22B8A">
        <w:t>. 2020</w:t>
      </w:r>
      <w:r w:rsidR="0093412F" w:rsidRPr="00500050">
        <w:t>.</w:t>
      </w:r>
    </w:p>
    <w:p w14:paraId="181F5E38" w14:textId="77777777" w:rsidR="005607DE" w:rsidRPr="00B72633" w:rsidRDefault="005607DE" w:rsidP="00AF2D27">
      <w:pPr>
        <w:spacing w:after="120" w:line="240" w:lineRule="auto"/>
        <w:jc w:val="both"/>
        <w:rPr>
          <w:b/>
          <w:highlight w:val="yellow"/>
        </w:rPr>
      </w:pPr>
    </w:p>
    <w:p w14:paraId="066E39A1" w14:textId="77777777" w:rsidR="00112601" w:rsidRDefault="00204E74" w:rsidP="00146278">
      <w:pPr>
        <w:rPr>
          <w:b/>
        </w:rPr>
      </w:pPr>
      <w:r w:rsidRPr="006779DA">
        <w:rPr>
          <w:b/>
        </w:rPr>
        <w:t>3.3</w:t>
      </w:r>
      <w:r w:rsidR="00AF2D27" w:rsidRPr="006779DA">
        <w:rPr>
          <w:b/>
        </w:rPr>
        <w:t xml:space="preserve"> Pedagogický proces</w:t>
      </w:r>
    </w:p>
    <w:p w14:paraId="4DA57A34" w14:textId="37662022" w:rsidR="00A359AA" w:rsidRPr="00A359AA" w:rsidRDefault="00A359AA" w:rsidP="00A359AA">
      <w:pPr>
        <w:jc w:val="both"/>
      </w:pPr>
      <w:r w:rsidRPr="00A359AA">
        <w:lastRenderedPageBreak/>
        <w:t xml:space="preserve">Na jaře bylo </w:t>
      </w:r>
      <w:r>
        <w:t>nutné přijmout novely směrnic k přijímacímu řízení</w:t>
      </w:r>
      <w:r w:rsidR="007E01C5">
        <w:t xml:space="preserve"> pro akademický rok 2020/2021</w:t>
      </w:r>
      <w:r>
        <w:t xml:space="preserve">. V důsledku koronakrize se musely upravit </w:t>
      </w:r>
      <w:r w:rsidR="00D1728D">
        <w:t>č</w:t>
      </w:r>
      <w:r>
        <w:t xml:space="preserve">asové plány výuky pro akademický rok 2019/2020, kde se upravovalo </w:t>
      </w:r>
      <w:r w:rsidR="00D1483D">
        <w:t xml:space="preserve">pro většinu oborů </w:t>
      </w:r>
      <w:r>
        <w:t>zkouškové období</w:t>
      </w:r>
      <w:r w:rsidR="00D1483D">
        <w:t xml:space="preserve"> a uzavírání posledních ročníků studia</w:t>
      </w:r>
      <w:r>
        <w:t>, které se pos</w:t>
      </w:r>
      <w:r w:rsidR="00D1483D">
        <w:t>ouvalo na pozdější termíny</w:t>
      </w:r>
      <w:r w:rsidR="00D1728D">
        <w:t>. T</w:t>
      </w:r>
      <w:r w:rsidR="00D1483D">
        <w:t>ím</w:t>
      </w:r>
      <w:r>
        <w:t xml:space="preserve"> se měnily termíny státních závěrečných zkoušek</w:t>
      </w:r>
      <w:r w:rsidR="00D1483D">
        <w:t xml:space="preserve"> opět pro většinu oborů</w:t>
      </w:r>
      <w:r>
        <w:t xml:space="preserve"> na nový srpnový termín a bylo nutné přijmout nový termín pro opravné státní zkoušky</w:t>
      </w:r>
      <w:r w:rsidR="00D1483D">
        <w:t>, který se posouval až na leden následujícího roku</w:t>
      </w:r>
      <w:r>
        <w:t>. Také bylo nutné novelizovat</w:t>
      </w:r>
      <w:r w:rsidR="00F6432F">
        <w:t xml:space="preserve"> směrnice k přijímacímu řízení v návaznosti na změny termínů ukončování středoškolského studia maturitními zkouškami.</w:t>
      </w:r>
    </w:p>
    <w:p w14:paraId="604DF6E1" w14:textId="77777777" w:rsidR="00C776FB" w:rsidRPr="006779DA" w:rsidRDefault="00AF2D27" w:rsidP="00000F50">
      <w:pPr>
        <w:spacing w:after="120" w:line="240" w:lineRule="auto"/>
        <w:jc w:val="both"/>
      </w:pPr>
      <w:r w:rsidRPr="006779DA">
        <w:t>Pro zajištění pedagogickéh</w:t>
      </w:r>
      <w:r w:rsidR="006779DA">
        <w:t>o</w:t>
      </w:r>
      <w:r w:rsidR="00A22B8A">
        <w:t xml:space="preserve"> procesu v akademickém roce 2021/2022</w:t>
      </w:r>
      <w:r w:rsidRPr="006779DA">
        <w:t xml:space="preserve"> projednal </w:t>
      </w:r>
      <w:r w:rsidR="00E4300E" w:rsidRPr="006779DA">
        <w:t xml:space="preserve">AS FHS </w:t>
      </w:r>
      <w:r w:rsidR="004752B1" w:rsidRPr="006779DA">
        <w:t xml:space="preserve">na řádném zasedání </w:t>
      </w:r>
      <w:r w:rsidR="00A22B8A">
        <w:t>21</w:t>
      </w:r>
      <w:r w:rsidR="004752B1" w:rsidRPr="006779DA">
        <w:t>.</w:t>
      </w:r>
      <w:r w:rsidR="007570A0" w:rsidRPr="006779DA">
        <w:t> </w:t>
      </w:r>
      <w:r w:rsidR="00C776FB" w:rsidRPr="006779DA">
        <w:t>10.</w:t>
      </w:r>
      <w:r w:rsidR="00A22B8A">
        <w:t xml:space="preserve"> 2020</w:t>
      </w:r>
      <w:r w:rsidR="006779DA">
        <w:t xml:space="preserve"> návrhy</w:t>
      </w:r>
      <w:r w:rsidR="00C776FB" w:rsidRPr="006779DA">
        <w:t xml:space="preserve"> směrnic k veřejně vyhlášenému přijímacím</w:t>
      </w:r>
      <w:r w:rsidR="00A22B8A">
        <w:t>u řízení pro akademický rok 2021/2022</w:t>
      </w:r>
      <w:r w:rsidR="00C776FB" w:rsidRPr="006779DA">
        <w:t xml:space="preserve"> a</w:t>
      </w:r>
      <w:r w:rsidR="002B6D95" w:rsidRPr="006779DA">
        <w:t> </w:t>
      </w:r>
      <w:r w:rsidR="00C776FB" w:rsidRPr="006779DA">
        <w:t>jednu směrnici k přijímacímu řízení zahájenému na žádost u</w:t>
      </w:r>
      <w:r w:rsidR="006779DA">
        <w:t>chazeče, které pokrývají</w:t>
      </w:r>
      <w:r w:rsidR="00C776FB" w:rsidRPr="006779DA">
        <w:t xml:space="preserve"> bakalářské a</w:t>
      </w:r>
      <w:r w:rsidR="00DC5A35" w:rsidRPr="006779DA">
        <w:t> </w:t>
      </w:r>
      <w:r w:rsidR="00C776FB" w:rsidRPr="006779DA">
        <w:t>magisterské studijní programy a obor</w:t>
      </w:r>
      <w:r w:rsidR="00A22B8A">
        <w:t>y realizované na FHS.</w:t>
      </w:r>
    </w:p>
    <w:p w14:paraId="2A04F559" w14:textId="77777777" w:rsidR="00E4300E" w:rsidRPr="006779DA" w:rsidRDefault="00E4300E" w:rsidP="00C776FB">
      <w:pPr>
        <w:spacing w:after="120" w:line="240" w:lineRule="auto"/>
        <w:jc w:val="both"/>
      </w:pPr>
      <w:r w:rsidRPr="006779DA">
        <w:t xml:space="preserve">Předložené směrnice byly projednány na Legislativní komisi AS FHS </w:t>
      </w:r>
      <w:r w:rsidR="00A22B8A">
        <w:t>4. 11. 2020</w:t>
      </w:r>
      <w:r w:rsidR="002B6D95" w:rsidRPr="006779DA">
        <w:t xml:space="preserve"> </w:t>
      </w:r>
      <w:r w:rsidRPr="006779DA">
        <w:t xml:space="preserve">za účasti </w:t>
      </w:r>
      <w:r w:rsidR="007752BD">
        <w:t>předkladatele</w:t>
      </w:r>
      <w:r w:rsidR="0092486E">
        <w:t>,</w:t>
      </w:r>
      <w:r w:rsidR="007752BD">
        <w:t xml:space="preserve"> děkana FHS a </w:t>
      </w:r>
      <w:r w:rsidRPr="006779DA">
        <w:t>zpracovatele, proděkan</w:t>
      </w:r>
      <w:r w:rsidR="00A22B8A">
        <w:t>ky</w:t>
      </w:r>
      <w:r w:rsidRPr="006779DA">
        <w:t xml:space="preserve"> pro pedagogickou činnost</w:t>
      </w:r>
      <w:r w:rsidR="00B04D0B" w:rsidRPr="006779DA">
        <w:t xml:space="preserve"> FHS</w:t>
      </w:r>
      <w:r w:rsidRPr="006779DA">
        <w:t>.</w:t>
      </w:r>
      <w:r w:rsidR="002B6D95" w:rsidRPr="006779DA">
        <w:t xml:space="preserve"> AS FHS směrnic</w:t>
      </w:r>
      <w:r w:rsidR="001F7E79" w:rsidRPr="006779DA">
        <w:t>e</w:t>
      </w:r>
      <w:r w:rsidR="002B6D95" w:rsidRPr="006779DA">
        <w:t xml:space="preserve"> schválil na </w:t>
      </w:r>
      <w:r w:rsidR="00535882" w:rsidRPr="006779DA">
        <w:t xml:space="preserve">řádném </w:t>
      </w:r>
      <w:r w:rsidR="00A22B8A">
        <w:t>zasedání 11. 11. 2020</w:t>
      </w:r>
      <w:r w:rsidR="002B6D95" w:rsidRPr="006779DA">
        <w:t>.</w:t>
      </w:r>
    </w:p>
    <w:p w14:paraId="1B45287B" w14:textId="77777777" w:rsidR="00C776FB" w:rsidRDefault="00146278" w:rsidP="00C776FB">
      <w:pPr>
        <w:spacing w:after="120" w:line="240" w:lineRule="auto"/>
        <w:jc w:val="both"/>
      </w:pPr>
      <w:r w:rsidRPr="006779DA">
        <w:t xml:space="preserve">Na řádném zasedání </w:t>
      </w:r>
      <w:r w:rsidR="00A22B8A">
        <w:t>9</w:t>
      </w:r>
      <w:r w:rsidR="006779DA">
        <w:t>. 12</w:t>
      </w:r>
      <w:r w:rsidR="00A22B8A">
        <w:t>. 2020</w:t>
      </w:r>
      <w:r w:rsidRPr="006779DA">
        <w:t xml:space="preserve"> </w:t>
      </w:r>
      <w:r w:rsidR="00E4300E" w:rsidRPr="006779DA">
        <w:t xml:space="preserve">projednal AS FHS Směrnici k veřejně vyhlášenému přijímacímu řízení pro doktorský studijní program Pedagogika, studijní obor Pedagogika, forma studia prezenční a kombinovaná. </w:t>
      </w:r>
      <w:r w:rsidR="006779DA">
        <w:t>Legislativní komise AS FHS k tomuto dokumentu bude zasedat</w:t>
      </w:r>
      <w:r w:rsidR="00A22B8A">
        <w:t xml:space="preserve"> až v roce 2021.</w:t>
      </w:r>
    </w:p>
    <w:p w14:paraId="472EC5A8" w14:textId="77777777" w:rsidR="006779DA" w:rsidRPr="006779DA" w:rsidRDefault="00A22B8A" w:rsidP="00C776FB">
      <w:pPr>
        <w:spacing w:after="120" w:line="240" w:lineRule="auto"/>
        <w:jc w:val="both"/>
      </w:pPr>
      <w:r>
        <w:t>AS</w:t>
      </w:r>
      <w:r w:rsidR="006779DA">
        <w:t xml:space="preserve"> FHS </w:t>
      </w:r>
      <w:r>
        <w:t>se</w:t>
      </w:r>
      <w:r w:rsidR="0092486E">
        <w:t xml:space="preserve"> dne</w:t>
      </w:r>
      <w:r>
        <w:t xml:space="preserve"> </w:t>
      </w:r>
      <w:r w:rsidR="0092486E">
        <w:t xml:space="preserve">16. 9. 2020 </w:t>
      </w:r>
      <w:r>
        <w:t>souhlasně vyjádřil k</w:t>
      </w:r>
      <w:r w:rsidR="007752BD">
        <w:t xml:space="preserve"> udělení akreditace</w:t>
      </w:r>
      <w:r w:rsidR="006779DA">
        <w:t xml:space="preserve"> </w:t>
      </w:r>
      <w:r w:rsidR="00CC5234">
        <w:t>k studijním</w:t>
      </w:r>
      <w:r>
        <w:t>u programu</w:t>
      </w:r>
      <w:r w:rsidR="00CC5234">
        <w:t xml:space="preserve"> Zdravotně sociální </w:t>
      </w:r>
      <w:r>
        <w:t>pracovník - bakalářský program v obou formách studia.</w:t>
      </w:r>
    </w:p>
    <w:p w14:paraId="6861A91A" w14:textId="77777777" w:rsidR="00711926" w:rsidRPr="00B72633" w:rsidRDefault="00711926" w:rsidP="00711926">
      <w:pPr>
        <w:pStyle w:val="Odstavecseseznamem"/>
        <w:spacing w:after="0" w:line="240" w:lineRule="auto"/>
        <w:ind w:left="714"/>
        <w:contextualSpacing w:val="0"/>
        <w:jc w:val="both"/>
        <w:rPr>
          <w:highlight w:val="yellow"/>
        </w:rPr>
      </w:pPr>
    </w:p>
    <w:p w14:paraId="05A139F1" w14:textId="70E4A5DA" w:rsidR="00BB4EF2" w:rsidRDefault="00204E74" w:rsidP="00C8109C">
      <w:pPr>
        <w:spacing w:after="120" w:line="240" w:lineRule="auto"/>
        <w:rPr>
          <w:b/>
        </w:rPr>
      </w:pPr>
      <w:r w:rsidRPr="00CC5234">
        <w:rPr>
          <w:b/>
        </w:rPr>
        <w:t>3.</w:t>
      </w:r>
      <w:r w:rsidR="00335468">
        <w:rPr>
          <w:b/>
        </w:rPr>
        <w:t xml:space="preserve">4 </w:t>
      </w:r>
      <w:r w:rsidR="00AA653D" w:rsidRPr="00CC5234">
        <w:rPr>
          <w:b/>
        </w:rPr>
        <w:t>Vn</w:t>
      </w:r>
      <w:r w:rsidR="00A22B8A">
        <w:rPr>
          <w:b/>
        </w:rPr>
        <w:t>itřní předpisy a normy fakulty</w:t>
      </w:r>
    </w:p>
    <w:p w14:paraId="153890D2" w14:textId="452B2B23" w:rsidR="00972FB0" w:rsidRPr="00A22B8A" w:rsidRDefault="00A22B8A" w:rsidP="00A22B8A">
      <w:pPr>
        <w:spacing w:after="120" w:line="240" w:lineRule="auto"/>
        <w:jc w:val="both"/>
      </w:pPr>
      <w:r>
        <w:t>AS FHS se věnoval na počátku roku 2020 úpravám Jednacího řádu AS FHS a Volebního řádu AS FHS. V důsledku kononakrize byly práce na těchto dokumentech na jaře přerušeny. Na podzim se k nim AS FHS vrátil,</w:t>
      </w:r>
      <w:r w:rsidR="00A33E99">
        <w:t xml:space="preserve"> </w:t>
      </w:r>
      <w:r>
        <w:t>ale pouze v rámci úprav Jednacího řádu AS FHS, který se musel přizpůsobit novele zákona o vysokých školách a</w:t>
      </w:r>
      <w:r w:rsidR="00D1728D">
        <w:t> </w:t>
      </w:r>
      <w:r>
        <w:t xml:space="preserve">úprava se zaměřila </w:t>
      </w:r>
      <w:r w:rsidR="0092486E">
        <w:t xml:space="preserve">zejména </w:t>
      </w:r>
      <w:r>
        <w:t>na možnosti zasedání formou on-line. Předsedkyně předložila návrh dokumentu na zasedání 11. 11. 2020, LK ho projednala dne 25. 11. 2020 a AS FHS ho schválil 9. 12. 2020. Ten den byl Jednací řád AS FHS postoupen AS UTB.</w:t>
      </w:r>
      <w:r w:rsidR="00972FB0">
        <w:t xml:space="preserve">  Volební řád AS FHS nebyl zatím novelizován, protože se čeká, zda UTB umožní elek</w:t>
      </w:r>
      <w:r w:rsidR="00D1728D">
        <w:t>tronické volby. R</w:t>
      </w:r>
      <w:r w:rsidR="00972FB0">
        <w:t>ozhodnuto</w:t>
      </w:r>
      <w:r w:rsidR="00D1728D">
        <w:t xml:space="preserve"> bude</w:t>
      </w:r>
      <w:r w:rsidR="00972FB0">
        <w:t xml:space="preserve"> během prvních měsíců roku 2021.</w:t>
      </w:r>
    </w:p>
    <w:p w14:paraId="36187998" w14:textId="77777777" w:rsidR="00977B41" w:rsidRPr="00CC5234" w:rsidRDefault="00977B41" w:rsidP="00B43906">
      <w:pPr>
        <w:spacing w:after="120" w:line="240" w:lineRule="auto"/>
        <w:jc w:val="both"/>
      </w:pPr>
      <w:r w:rsidRPr="00CC5234">
        <w:t xml:space="preserve">V souladu s čl. 6 Statutu FHS </w:t>
      </w:r>
      <w:r w:rsidR="00DC5A35" w:rsidRPr="00CC5234">
        <w:t>projednal</w:t>
      </w:r>
      <w:r w:rsidRPr="00CC5234">
        <w:t xml:space="preserve"> AS FHS na svém </w:t>
      </w:r>
      <w:r w:rsidR="00535882" w:rsidRPr="00CC5234">
        <w:t xml:space="preserve">řádném </w:t>
      </w:r>
      <w:r w:rsidR="00B106D2">
        <w:t>zasedání 15. 4. 2020</w:t>
      </w:r>
      <w:r w:rsidRPr="00CC5234">
        <w:t xml:space="preserve"> Časové plány výuky pro</w:t>
      </w:r>
      <w:r w:rsidR="00CC66DD" w:rsidRPr="00CC5234">
        <w:t> </w:t>
      </w:r>
      <w:r w:rsidR="00B106D2">
        <w:t>akademický rok 2020/2021 a výhled na akademický rok 2021/2022</w:t>
      </w:r>
      <w:r w:rsidRPr="00CC5234">
        <w:t xml:space="preserve">. Legislativní komise AS FHS </w:t>
      </w:r>
      <w:r w:rsidR="00DC5A35" w:rsidRPr="00CC5234">
        <w:t>se těmito</w:t>
      </w:r>
      <w:r w:rsidRPr="00CC5234">
        <w:t xml:space="preserve"> dokumenty </w:t>
      </w:r>
      <w:r w:rsidR="00DC5A35" w:rsidRPr="00CC5234">
        <w:t>zabývala</w:t>
      </w:r>
      <w:r w:rsidRPr="00CC5234">
        <w:t xml:space="preserve"> na </w:t>
      </w:r>
      <w:r w:rsidR="00DC5A35" w:rsidRPr="00CC5234">
        <w:t xml:space="preserve">svém </w:t>
      </w:r>
      <w:r w:rsidR="00B106D2">
        <w:t>zasedání 20. 4. 2020</w:t>
      </w:r>
      <w:r w:rsidR="00DC5A35" w:rsidRPr="00CC5234">
        <w:t>.</w:t>
      </w:r>
      <w:r w:rsidR="00CF07FF" w:rsidRPr="00CC5234">
        <w:t xml:space="preserve"> </w:t>
      </w:r>
      <w:r w:rsidR="007A377E" w:rsidRPr="00CC5234">
        <w:t xml:space="preserve">AS FHS přijal k plánům souhlasné </w:t>
      </w:r>
      <w:r w:rsidR="00B106D2">
        <w:t>stanovisko na řádném zasedání 29. 4. 2020</w:t>
      </w:r>
      <w:r w:rsidR="007A377E" w:rsidRPr="00CC5234">
        <w:t>.</w:t>
      </w:r>
    </w:p>
    <w:p w14:paraId="63FD83A0" w14:textId="77777777" w:rsidR="00CF07FF" w:rsidRPr="00B72633" w:rsidRDefault="00CF07FF" w:rsidP="00CF07FF">
      <w:pPr>
        <w:spacing w:after="0" w:line="240" w:lineRule="auto"/>
        <w:jc w:val="both"/>
        <w:rPr>
          <w:highlight w:val="yellow"/>
        </w:rPr>
      </w:pPr>
    </w:p>
    <w:p w14:paraId="0FAF6EF0" w14:textId="77777777" w:rsidR="00CF07FF" w:rsidRPr="00B72633" w:rsidRDefault="00204E74" w:rsidP="00CF07FF">
      <w:pPr>
        <w:spacing w:after="120"/>
        <w:rPr>
          <w:b/>
          <w:highlight w:val="yellow"/>
        </w:rPr>
      </w:pPr>
      <w:r w:rsidRPr="00335468">
        <w:rPr>
          <w:b/>
        </w:rPr>
        <w:t>3.5</w:t>
      </w:r>
      <w:r w:rsidR="00CC03B7" w:rsidRPr="00335468">
        <w:rPr>
          <w:b/>
        </w:rPr>
        <w:t xml:space="preserve"> </w:t>
      </w:r>
      <w:r w:rsidR="00410D9A" w:rsidRPr="00335468">
        <w:rPr>
          <w:b/>
        </w:rPr>
        <w:t>Další aktivity a a</w:t>
      </w:r>
      <w:r w:rsidR="004D1A3A" w:rsidRPr="00335468">
        <w:rPr>
          <w:b/>
        </w:rPr>
        <w:t xml:space="preserve">ktuální problémy </w:t>
      </w:r>
    </w:p>
    <w:p w14:paraId="583FB08C" w14:textId="77777777" w:rsidR="004D1A3A" w:rsidRDefault="006E3D79" w:rsidP="00CF07FF">
      <w:pPr>
        <w:spacing w:after="120" w:line="240" w:lineRule="auto"/>
        <w:jc w:val="both"/>
      </w:pPr>
      <w:r w:rsidRPr="00335468">
        <w:t>Na řádném zasedání</w:t>
      </w:r>
      <w:r w:rsidR="00B106D2">
        <w:t xml:space="preserve"> 15. 4. 2020</w:t>
      </w:r>
      <w:r w:rsidRPr="00335468">
        <w:t xml:space="preserve"> projednal AS FHS </w:t>
      </w:r>
      <w:r w:rsidR="004D1A3A" w:rsidRPr="00335468">
        <w:t>Výroční zprávu</w:t>
      </w:r>
      <w:r w:rsidR="00FF171C" w:rsidRPr="00335468">
        <w:t xml:space="preserve"> o činnosti </w:t>
      </w:r>
      <w:r w:rsidR="00DF23EB" w:rsidRPr="00335468">
        <w:t>FHS UTB ve Zlíně</w:t>
      </w:r>
      <w:r w:rsidR="00FF171C" w:rsidRPr="00335468">
        <w:t xml:space="preserve"> za rok 201</w:t>
      </w:r>
      <w:r w:rsidR="00B106D2">
        <w:t>9</w:t>
      </w:r>
      <w:r w:rsidRPr="00335468">
        <w:t>.</w:t>
      </w:r>
      <w:r w:rsidR="00DF23EB" w:rsidRPr="00335468">
        <w:t xml:space="preserve"> </w:t>
      </w:r>
      <w:r w:rsidR="0034083A" w:rsidRPr="00335468">
        <w:t xml:space="preserve">Legislativní </w:t>
      </w:r>
      <w:r w:rsidR="00FF171C" w:rsidRPr="00335468">
        <w:t xml:space="preserve">komise </w:t>
      </w:r>
      <w:r w:rsidR="008900C4" w:rsidRPr="00335468">
        <w:t xml:space="preserve">AS FHS </w:t>
      </w:r>
      <w:r w:rsidR="00FF171C" w:rsidRPr="00335468">
        <w:t>výroční zpráv</w:t>
      </w:r>
      <w:r w:rsidR="0034083A" w:rsidRPr="00335468">
        <w:t>u projednala</w:t>
      </w:r>
      <w:r w:rsidR="00FF171C" w:rsidRPr="00335468">
        <w:t xml:space="preserve"> </w:t>
      </w:r>
      <w:r w:rsidR="00627EFB" w:rsidRPr="00335468">
        <w:t>za účasti</w:t>
      </w:r>
      <w:r w:rsidR="00335468" w:rsidRPr="00335468">
        <w:t xml:space="preserve"> </w:t>
      </w:r>
      <w:r w:rsidR="0092486E">
        <w:t xml:space="preserve">předkladatele, </w:t>
      </w:r>
      <w:r w:rsidR="00335468" w:rsidRPr="00335468">
        <w:t>děkana FHS</w:t>
      </w:r>
      <w:r w:rsidR="00627EFB" w:rsidRPr="00335468">
        <w:t xml:space="preserve"> a proděkanky pro vnější vztahy</w:t>
      </w:r>
      <w:r w:rsidR="005458D0" w:rsidRPr="00335468">
        <w:t xml:space="preserve"> FHS</w:t>
      </w:r>
      <w:r w:rsidR="00627EFB" w:rsidRPr="00335468">
        <w:t xml:space="preserve"> </w:t>
      </w:r>
      <w:r w:rsidR="00B106D2">
        <w:t>20</w:t>
      </w:r>
      <w:r w:rsidR="00FF171C" w:rsidRPr="00335468">
        <w:t xml:space="preserve">. </w:t>
      </w:r>
      <w:r w:rsidR="00335468" w:rsidRPr="00335468">
        <w:t>4</w:t>
      </w:r>
      <w:r w:rsidR="00B106D2">
        <w:t>. 2020</w:t>
      </w:r>
      <w:r w:rsidR="001F7E79" w:rsidRPr="00335468">
        <w:t>.</w:t>
      </w:r>
      <w:r w:rsidR="00E61708" w:rsidRPr="00335468">
        <w:t xml:space="preserve"> </w:t>
      </w:r>
      <w:r w:rsidR="004D1A3A" w:rsidRPr="00335468">
        <w:t>AS</w:t>
      </w:r>
      <w:r w:rsidR="008900C4" w:rsidRPr="00335468">
        <w:t> </w:t>
      </w:r>
      <w:r w:rsidR="004D1A3A" w:rsidRPr="00335468">
        <w:t>FHS</w:t>
      </w:r>
      <w:r w:rsidR="00FF171C" w:rsidRPr="00335468">
        <w:t xml:space="preserve"> </w:t>
      </w:r>
      <w:r w:rsidR="001F7E79" w:rsidRPr="00335468">
        <w:t>V</w:t>
      </w:r>
      <w:r w:rsidR="00E61708" w:rsidRPr="00335468">
        <w:t>ýroční zprávu</w:t>
      </w:r>
      <w:r w:rsidR="001F7E79" w:rsidRPr="00335468">
        <w:t xml:space="preserve"> o činno</w:t>
      </w:r>
      <w:r w:rsidR="00B106D2">
        <w:t>sti FHS UTB ve Zlíně za rok 2019</w:t>
      </w:r>
      <w:r w:rsidR="00E61708" w:rsidRPr="00335468">
        <w:t xml:space="preserve"> </w:t>
      </w:r>
      <w:r w:rsidR="00FF171C" w:rsidRPr="00335468">
        <w:t>schválil</w:t>
      </w:r>
      <w:r w:rsidR="008900C4" w:rsidRPr="00335468">
        <w:t xml:space="preserve"> na</w:t>
      </w:r>
      <w:r w:rsidR="007E1BDC" w:rsidRPr="00335468">
        <w:t> </w:t>
      </w:r>
      <w:r w:rsidR="008900C4" w:rsidRPr="00335468">
        <w:t xml:space="preserve">řádném zasedání </w:t>
      </w:r>
      <w:r w:rsidR="00B106D2">
        <w:t>29</w:t>
      </w:r>
      <w:r w:rsidR="00FF171C" w:rsidRPr="00335468">
        <w:t>.</w:t>
      </w:r>
      <w:r w:rsidR="001F7E79" w:rsidRPr="00335468">
        <w:t> </w:t>
      </w:r>
      <w:r w:rsidR="00E61708" w:rsidRPr="00335468">
        <w:t>4</w:t>
      </w:r>
      <w:r w:rsidR="00FF171C" w:rsidRPr="00335468">
        <w:t>.</w:t>
      </w:r>
      <w:r w:rsidR="001F7E79" w:rsidRPr="00335468">
        <w:t> </w:t>
      </w:r>
      <w:r w:rsidR="00B106D2">
        <w:t>2020</w:t>
      </w:r>
      <w:r w:rsidR="004D1A3A" w:rsidRPr="00335468">
        <w:t xml:space="preserve">. </w:t>
      </w:r>
    </w:p>
    <w:p w14:paraId="1E64D004" w14:textId="77777777" w:rsidR="002965C1" w:rsidRDefault="002965C1" w:rsidP="00CF07FF">
      <w:pPr>
        <w:spacing w:after="120" w:line="240" w:lineRule="auto"/>
        <w:jc w:val="both"/>
      </w:pPr>
      <w:r>
        <w:t>Za aktuální považuji dořešit Koncepci Centra podpory vzdělávání a Organizační řád</w:t>
      </w:r>
      <w:r w:rsidR="0092486E">
        <w:t xml:space="preserve"> FHS</w:t>
      </w:r>
      <w:r>
        <w:t xml:space="preserve">. </w:t>
      </w:r>
    </w:p>
    <w:p w14:paraId="1C8CE52C" w14:textId="77777777" w:rsidR="00930744" w:rsidRPr="00A33A0F" w:rsidRDefault="00930744" w:rsidP="00930744">
      <w:pPr>
        <w:spacing w:after="120" w:line="240" w:lineRule="auto"/>
        <w:jc w:val="both"/>
      </w:pPr>
      <w:r w:rsidRPr="00A33A0F">
        <w:t xml:space="preserve">AS FHS se na svých zasedáních zabýval také dotazy členů akademického senátu na vedení fakulty, dotazy, problémy a připomínkami členů akademické obce. Závěry jsou součástí zápisů z řádných zasedání AS FHS. </w:t>
      </w:r>
    </w:p>
    <w:p w14:paraId="644099E8" w14:textId="707E6C7B" w:rsidR="00930744" w:rsidRPr="00A33A0F" w:rsidRDefault="00A33A0F" w:rsidP="00930744">
      <w:pPr>
        <w:spacing w:after="120"/>
        <w:jc w:val="both"/>
      </w:pPr>
      <w:r w:rsidRPr="00A33A0F">
        <w:t>Dr. Drábková</w:t>
      </w:r>
      <w:r>
        <w:t>, zástupkyně FHS v RVŠ,</w:t>
      </w:r>
      <w:r w:rsidR="00930744" w:rsidRPr="00A33A0F">
        <w:t xml:space="preserve"> pravidelně informovala členy akademického senátu o záležitostech projednávaných v rámci RVŠ a na sněmech RVŠ.</w:t>
      </w:r>
      <w:r w:rsidR="0092486E">
        <w:t xml:space="preserve"> Protože v tomto roce končilo</w:t>
      </w:r>
      <w:r w:rsidR="00E27B08">
        <w:t xml:space="preserve"> funkční období zástupců do</w:t>
      </w:r>
      <w:r w:rsidR="00D1728D">
        <w:t> </w:t>
      </w:r>
      <w:r w:rsidR="00E27B08">
        <w:t xml:space="preserve">RVŠ </w:t>
      </w:r>
      <w:r w:rsidR="00E27B08">
        <w:lastRenderedPageBreak/>
        <w:t xml:space="preserve">a dr. Drábková odmítla další delegaci, </w:t>
      </w:r>
      <w:r w:rsidR="0092486E">
        <w:t>AS FHS na svém zasedání 16. 9. 2020 zvolil na další funkční období 2021- 2023 jako svého zástupce dr. Skarupskou, kterou v této funkci potvrdil AS UTB dne 20. 10. 2020</w:t>
      </w:r>
      <w:r w:rsidR="00E27B08">
        <w:t>.</w:t>
      </w:r>
    </w:p>
    <w:p w14:paraId="1D5D39B7" w14:textId="77777777" w:rsidR="00F83DA5" w:rsidRDefault="00F83DA5" w:rsidP="00F83DA5">
      <w:pPr>
        <w:spacing w:after="0"/>
        <w:jc w:val="both"/>
        <w:rPr>
          <w:highlight w:val="yellow"/>
        </w:rPr>
      </w:pPr>
    </w:p>
    <w:p w14:paraId="1C7BF28E" w14:textId="77777777" w:rsidR="00E27B08" w:rsidRPr="00B72633" w:rsidRDefault="00E27B08" w:rsidP="00F83DA5">
      <w:pPr>
        <w:spacing w:after="0"/>
        <w:jc w:val="both"/>
        <w:rPr>
          <w:highlight w:val="yellow"/>
        </w:rPr>
      </w:pPr>
    </w:p>
    <w:p w14:paraId="5A14F997" w14:textId="77777777" w:rsidR="00CC03B7" w:rsidRPr="00A33A0F" w:rsidRDefault="00F83DA5" w:rsidP="00F83DA5">
      <w:pPr>
        <w:spacing w:after="120" w:line="240" w:lineRule="auto"/>
        <w:jc w:val="both"/>
        <w:rPr>
          <w:b/>
        </w:rPr>
      </w:pPr>
      <w:r w:rsidRPr="00A33A0F">
        <w:rPr>
          <w:b/>
        </w:rPr>
        <w:t>4</w:t>
      </w:r>
      <w:r w:rsidR="00B1722D" w:rsidRPr="00A33A0F">
        <w:rPr>
          <w:b/>
        </w:rPr>
        <w:t>.</w:t>
      </w:r>
      <w:r w:rsidR="00CC03B7" w:rsidRPr="00A33A0F">
        <w:rPr>
          <w:b/>
        </w:rPr>
        <w:t xml:space="preserve"> Závěr</w:t>
      </w:r>
    </w:p>
    <w:p w14:paraId="71B8050C" w14:textId="77777777" w:rsidR="005976E2" w:rsidRPr="00A33A0F" w:rsidRDefault="00B550C5" w:rsidP="00F83DA5">
      <w:pPr>
        <w:spacing w:after="120" w:line="240" w:lineRule="auto"/>
        <w:jc w:val="both"/>
      </w:pPr>
      <w:r w:rsidRPr="00A33A0F">
        <w:t>Předložená z</w:t>
      </w:r>
      <w:r w:rsidR="00CC03B7" w:rsidRPr="00A33A0F">
        <w:t xml:space="preserve">práva nemůže </w:t>
      </w:r>
      <w:r w:rsidR="008900C4" w:rsidRPr="00A33A0F">
        <w:t>postihnout</w:t>
      </w:r>
      <w:r w:rsidR="00CC03B7" w:rsidRPr="00A33A0F">
        <w:t xml:space="preserve"> všechn</w:t>
      </w:r>
      <w:r w:rsidR="00461090" w:rsidRPr="00A33A0F">
        <w:t>a</w:t>
      </w:r>
      <w:r w:rsidR="00CC03B7" w:rsidRPr="00A33A0F">
        <w:t xml:space="preserve"> stanoviska, </w:t>
      </w:r>
      <w:r w:rsidR="00461090" w:rsidRPr="00A33A0F">
        <w:t xml:space="preserve">všechny </w:t>
      </w:r>
      <w:r w:rsidR="00CC03B7" w:rsidRPr="00A33A0F">
        <w:t xml:space="preserve">připomínky a názory, </w:t>
      </w:r>
      <w:r w:rsidR="0047343B" w:rsidRPr="00A33A0F">
        <w:t>které zazněly na zasedáních AS FHS a</w:t>
      </w:r>
      <w:r w:rsidR="008900C4" w:rsidRPr="00A33A0F">
        <w:t xml:space="preserve"> </w:t>
      </w:r>
      <w:r w:rsidR="00CA7C92" w:rsidRPr="00A33A0F">
        <w:t>na</w:t>
      </w:r>
      <w:r w:rsidR="008900C4" w:rsidRPr="00A33A0F">
        <w:t xml:space="preserve"> jednání</w:t>
      </w:r>
      <w:r w:rsidR="00CA7C92" w:rsidRPr="00A33A0F">
        <w:t>ch</w:t>
      </w:r>
      <w:r w:rsidR="008900C4" w:rsidRPr="00A33A0F">
        <w:t xml:space="preserve"> stálých komisí</w:t>
      </w:r>
      <w:r w:rsidR="00CC03B7" w:rsidRPr="00A33A0F">
        <w:t xml:space="preserve">. Tyto jsou </w:t>
      </w:r>
      <w:r w:rsidR="00377928" w:rsidRPr="00A33A0F">
        <w:t>součástí</w:t>
      </w:r>
      <w:r w:rsidR="00CC03B7" w:rsidRPr="00A33A0F">
        <w:t> jednotlivých zápis</w:t>
      </w:r>
      <w:r w:rsidR="00377928" w:rsidRPr="00A33A0F">
        <w:t>ů</w:t>
      </w:r>
      <w:r w:rsidR="003E044F" w:rsidRPr="00A33A0F">
        <w:t xml:space="preserve"> </w:t>
      </w:r>
      <w:r w:rsidR="00CA7C92" w:rsidRPr="00A33A0F">
        <w:t>z řádných zasedání AS FHS</w:t>
      </w:r>
      <w:r w:rsidR="00BB2A74" w:rsidRPr="00A33A0F">
        <w:t>, které jsou k dispozici ve veřejné části internetových stránek FHS</w:t>
      </w:r>
      <w:r w:rsidR="00CC03B7" w:rsidRPr="00A33A0F">
        <w:t xml:space="preserve">. </w:t>
      </w:r>
    </w:p>
    <w:p w14:paraId="3BA68C7B" w14:textId="77777777" w:rsidR="00CC03B7" w:rsidRDefault="00CC03B7" w:rsidP="00CC03B7">
      <w:pPr>
        <w:jc w:val="both"/>
      </w:pPr>
      <w:r w:rsidRPr="00A33A0F">
        <w:t xml:space="preserve">Všichni členové AS FHS </w:t>
      </w:r>
      <w:r w:rsidR="003E044F" w:rsidRPr="00A33A0F">
        <w:t xml:space="preserve">přistupovali k projednávání předložených dokumentů </w:t>
      </w:r>
      <w:r w:rsidR="007D0901" w:rsidRPr="00A33A0F">
        <w:t xml:space="preserve">a </w:t>
      </w:r>
      <w:r w:rsidR="009D142A" w:rsidRPr="00A33A0F">
        <w:t xml:space="preserve">dalších </w:t>
      </w:r>
      <w:r w:rsidR="007D0901" w:rsidRPr="00A33A0F">
        <w:t xml:space="preserve">záležitostí </w:t>
      </w:r>
      <w:r w:rsidR="003E044F" w:rsidRPr="00A33A0F">
        <w:t xml:space="preserve">s velkou zodpovědností, otevřeně vyjadřovali své názory a připomínky a pracovali s vědomím zodpovědnosti vůči </w:t>
      </w:r>
      <w:r w:rsidR="005D3741" w:rsidRPr="00A33A0F">
        <w:t xml:space="preserve">fakultě a </w:t>
      </w:r>
      <w:r w:rsidR="003E044F" w:rsidRPr="00A33A0F">
        <w:t xml:space="preserve">akademické obci. </w:t>
      </w:r>
      <w:r w:rsidR="002B64D4" w:rsidRPr="00A33A0F">
        <w:t xml:space="preserve">Předsedkyně AS FHS </w:t>
      </w:r>
      <w:r w:rsidR="007854EF" w:rsidRPr="00A33A0F">
        <w:t>děkuje</w:t>
      </w:r>
      <w:r w:rsidR="002B64D4" w:rsidRPr="00A33A0F">
        <w:t xml:space="preserve"> všem členům AS FHS za</w:t>
      </w:r>
      <w:r w:rsidR="007D0901" w:rsidRPr="00A33A0F">
        <w:t> </w:t>
      </w:r>
      <w:r w:rsidR="001B37D1" w:rsidRPr="00A33A0F">
        <w:t xml:space="preserve"> </w:t>
      </w:r>
      <w:r w:rsidR="000E4E0B" w:rsidRPr="00A33A0F">
        <w:t>poctivou</w:t>
      </w:r>
      <w:r w:rsidR="007854EF" w:rsidRPr="00A33A0F">
        <w:t xml:space="preserve"> a</w:t>
      </w:r>
      <w:r w:rsidR="007D0235" w:rsidRPr="00A33A0F">
        <w:t> </w:t>
      </w:r>
      <w:r w:rsidR="002B64D4" w:rsidRPr="00A33A0F">
        <w:t xml:space="preserve">profesionální práci </w:t>
      </w:r>
      <w:r w:rsidR="00A33A0F">
        <w:t xml:space="preserve">pro FHS </w:t>
      </w:r>
      <w:r w:rsidR="000E4006" w:rsidRPr="00A33A0F">
        <w:t>ve sledovaném období</w:t>
      </w:r>
      <w:r w:rsidR="00461090" w:rsidRPr="00A33A0F">
        <w:t xml:space="preserve"> a </w:t>
      </w:r>
      <w:r w:rsidR="002B64D4" w:rsidRPr="00A33A0F">
        <w:t>za odpovědné rozhodování</w:t>
      </w:r>
      <w:r w:rsidR="007854EF" w:rsidRPr="00A33A0F">
        <w:t xml:space="preserve"> ve</w:t>
      </w:r>
      <w:r w:rsidR="002809C0" w:rsidRPr="00A33A0F">
        <w:t> </w:t>
      </w:r>
      <w:r w:rsidR="007854EF" w:rsidRPr="00A33A0F">
        <w:t>fakultních záležitostech</w:t>
      </w:r>
      <w:r w:rsidR="00B106D2">
        <w:t xml:space="preserve"> v tomto nelehkém roce</w:t>
      </w:r>
      <w:r w:rsidR="0090636B" w:rsidRPr="00A33A0F">
        <w:t>.</w:t>
      </w:r>
      <w:r w:rsidR="002B64D4" w:rsidRPr="00A33A0F">
        <w:t xml:space="preserve"> </w:t>
      </w:r>
      <w:r w:rsidR="007854EF" w:rsidRPr="00A33A0F">
        <w:t>Oceňuje r</w:t>
      </w:r>
      <w:r w:rsidR="008F0D61" w:rsidRPr="00A33A0F">
        <w:t>ovněž spoluprá</w:t>
      </w:r>
      <w:r w:rsidR="007854EF" w:rsidRPr="00A33A0F">
        <w:t>ci</w:t>
      </w:r>
      <w:r w:rsidR="008F0D61" w:rsidRPr="00A33A0F">
        <w:t xml:space="preserve"> s vedením fakulty</w:t>
      </w:r>
      <w:r w:rsidR="00461090" w:rsidRPr="00A33A0F">
        <w:t>.</w:t>
      </w:r>
      <w:r w:rsidR="008F0D61" w:rsidRPr="00A33A0F">
        <w:t xml:space="preserve"> </w:t>
      </w:r>
    </w:p>
    <w:p w14:paraId="7F680C8B" w14:textId="1B58D3F0" w:rsidR="002965C1" w:rsidRPr="00A33A0F" w:rsidRDefault="002965C1" w:rsidP="00CC03B7">
      <w:pPr>
        <w:jc w:val="both"/>
      </w:pPr>
      <w:r>
        <w:t xml:space="preserve">Ani rok 2021 nebude lehký. Začátek roku je opět ve znamení </w:t>
      </w:r>
      <w:r w:rsidR="00F61418">
        <w:t>koronakrize, která dle předpovědí bude trvat minimálně první pů</w:t>
      </w:r>
      <w:r w:rsidR="00D1728D">
        <w:t>l</w:t>
      </w:r>
      <w:r w:rsidR="00F61418">
        <w:t>rok, tudíž nás opět čekají zasedání jak plenární</w:t>
      </w:r>
      <w:r>
        <w:t xml:space="preserve">, tak i komisí, formou on-line. </w:t>
      </w:r>
      <w:r w:rsidR="00AA0BB2">
        <w:t xml:space="preserve"> Přitom nás čeká velké množství práce. Tím hlavním úkolem bude projednání </w:t>
      </w:r>
      <w:r w:rsidR="00F61418">
        <w:t>s</w:t>
      </w:r>
      <w:r w:rsidR="00AA0BB2">
        <w:t>trate</w:t>
      </w:r>
      <w:r w:rsidR="00F61418">
        <w:t>gi</w:t>
      </w:r>
      <w:r w:rsidR="00DC567D">
        <w:t>ckých dokumentů na další plánovací období</w:t>
      </w:r>
      <w:r w:rsidR="00AA0BB2">
        <w:t xml:space="preserve">, úprava vnitřních předpisů vzhledem k novele vysokoškolského zákona </w:t>
      </w:r>
      <w:r w:rsidR="00F61418">
        <w:t xml:space="preserve">účinné od 1. 1. 2021 </w:t>
      </w:r>
      <w:r w:rsidR="00AA0BB2">
        <w:t>a tím i</w:t>
      </w:r>
      <w:r w:rsidR="00D1728D">
        <w:t> </w:t>
      </w:r>
      <w:r w:rsidR="00AA0BB2">
        <w:t>přijetí nových vnitřních norem.</w:t>
      </w:r>
    </w:p>
    <w:p w14:paraId="55B623BC" w14:textId="77777777" w:rsidR="00CC03B7" w:rsidRPr="00A33A0F" w:rsidRDefault="00CC03B7" w:rsidP="00CC03B7">
      <w:pPr>
        <w:jc w:val="both"/>
      </w:pPr>
      <w:r w:rsidRPr="00A33A0F">
        <w:t xml:space="preserve">Poděkování patří </w:t>
      </w:r>
      <w:r w:rsidR="001B37D1" w:rsidRPr="00A33A0F">
        <w:t>také</w:t>
      </w:r>
      <w:r w:rsidRPr="00A33A0F">
        <w:t xml:space="preserve"> </w:t>
      </w:r>
      <w:r w:rsidR="00B106D2">
        <w:t>tajemnicím</w:t>
      </w:r>
      <w:r w:rsidR="00A33A0F">
        <w:t xml:space="preserve"> AS FHS, paní Bc. Ivaně Gargulákové</w:t>
      </w:r>
      <w:r w:rsidR="00B106D2">
        <w:t xml:space="preserve"> a paní Ing. Olze Hulejové, z</w:t>
      </w:r>
      <w:r w:rsidR="003E044F" w:rsidRPr="00A33A0F">
        <w:t>a pořizování a zpracování zápisů</w:t>
      </w:r>
      <w:r w:rsidR="005D3741" w:rsidRPr="00A33A0F">
        <w:t xml:space="preserve"> ze </w:t>
      </w:r>
      <w:r w:rsidR="003E044F" w:rsidRPr="00A33A0F">
        <w:t xml:space="preserve">zasedání a </w:t>
      </w:r>
      <w:r w:rsidR="0078688C" w:rsidRPr="00A33A0F">
        <w:t xml:space="preserve">za další agendu spojenou </w:t>
      </w:r>
      <w:r w:rsidR="003E044F" w:rsidRPr="00A33A0F">
        <w:t>s činností</w:t>
      </w:r>
      <w:r w:rsidRPr="00A33A0F">
        <w:t xml:space="preserve"> AS FHS.</w:t>
      </w:r>
    </w:p>
    <w:p w14:paraId="4785CB39" w14:textId="77777777" w:rsidR="00461090" w:rsidRPr="00A33A0F" w:rsidRDefault="00461090" w:rsidP="00461090">
      <w:pPr>
        <w:spacing w:after="120" w:line="240" w:lineRule="auto"/>
        <w:jc w:val="both"/>
      </w:pPr>
      <w:r w:rsidRPr="00A33A0F">
        <w:t>Ve Zlíně dne</w:t>
      </w:r>
      <w:r w:rsidR="00E27B08">
        <w:t xml:space="preserve"> 3</w:t>
      </w:r>
      <w:r w:rsidR="00B106D2">
        <w:t>1</w:t>
      </w:r>
      <w:r w:rsidR="00F32518" w:rsidRPr="00A33A0F">
        <w:t xml:space="preserve">. 1. </w:t>
      </w:r>
      <w:r w:rsidR="00B106D2">
        <w:t>2021</w:t>
      </w:r>
    </w:p>
    <w:p w14:paraId="72D22112" w14:textId="77777777" w:rsidR="005D55C0" w:rsidRPr="00A33A0F" w:rsidRDefault="00A33A0F" w:rsidP="007E4BB3">
      <w:pPr>
        <w:spacing w:after="0" w:line="240" w:lineRule="auto"/>
        <w:jc w:val="both"/>
      </w:pPr>
      <w:r>
        <w:t>PhDr. Helena Skarupská</w:t>
      </w:r>
      <w:r w:rsidR="005D55C0" w:rsidRPr="00A33A0F">
        <w:t>, Ph.D.</w:t>
      </w:r>
      <w:bookmarkStart w:id="0" w:name="_GoBack"/>
      <w:bookmarkEnd w:id="0"/>
    </w:p>
    <w:p w14:paraId="024BA7CE" w14:textId="77777777" w:rsidR="00CC03B7" w:rsidRPr="007C394B" w:rsidRDefault="005D55C0" w:rsidP="007E4BB3">
      <w:pPr>
        <w:spacing w:after="0" w:line="240" w:lineRule="auto"/>
        <w:jc w:val="both"/>
      </w:pPr>
      <w:r w:rsidRPr="00A33A0F">
        <w:t>P</w:t>
      </w:r>
      <w:r w:rsidR="000C4352" w:rsidRPr="00A33A0F">
        <w:t>ředsedkyně AS FHS</w:t>
      </w:r>
    </w:p>
    <w:p w14:paraId="2B712B7B" w14:textId="77777777" w:rsidR="005D7538" w:rsidRPr="007C394B" w:rsidRDefault="005D7538"/>
    <w:sectPr w:rsidR="005D7538" w:rsidRPr="007C394B" w:rsidSect="007E4303">
      <w:headerReference w:type="default" r:id="rId8"/>
      <w:footerReference w:type="default" r:id="rId9"/>
      <w:pgSz w:w="11906" w:h="16838"/>
      <w:pgMar w:top="1418" w:right="1134" w:bottom="1701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A7820" w14:textId="77777777" w:rsidR="008D520A" w:rsidRDefault="008D520A" w:rsidP="00DE68B8">
      <w:pPr>
        <w:spacing w:after="0" w:line="240" w:lineRule="auto"/>
      </w:pPr>
      <w:r>
        <w:separator/>
      </w:r>
    </w:p>
  </w:endnote>
  <w:endnote w:type="continuationSeparator" w:id="0">
    <w:p w14:paraId="6AE26D80" w14:textId="77777777" w:rsidR="008D520A" w:rsidRDefault="008D520A" w:rsidP="00D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2D6A0" w14:textId="77777777" w:rsidR="004A2C11" w:rsidRDefault="004A2C11">
    <w:pPr>
      <w:pStyle w:val="Zpat"/>
    </w:pPr>
    <w:r>
      <w:t>Verze pro zasedání 17. 2. 2021</w:t>
    </w:r>
  </w:p>
  <w:p w14:paraId="1F409CC2" w14:textId="77777777" w:rsidR="004A2C11" w:rsidRPr="002412C8" w:rsidRDefault="004A2C11" w:rsidP="00CE0B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4D6E2" w14:textId="77777777" w:rsidR="008D520A" w:rsidRDefault="008D520A" w:rsidP="00DE68B8">
      <w:pPr>
        <w:spacing w:after="0" w:line="240" w:lineRule="auto"/>
      </w:pPr>
      <w:r>
        <w:separator/>
      </w:r>
    </w:p>
  </w:footnote>
  <w:footnote w:type="continuationSeparator" w:id="0">
    <w:p w14:paraId="29A2D4B2" w14:textId="77777777" w:rsidR="008D520A" w:rsidRDefault="008D520A" w:rsidP="00DE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414D9" w14:textId="77777777" w:rsidR="004A2C11" w:rsidRDefault="004A2C11">
    <w:pPr>
      <w:pStyle w:val="Zhlav"/>
    </w:pPr>
    <w:r w:rsidRPr="00742B12">
      <w:rPr>
        <w:noProof/>
        <w:lang w:eastAsia="cs-CZ"/>
      </w:rPr>
      <w:drawing>
        <wp:inline distT="0" distB="0" distL="0" distR="0" wp14:anchorId="21FB2AA0" wp14:editId="3B9EFF7C">
          <wp:extent cx="2428875" cy="581025"/>
          <wp:effectExtent l="19050" t="0" r="9525" b="0"/>
          <wp:docPr id="1" name="obrázek 1" descr="http://vizual.utb.cz/fhs/fhs-full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izual.utb.cz/fhs/fhs-full40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98" cy="583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5C75"/>
    <w:multiLevelType w:val="hybridMultilevel"/>
    <w:tmpl w:val="9FDE8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D97"/>
    <w:multiLevelType w:val="hybridMultilevel"/>
    <w:tmpl w:val="6C96300A"/>
    <w:lvl w:ilvl="0" w:tplc="4FFE17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EAF0CC1"/>
    <w:multiLevelType w:val="hybridMultilevel"/>
    <w:tmpl w:val="FFE2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6DA5"/>
    <w:multiLevelType w:val="hybridMultilevel"/>
    <w:tmpl w:val="36CEF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E7EBC"/>
    <w:multiLevelType w:val="hybridMultilevel"/>
    <w:tmpl w:val="D7962B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457"/>
    <w:multiLevelType w:val="hybridMultilevel"/>
    <w:tmpl w:val="6A640262"/>
    <w:lvl w:ilvl="0" w:tplc="45845A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5704"/>
    <w:multiLevelType w:val="hybridMultilevel"/>
    <w:tmpl w:val="D4C2ADD8"/>
    <w:lvl w:ilvl="0" w:tplc="C274597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B038FB5A">
      <w:numFmt w:val="bullet"/>
      <w:lvlText w:val="·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D4E2B67"/>
    <w:multiLevelType w:val="hybridMultilevel"/>
    <w:tmpl w:val="92565E4E"/>
    <w:lvl w:ilvl="0" w:tplc="0405000F">
      <w:start w:val="1"/>
      <w:numFmt w:val="decimal"/>
      <w:lvlText w:val="%1."/>
      <w:lvlJc w:val="left"/>
      <w:pPr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F70780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733A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85EF6"/>
    <w:multiLevelType w:val="hybridMultilevel"/>
    <w:tmpl w:val="18C8F2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521BE"/>
    <w:multiLevelType w:val="hybridMultilevel"/>
    <w:tmpl w:val="7DBC0726"/>
    <w:lvl w:ilvl="0" w:tplc="0405000F">
      <w:start w:val="1"/>
      <w:numFmt w:val="decimal"/>
      <w:lvlText w:val="%1."/>
      <w:lvlJc w:val="left"/>
      <w:pPr>
        <w:ind w:left="1553" w:hanging="360"/>
      </w:pPr>
    </w:lvl>
    <w:lvl w:ilvl="1" w:tplc="04050019" w:tentative="1">
      <w:start w:val="1"/>
      <w:numFmt w:val="lowerLetter"/>
      <w:lvlText w:val="%2."/>
      <w:lvlJc w:val="left"/>
      <w:pPr>
        <w:ind w:left="2273" w:hanging="360"/>
      </w:pPr>
    </w:lvl>
    <w:lvl w:ilvl="2" w:tplc="0405001B" w:tentative="1">
      <w:start w:val="1"/>
      <w:numFmt w:val="lowerRoman"/>
      <w:lvlText w:val="%3."/>
      <w:lvlJc w:val="right"/>
      <w:pPr>
        <w:ind w:left="2993" w:hanging="180"/>
      </w:pPr>
    </w:lvl>
    <w:lvl w:ilvl="3" w:tplc="0405000F" w:tentative="1">
      <w:start w:val="1"/>
      <w:numFmt w:val="decimal"/>
      <w:lvlText w:val="%4."/>
      <w:lvlJc w:val="left"/>
      <w:pPr>
        <w:ind w:left="3713" w:hanging="360"/>
      </w:pPr>
    </w:lvl>
    <w:lvl w:ilvl="4" w:tplc="04050019" w:tentative="1">
      <w:start w:val="1"/>
      <w:numFmt w:val="lowerLetter"/>
      <w:lvlText w:val="%5."/>
      <w:lvlJc w:val="left"/>
      <w:pPr>
        <w:ind w:left="4433" w:hanging="360"/>
      </w:pPr>
    </w:lvl>
    <w:lvl w:ilvl="5" w:tplc="0405001B" w:tentative="1">
      <w:start w:val="1"/>
      <w:numFmt w:val="lowerRoman"/>
      <w:lvlText w:val="%6."/>
      <w:lvlJc w:val="right"/>
      <w:pPr>
        <w:ind w:left="5153" w:hanging="180"/>
      </w:pPr>
    </w:lvl>
    <w:lvl w:ilvl="6" w:tplc="0405000F" w:tentative="1">
      <w:start w:val="1"/>
      <w:numFmt w:val="decimal"/>
      <w:lvlText w:val="%7."/>
      <w:lvlJc w:val="left"/>
      <w:pPr>
        <w:ind w:left="5873" w:hanging="360"/>
      </w:pPr>
    </w:lvl>
    <w:lvl w:ilvl="7" w:tplc="04050019" w:tentative="1">
      <w:start w:val="1"/>
      <w:numFmt w:val="lowerLetter"/>
      <w:lvlText w:val="%8."/>
      <w:lvlJc w:val="left"/>
      <w:pPr>
        <w:ind w:left="6593" w:hanging="360"/>
      </w:pPr>
    </w:lvl>
    <w:lvl w:ilvl="8" w:tplc="040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3" w15:restartNumberingAfterBreak="0">
    <w:nsid w:val="46B556D7"/>
    <w:multiLevelType w:val="hybridMultilevel"/>
    <w:tmpl w:val="59EC2C80"/>
    <w:lvl w:ilvl="0" w:tplc="0405000F">
      <w:start w:val="1"/>
      <w:numFmt w:val="decimal"/>
      <w:lvlText w:val="%1."/>
      <w:lvlJc w:val="left"/>
      <w:pPr>
        <w:ind w:left="1553" w:hanging="360"/>
      </w:pPr>
    </w:lvl>
    <w:lvl w:ilvl="1" w:tplc="04050019" w:tentative="1">
      <w:start w:val="1"/>
      <w:numFmt w:val="lowerLetter"/>
      <w:lvlText w:val="%2."/>
      <w:lvlJc w:val="left"/>
      <w:pPr>
        <w:ind w:left="2273" w:hanging="360"/>
      </w:pPr>
    </w:lvl>
    <w:lvl w:ilvl="2" w:tplc="0405001B" w:tentative="1">
      <w:start w:val="1"/>
      <w:numFmt w:val="lowerRoman"/>
      <w:lvlText w:val="%3."/>
      <w:lvlJc w:val="right"/>
      <w:pPr>
        <w:ind w:left="2993" w:hanging="180"/>
      </w:pPr>
    </w:lvl>
    <w:lvl w:ilvl="3" w:tplc="0405000F" w:tentative="1">
      <w:start w:val="1"/>
      <w:numFmt w:val="decimal"/>
      <w:lvlText w:val="%4."/>
      <w:lvlJc w:val="left"/>
      <w:pPr>
        <w:ind w:left="3713" w:hanging="360"/>
      </w:pPr>
    </w:lvl>
    <w:lvl w:ilvl="4" w:tplc="04050019" w:tentative="1">
      <w:start w:val="1"/>
      <w:numFmt w:val="lowerLetter"/>
      <w:lvlText w:val="%5."/>
      <w:lvlJc w:val="left"/>
      <w:pPr>
        <w:ind w:left="4433" w:hanging="360"/>
      </w:pPr>
    </w:lvl>
    <w:lvl w:ilvl="5" w:tplc="0405001B" w:tentative="1">
      <w:start w:val="1"/>
      <w:numFmt w:val="lowerRoman"/>
      <w:lvlText w:val="%6."/>
      <w:lvlJc w:val="right"/>
      <w:pPr>
        <w:ind w:left="5153" w:hanging="180"/>
      </w:pPr>
    </w:lvl>
    <w:lvl w:ilvl="6" w:tplc="0405000F" w:tentative="1">
      <w:start w:val="1"/>
      <w:numFmt w:val="decimal"/>
      <w:lvlText w:val="%7."/>
      <w:lvlJc w:val="left"/>
      <w:pPr>
        <w:ind w:left="5873" w:hanging="360"/>
      </w:pPr>
    </w:lvl>
    <w:lvl w:ilvl="7" w:tplc="04050019" w:tentative="1">
      <w:start w:val="1"/>
      <w:numFmt w:val="lowerLetter"/>
      <w:lvlText w:val="%8."/>
      <w:lvlJc w:val="left"/>
      <w:pPr>
        <w:ind w:left="6593" w:hanging="360"/>
      </w:pPr>
    </w:lvl>
    <w:lvl w:ilvl="8" w:tplc="040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4" w15:restartNumberingAfterBreak="0">
    <w:nsid w:val="47DF0450"/>
    <w:multiLevelType w:val="hybridMultilevel"/>
    <w:tmpl w:val="26367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7DBC"/>
    <w:multiLevelType w:val="hybridMultilevel"/>
    <w:tmpl w:val="6EF2D2AA"/>
    <w:lvl w:ilvl="0" w:tplc="2E8AE96C">
      <w:start w:val="1"/>
      <w:numFmt w:val="upperLetter"/>
      <w:lvlText w:val="%1."/>
      <w:lvlJc w:val="left"/>
      <w:pPr>
        <w:ind w:left="3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7" w:hanging="360"/>
      </w:pPr>
    </w:lvl>
    <w:lvl w:ilvl="2" w:tplc="0405001B" w:tentative="1">
      <w:start w:val="1"/>
      <w:numFmt w:val="lowerRoman"/>
      <w:lvlText w:val="%3."/>
      <w:lvlJc w:val="right"/>
      <w:pPr>
        <w:ind w:left="1757" w:hanging="180"/>
      </w:pPr>
    </w:lvl>
    <w:lvl w:ilvl="3" w:tplc="0405000F" w:tentative="1">
      <w:start w:val="1"/>
      <w:numFmt w:val="decimal"/>
      <w:lvlText w:val="%4."/>
      <w:lvlJc w:val="left"/>
      <w:pPr>
        <w:ind w:left="2477" w:hanging="360"/>
      </w:pPr>
    </w:lvl>
    <w:lvl w:ilvl="4" w:tplc="04050019" w:tentative="1">
      <w:start w:val="1"/>
      <w:numFmt w:val="lowerLetter"/>
      <w:lvlText w:val="%5."/>
      <w:lvlJc w:val="left"/>
      <w:pPr>
        <w:ind w:left="3197" w:hanging="360"/>
      </w:pPr>
    </w:lvl>
    <w:lvl w:ilvl="5" w:tplc="0405001B" w:tentative="1">
      <w:start w:val="1"/>
      <w:numFmt w:val="lowerRoman"/>
      <w:lvlText w:val="%6."/>
      <w:lvlJc w:val="right"/>
      <w:pPr>
        <w:ind w:left="3917" w:hanging="180"/>
      </w:pPr>
    </w:lvl>
    <w:lvl w:ilvl="6" w:tplc="0405000F" w:tentative="1">
      <w:start w:val="1"/>
      <w:numFmt w:val="decimal"/>
      <w:lvlText w:val="%7."/>
      <w:lvlJc w:val="left"/>
      <w:pPr>
        <w:ind w:left="4637" w:hanging="360"/>
      </w:pPr>
    </w:lvl>
    <w:lvl w:ilvl="7" w:tplc="04050019" w:tentative="1">
      <w:start w:val="1"/>
      <w:numFmt w:val="lowerLetter"/>
      <w:lvlText w:val="%8."/>
      <w:lvlJc w:val="left"/>
      <w:pPr>
        <w:ind w:left="5357" w:hanging="360"/>
      </w:pPr>
    </w:lvl>
    <w:lvl w:ilvl="8" w:tplc="040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6" w15:restartNumberingAfterBreak="0">
    <w:nsid w:val="524E50EA"/>
    <w:multiLevelType w:val="hybridMultilevel"/>
    <w:tmpl w:val="E3D02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1584"/>
    <w:multiLevelType w:val="hybridMultilevel"/>
    <w:tmpl w:val="A5BA68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3519F"/>
    <w:multiLevelType w:val="hybridMultilevel"/>
    <w:tmpl w:val="04348EFE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7DB31AA0"/>
    <w:multiLevelType w:val="hybridMultilevel"/>
    <w:tmpl w:val="A8960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9"/>
  </w:num>
  <w:num w:numId="6">
    <w:abstractNumId w:val="1"/>
  </w:num>
  <w:num w:numId="7">
    <w:abstractNumId w:val="14"/>
  </w:num>
  <w:num w:numId="8">
    <w:abstractNumId w:val="16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15"/>
  </w:num>
  <w:num w:numId="14">
    <w:abstractNumId w:val="17"/>
  </w:num>
  <w:num w:numId="15">
    <w:abstractNumId w:val="11"/>
  </w:num>
  <w:num w:numId="16">
    <w:abstractNumId w:val="7"/>
  </w:num>
  <w:num w:numId="17">
    <w:abstractNumId w:val="18"/>
  </w:num>
  <w:num w:numId="18">
    <w:abstractNumId w:val="13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B7"/>
    <w:rsid w:val="00000F50"/>
    <w:rsid w:val="00007B21"/>
    <w:rsid w:val="00017B18"/>
    <w:rsid w:val="00027988"/>
    <w:rsid w:val="000346B3"/>
    <w:rsid w:val="00034B92"/>
    <w:rsid w:val="00035E22"/>
    <w:rsid w:val="000379BD"/>
    <w:rsid w:val="00041DBF"/>
    <w:rsid w:val="00046198"/>
    <w:rsid w:val="0005123D"/>
    <w:rsid w:val="00051375"/>
    <w:rsid w:val="000523FC"/>
    <w:rsid w:val="00054CDD"/>
    <w:rsid w:val="00056FF9"/>
    <w:rsid w:val="00057944"/>
    <w:rsid w:val="00083548"/>
    <w:rsid w:val="00083B5D"/>
    <w:rsid w:val="00084CA5"/>
    <w:rsid w:val="0008711B"/>
    <w:rsid w:val="00092311"/>
    <w:rsid w:val="000C4352"/>
    <w:rsid w:val="000D02D7"/>
    <w:rsid w:val="000D46F9"/>
    <w:rsid w:val="000D78BB"/>
    <w:rsid w:val="000E4006"/>
    <w:rsid w:val="000E4E0B"/>
    <w:rsid w:val="000F097A"/>
    <w:rsid w:val="000F0B62"/>
    <w:rsid w:val="000F55C7"/>
    <w:rsid w:val="001057E9"/>
    <w:rsid w:val="00111614"/>
    <w:rsid w:val="00112601"/>
    <w:rsid w:val="001134E3"/>
    <w:rsid w:val="00114303"/>
    <w:rsid w:val="0012641D"/>
    <w:rsid w:val="00130F30"/>
    <w:rsid w:val="0013523D"/>
    <w:rsid w:val="00136652"/>
    <w:rsid w:val="00142C61"/>
    <w:rsid w:val="00146278"/>
    <w:rsid w:val="001472EF"/>
    <w:rsid w:val="00147AEB"/>
    <w:rsid w:val="001503A8"/>
    <w:rsid w:val="00150689"/>
    <w:rsid w:val="00153ADD"/>
    <w:rsid w:val="00162281"/>
    <w:rsid w:val="00162EB8"/>
    <w:rsid w:val="00163CB2"/>
    <w:rsid w:val="00165DE4"/>
    <w:rsid w:val="00165E06"/>
    <w:rsid w:val="00187258"/>
    <w:rsid w:val="00196089"/>
    <w:rsid w:val="0019738D"/>
    <w:rsid w:val="001A0F17"/>
    <w:rsid w:val="001A1536"/>
    <w:rsid w:val="001A651C"/>
    <w:rsid w:val="001A71EC"/>
    <w:rsid w:val="001B0556"/>
    <w:rsid w:val="001B2F1F"/>
    <w:rsid w:val="001B37D1"/>
    <w:rsid w:val="001B407A"/>
    <w:rsid w:val="001C2CC6"/>
    <w:rsid w:val="001C56F5"/>
    <w:rsid w:val="001C7202"/>
    <w:rsid w:val="001E0683"/>
    <w:rsid w:val="001E7A04"/>
    <w:rsid w:val="001F1683"/>
    <w:rsid w:val="001F322A"/>
    <w:rsid w:val="001F37C5"/>
    <w:rsid w:val="001F3EB0"/>
    <w:rsid w:val="001F79FE"/>
    <w:rsid w:val="001F7E79"/>
    <w:rsid w:val="00202C98"/>
    <w:rsid w:val="00204E74"/>
    <w:rsid w:val="0020531D"/>
    <w:rsid w:val="00205D0A"/>
    <w:rsid w:val="00214A5B"/>
    <w:rsid w:val="00215380"/>
    <w:rsid w:val="00225C9C"/>
    <w:rsid w:val="00227FE3"/>
    <w:rsid w:val="00237A7D"/>
    <w:rsid w:val="002412C8"/>
    <w:rsid w:val="002442F1"/>
    <w:rsid w:val="00250599"/>
    <w:rsid w:val="00253941"/>
    <w:rsid w:val="00254BF8"/>
    <w:rsid w:val="00255B98"/>
    <w:rsid w:val="00263641"/>
    <w:rsid w:val="0026683D"/>
    <w:rsid w:val="00267A03"/>
    <w:rsid w:val="00276AF4"/>
    <w:rsid w:val="002806A2"/>
    <w:rsid w:val="002809C0"/>
    <w:rsid w:val="002826E5"/>
    <w:rsid w:val="00287D2B"/>
    <w:rsid w:val="002965C1"/>
    <w:rsid w:val="00296E8D"/>
    <w:rsid w:val="002A7B00"/>
    <w:rsid w:val="002B1A2C"/>
    <w:rsid w:val="002B2CB7"/>
    <w:rsid w:val="002B4B5C"/>
    <w:rsid w:val="002B599C"/>
    <w:rsid w:val="002B64D4"/>
    <w:rsid w:val="002B6D95"/>
    <w:rsid w:val="002C3EB1"/>
    <w:rsid w:val="002C4930"/>
    <w:rsid w:val="002C65C2"/>
    <w:rsid w:val="002C7B74"/>
    <w:rsid w:val="002C7D74"/>
    <w:rsid w:val="002D0D3A"/>
    <w:rsid w:val="002D31BF"/>
    <w:rsid w:val="002D356B"/>
    <w:rsid w:val="002D3845"/>
    <w:rsid w:val="002D6A21"/>
    <w:rsid w:val="002E1C2F"/>
    <w:rsid w:val="002E3A2D"/>
    <w:rsid w:val="002E3EFA"/>
    <w:rsid w:val="002F0A68"/>
    <w:rsid w:val="002F1149"/>
    <w:rsid w:val="002F6016"/>
    <w:rsid w:val="002F61AC"/>
    <w:rsid w:val="00307ABB"/>
    <w:rsid w:val="00311294"/>
    <w:rsid w:val="00317FAA"/>
    <w:rsid w:val="003201B9"/>
    <w:rsid w:val="00333466"/>
    <w:rsid w:val="00335468"/>
    <w:rsid w:val="0034083A"/>
    <w:rsid w:val="00344A17"/>
    <w:rsid w:val="00346E58"/>
    <w:rsid w:val="00347ADE"/>
    <w:rsid w:val="00350160"/>
    <w:rsid w:val="003501F2"/>
    <w:rsid w:val="00354A87"/>
    <w:rsid w:val="003605BF"/>
    <w:rsid w:val="00363526"/>
    <w:rsid w:val="00364385"/>
    <w:rsid w:val="00366713"/>
    <w:rsid w:val="00366A06"/>
    <w:rsid w:val="00366DCD"/>
    <w:rsid w:val="0037043A"/>
    <w:rsid w:val="0037481A"/>
    <w:rsid w:val="00376D8A"/>
    <w:rsid w:val="00377928"/>
    <w:rsid w:val="00386C1E"/>
    <w:rsid w:val="00386EEA"/>
    <w:rsid w:val="00392FCB"/>
    <w:rsid w:val="00396412"/>
    <w:rsid w:val="00397487"/>
    <w:rsid w:val="003B1C80"/>
    <w:rsid w:val="003C39D6"/>
    <w:rsid w:val="003C64DA"/>
    <w:rsid w:val="003C67E1"/>
    <w:rsid w:val="003D0BF5"/>
    <w:rsid w:val="003D629F"/>
    <w:rsid w:val="003E010F"/>
    <w:rsid w:val="003E044F"/>
    <w:rsid w:val="003F22BB"/>
    <w:rsid w:val="003F548F"/>
    <w:rsid w:val="003F5863"/>
    <w:rsid w:val="003F6D9A"/>
    <w:rsid w:val="003F7C08"/>
    <w:rsid w:val="00405611"/>
    <w:rsid w:val="00406F76"/>
    <w:rsid w:val="00410D9A"/>
    <w:rsid w:val="00415A83"/>
    <w:rsid w:val="004216CF"/>
    <w:rsid w:val="0042711B"/>
    <w:rsid w:val="0043249E"/>
    <w:rsid w:val="0043464C"/>
    <w:rsid w:val="004359B3"/>
    <w:rsid w:val="004365E8"/>
    <w:rsid w:val="00445E51"/>
    <w:rsid w:val="00452885"/>
    <w:rsid w:val="00453477"/>
    <w:rsid w:val="0045514E"/>
    <w:rsid w:val="004569FA"/>
    <w:rsid w:val="00461090"/>
    <w:rsid w:val="0046159B"/>
    <w:rsid w:val="00463184"/>
    <w:rsid w:val="00464820"/>
    <w:rsid w:val="0047343B"/>
    <w:rsid w:val="004752B1"/>
    <w:rsid w:val="00480698"/>
    <w:rsid w:val="00480FC1"/>
    <w:rsid w:val="00481973"/>
    <w:rsid w:val="004826B0"/>
    <w:rsid w:val="00484144"/>
    <w:rsid w:val="0048532A"/>
    <w:rsid w:val="004859F6"/>
    <w:rsid w:val="004879A7"/>
    <w:rsid w:val="004905F1"/>
    <w:rsid w:val="00490742"/>
    <w:rsid w:val="00491075"/>
    <w:rsid w:val="0049444C"/>
    <w:rsid w:val="004A0A9A"/>
    <w:rsid w:val="004A2C11"/>
    <w:rsid w:val="004A6B1B"/>
    <w:rsid w:val="004B2C00"/>
    <w:rsid w:val="004B47AD"/>
    <w:rsid w:val="004C4197"/>
    <w:rsid w:val="004C5F85"/>
    <w:rsid w:val="004C68B4"/>
    <w:rsid w:val="004D1A3A"/>
    <w:rsid w:val="004D31EC"/>
    <w:rsid w:val="004E3423"/>
    <w:rsid w:val="004F215B"/>
    <w:rsid w:val="004F5AF1"/>
    <w:rsid w:val="00500050"/>
    <w:rsid w:val="00505A9B"/>
    <w:rsid w:val="00505DC4"/>
    <w:rsid w:val="0050736E"/>
    <w:rsid w:val="00516A1C"/>
    <w:rsid w:val="00521347"/>
    <w:rsid w:val="005263B9"/>
    <w:rsid w:val="00535882"/>
    <w:rsid w:val="0053685B"/>
    <w:rsid w:val="0054085D"/>
    <w:rsid w:val="005458D0"/>
    <w:rsid w:val="005501F8"/>
    <w:rsid w:val="00551DE7"/>
    <w:rsid w:val="00554463"/>
    <w:rsid w:val="005607DE"/>
    <w:rsid w:val="005617F0"/>
    <w:rsid w:val="00564828"/>
    <w:rsid w:val="00584951"/>
    <w:rsid w:val="0059169C"/>
    <w:rsid w:val="005976E2"/>
    <w:rsid w:val="005A36B0"/>
    <w:rsid w:val="005A634F"/>
    <w:rsid w:val="005B247B"/>
    <w:rsid w:val="005B3B0A"/>
    <w:rsid w:val="005C0625"/>
    <w:rsid w:val="005D3741"/>
    <w:rsid w:val="005D5416"/>
    <w:rsid w:val="005D55C0"/>
    <w:rsid w:val="005D742C"/>
    <w:rsid w:val="005D7538"/>
    <w:rsid w:val="005E6C17"/>
    <w:rsid w:val="005E7AF8"/>
    <w:rsid w:val="005F1B7C"/>
    <w:rsid w:val="005F4E84"/>
    <w:rsid w:val="00605E91"/>
    <w:rsid w:val="00607C3E"/>
    <w:rsid w:val="006106EF"/>
    <w:rsid w:val="0061273F"/>
    <w:rsid w:val="00616039"/>
    <w:rsid w:val="00621D78"/>
    <w:rsid w:val="00622C27"/>
    <w:rsid w:val="00626864"/>
    <w:rsid w:val="00627EFB"/>
    <w:rsid w:val="00627F16"/>
    <w:rsid w:val="00631FA7"/>
    <w:rsid w:val="00641574"/>
    <w:rsid w:val="00642D3D"/>
    <w:rsid w:val="00643241"/>
    <w:rsid w:val="006476C6"/>
    <w:rsid w:val="00650F44"/>
    <w:rsid w:val="006522F3"/>
    <w:rsid w:val="00655742"/>
    <w:rsid w:val="0066006C"/>
    <w:rsid w:val="00667595"/>
    <w:rsid w:val="00670620"/>
    <w:rsid w:val="006779DA"/>
    <w:rsid w:val="006878B1"/>
    <w:rsid w:val="00687BFC"/>
    <w:rsid w:val="0069025A"/>
    <w:rsid w:val="006931F6"/>
    <w:rsid w:val="00694BAC"/>
    <w:rsid w:val="00695204"/>
    <w:rsid w:val="006A29CE"/>
    <w:rsid w:val="006A42E8"/>
    <w:rsid w:val="006A7530"/>
    <w:rsid w:val="006B7D3A"/>
    <w:rsid w:val="006C1659"/>
    <w:rsid w:val="006C43B9"/>
    <w:rsid w:val="006C43FB"/>
    <w:rsid w:val="006D13D8"/>
    <w:rsid w:val="006D2A17"/>
    <w:rsid w:val="006E13D6"/>
    <w:rsid w:val="006E1601"/>
    <w:rsid w:val="006E3D79"/>
    <w:rsid w:val="006E40F6"/>
    <w:rsid w:val="006E6067"/>
    <w:rsid w:val="0070555A"/>
    <w:rsid w:val="00711926"/>
    <w:rsid w:val="007129E5"/>
    <w:rsid w:val="00716A01"/>
    <w:rsid w:val="0072192A"/>
    <w:rsid w:val="00725452"/>
    <w:rsid w:val="007261C3"/>
    <w:rsid w:val="007262D1"/>
    <w:rsid w:val="007273F2"/>
    <w:rsid w:val="00735E0B"/>
    <w:rsid w:val="007360AE"/>
    <w:rsid w:val="00742B12"/>
    <w:rsid w:val="00743628"/>
    <w:rsid w:val="007454E4"/>
    <w:rsid w:val="007463BB"/>
    <w:rsid w:val="007464C5"/>
    <w:rsid w:val="00752857"/>
    <w:rsid w:val="00756787"/>
    <w:rsid w:val="007570A0"/>
    <w:rsid w:val="0076281D"/>
    <w:rsid w:val="0077107D"/>
    <w:rsid w:val="0077192D"/>
    <w:rsid w:val="007752BD"/>
    <w:rsid w:val="00775575"/>
    <w:rsid w:val="0077643F"/>
    <w:rsid w:val="007804CF"/>
    <w:rsid w:val="0078272D"/>
    <w:rsid w:val="00783BAF"/>
    <w:rsid w:val="007854EF"/>
    <w:rsid w:val="0078570D"/>
    <w:rsid w:val="0078688C"/>
    <w:rsid w:val="00794375"/>
    <w:rsid w:val="007A2AEB"/>
    <w:rsid w:val="007A377E"/>
    <w:rsid w:val="007A63B1"/>
    <w:rsid w:val="007B171C"/>
    <w:rsid w:val="007B76DB"/>
    <w:rsid w:val="007C1F1E"/>
    <w:rsid w:val="007C394B"/>
    <w:rsid w:val="007D0235"/>
    <w:rsid w:val="007D0901"/>
    <w:rsid w:val="007D12E9"/>
    <w:rsid w:val="007D1585"/>
    <w:rsid w:val="007D4F8C"/>
    <w:rsid w:val="007E01C5"/>
    <w:rsid w:val="007E1BDC"/>
    <w:rsid w:val="007E4303"/>
    <w:rsid w:val="007E4BB3"/>
    <w:rsid w:val="007F2ADC"/>
    <w:rsid w:val="007F4087"/>
    <w:rsid w:val="007F53CA"/>
    <w:rsid w:val="007F7B7F"/>
    <w:rsid w:val="00802A87"/>
    <w:rsid w:val="00810BAB"/>
    <w:rsid w:val="00812506"/>
    <w:rsid w:val="008203A2"/>
    <w:rsid w:val="00820C7E"/>
    <w:rsid w:val="008212D6"/>
    <w:rsid w:val="008212FF"/>
    <w:rsid w:val="00822A3B"/>
    <w:rsid w:val="0082316A"/>
    <w:rsid w:val="00825FFE"/>
    <w:rsid w:val="00826B34"/>
    <w:rsid w:val="008277F1"/>
    <w:rsid w:val="00827824"/>
    <w:rsid w:val="00830C22"/>
    <w:rsid w:val="00832CD6"/>
    <w:rsid w:val="00837F87"/>
    <w:rsid w:val="008476AB"/>
    <w:rsid w:val="00853343"/>
    <w:rsid w:val="008548ED"/>
    <w:rsid w:val="008555D7"/>
    <w:rsid w:val="008577E0"/>
    <w:rsid w:val="00857AF0"/>
    <w:rsid w:val="008607E5"/>
    <w:rsid w:val="00860D02"/>
    <w:rsid w:val="00862112"/>
    <w:rsid w:val="00862801"/>
    <w:rsid w:val="00864E39"/>
    <w:rsid w:val="00870B27"/>
    <w:rsid w:val="0087361A"/>
    <w:rsid w:val="00875545"/>
    <w:rsid w:val="008756FE"/>
    <w:rsid w:val="00876AC3"/>
    <w:rsid w:val="00885BF0"/>
    <w:rsid w:val="008900C4"/>
    <w:rsid w:val="00892FF9"/>
    <w:rsid w:val="00896E9D"/>
    <w:rsid w:val="008A00E5"/>
    <w:rsid w:val="008A0BC5"/>
    <w:rsid w:val="008A23F3"/>
    <w:rsid w:val="008A4205"/>
    <w:rsid w:val="008B72D4"/>
    <w:rsid w:val="008C1807"/>
    <w:rsid w:val="008C5245"/>
    <w:rsid w:val="008C7BFE"/>
    <w:rsid w:val="008D0011"/>
    <w:rsid w:val="008D520A"/>
    <w:rsid w:val="008D6A6E"/>
    <w:rsid w:val="008E5AC6"/>
    <w:rsid w:val="008F0D61"/>
    <w:rsid w:val="009015E1"/>
    <w:rsid w:val="00901EAD"/>
    <w:rsid w:val="009031D9"/>
    <w:rsid w:val="0090636B"/>
    <w:rsid w:val="009135DB"/>
    <w:rsid w:val="00913D48"/>
    <w:rsid w:val="0092185A"/>
    <w:rsid w:val="0092486E"/>
    <w:rsid w:val="00925E0E"/>
    <w:rsid w:val="009305EE"/>
    <w:rsid w:val="00930744"/>
    <w:rsid w:val="00931E14"/>
    <w:rsid w:val="0093412F"/>
    <w:rsid w:val="00944307"/>
    <w:rsid w:val="00945BF9"/>
    <w:rsid w:val="009512A4"/>
    <w:rsid w:val="009605F1"/>
    <w:rsid w:val="0096527E"/>
    <w:rsid w:val="00970A88"/>
    <w:rsid w:val="00972FB0"/>
    <w:rsid w:val="009749DC"/>
    <w:rsid w:val="009778A7"/>
    <w:rsid w:val="00977B41"/>
    <w:rsid w:val="0098056F"/>
    <w:rsid w:val="009847D0"/>
    <w:rsid w:val="009863A9"/>
    <w:rsid w:val="00990FB3"/>
    <w:rsid w:val="00993759"/>
    <w:rsid w:val="009939EE"/>
    <w:rsid w:val="009A02C7"/>
    <w:rsid w:val="009A1784"/>
    <w:rsid w:val="009A3D2E"/>
    <w:rsid w:val="009A6425"/>
    <w:rsid w:val="009A6EAA"/>
    <w:rsid w:val="009C620A"/>
    <w:rsid w:val="009D142A"/>
    <w:rsid w:val="009D5904"/>
    <w:rsid w:val="009D6A78"/>
    <w:rsid w:val="009E2A09"/>
    <w:rsid w:val="009E4FF8"/>
    <w:rsid w:val="009F3518"/>
    <w:rsid w:val="009F6889"/>
    <w:rsid w:val="00A01087"/>
    <w:rsid w:val="00A01E3C"/>
    <w:rsid w:val="00A035B8"/>
    <w:rsid w:val="00A03840"/>
    <w:rsid w:val="00A0666B"/>
    <w:rsid w:val="00A22B8A"/>
    <w:rsid w:val="00A22B9B"/>
    <w:rsid w:val="00A3029D"/>
    <w:rsid w:val="00A31A75"/>
    <w:rsid w:val="00A33A0F"/>
    <w:rsid w:val="00A33E99"/>
    <w:rsid w:val="00A359AA"/>
    <w:rsid w:val="00A432F4"/>
    <w:rsid w:val="00A43921"/>
    <w:rsid w:val="00A43B01"/>
    <w:rsid w:val="00A465C6"/>
    <w:rsid w:val="00A549E1"/>
    <w:rsid w:val="00A609B1"/>
    <w:rsid w:val="00A61EB2"/>
    <w:rsid w:val="00A80290"/>
    <w:rsid w:val="00A815AC"/>
    <w:rsid w:val="00A87495"/>
    <w:rsid w:val="00A87F14"/>
    <w:rsid w:val="00A92308"/>
    <w:rsid w:val="00AA0BB2"/>
    <w:rsid w:val="00AA43B3"/>
    <w:rsid w:val="00AA5DC4"/>
    <w:rsid w:val="00AA653D"/>
    <w:rsid w:val="00AB5BA5"/>
    <w:rsid w:val="00AB6B4B"/>
    <w:rsid w:val="00AC212A"/>
    <w:rsid w:val="00AD5F4E"/>
    <w:rsid w:val="00AD7F09"/>
    <w:rsid w:val="00AE0AF4"/>
    <w:rsid w:val="00AE3647"/>
    <w:rsid w:val="00AE4A03"/>
    <w:rsid w:val="00AE5769"/>
    <w:rsid w:val="00AE6F37"/>
    <w:rsid w:val="00AF17F1"/>
    <w:rsid w:val="00AF2D27"/>
    <w:rsid w:val="00AF747C"/>
    <w:rsid w:val="00B03B1A"/>
    <w:rsid w:val="00B04D0B"/>
    <w:rsid w:val="00B106D2"/>
    <w:rsid w:val="00B10A5E"/>
    <w:rsid w:val="00B16A67"/>
    <w:rsid w:val="00B1722D"/>
    <w:rsid w:val="00B2132B"/>
    <w:rsid w:val="00B237BB"/>
    <w:rsid w:val="00B30846"/>
    <w:rsid w:val="00B3311A"/>
    <w:rsid w:val="00B355D5"/>
    <w:rsid w:val="00B423DD"/>
    <w:rsid w:val="00B43906"/>
    <w:rsid w:val="00B445B8"/>
    <w:rsid w:val="00B45687"/>
    <w:rsid w:val="00B4797D"/>
    <w:rsid w:val="00B51C3C"/>
    <w:rsid w:val="00B53915"/>
    <w:rsid w:val="00B541D3"/>
    <w:rsid w:val="00B550C5"/>
    <w:rsid w:val="00B56DF7"/>
    <w:rsid w:val="00B621DB"/>
    <w:rsid w:val="00B63CCA"/>
    <w:rsid w:val="00B677B5"/>
    <w:rsid w:val="00B67F66"/>
    <w:rsid w:val="00B7250C"/>
    <w:rsid w:val="00B72633"/>
    <w:rsid w:val="00B74E28"/>
    <w:rsid w:val="00B74E9F"/>
    <w:rsid w:val="00B77A2B"/>
    <w:rsid w:val="00B802F7"/>
    <w:rsid w:val="00B83CAC"/>
    <w:rsid w:val="00B841D2"/>
    <w:rsid w:val="00B870B5"/>
    <w:rsid w:val="00B90925"/>
    <w:rsid w:val="00B91620"/>
    <w:rsid w:val="00B92D0E"/>
    <w:rsid w:val="00B936CF"/>
    <w:rsid w:val="00BA44E6"/>
    <w:rsid w:val="00BB216A"/>
    <w:rsid w:val="00BB2A74"/>
    <w:rsid w:val="00BB3888"/>
    <w:rsid w:val="00BB4EF2"/>
    <w:rsid w:val="00BB6B5F"/>
    <w:rsid w:val="00BC69E0"/>
    <w:rsid w:val="00BD0AE0"/>
    <w:rsid w:val="00BE3FA5"/>
    <w:rsid w:val="00BE499C"/>
    <w:rsid w:val="00BF1131"/>
    <w:rsid w:val="00BF58FD"/>
    <w:rsid w:val="00BF5DBA"/>
    <w:rsid w:val="00C00B3A"/>
    <w:rsid w:val="00C02E65"/>
    <w:rsid w:val="00C04896"/>
    <w:rsid w:val="00C04EE4"/>
    <w:rsid w:val="00C053A0"/>
    <w:rsid w:val="00C06012"/>
    <w:rsid w:val="00C12380"/>
    <w:rsid w:val="00C133C5"/>
    <w:rsid w:val="00C1422B"/>
    <w:rsid w:val="00C17FAB"/>
    <w:rsid w:val="00C203B2"/>
    <w:rsid w:val="00C22B73"/>
    <w:rsid w:val="00C24896"/>
    <w:rsid w:val="00C2534C"/>
    <w:rsid w:val="00C36534"/>
    <w:rsid w:val="00C40D66"/>
    <w:rsid w:val="00C41230"/>
    <w:rsid w:val="00C423C2"/>
    <w:rsid w:val="00C5046C"/>
    <w:rsid w:val="00C50C84"/>
    <w:rsid w:val="00C5251D"/>
    <w:rsid w:val="00C52859"/>
    <w:rsid w:val="00C75B0F"/>
    <w:rsid w:val="00C776FB"/>
    <w:rsid w:val="00C8000E"/>
    <w:rsid w:val="00C8109C"/>
    <w:rsid w:val="00C87F13"/>
    <w:rsid w:val="00C9564B"/>
    <w:rsid w:val="00C967CC"/>
    <w:rsid w:val="00C975D5"/>
    <w:rsid w:val="00CA033E"/>
    <w:rsid w:val="00CA079E"/>
    <w:rsid w:val="00CA7C92"/>
    <w:rsid w:val="00CB2709"/>
    <w:rsid w:val="00CB2C2A"/>
    <w:rsid w:val="00CB39B6"/>
    <w:rsid w:val="00CB7394"/>
    <w:rsid w:val="00CC03B7"/>
    <w:rsid w:val="00CC207F"/>
    <w:rsid w:val="00CC4D20"/>
    <w:rsid w:val="00CC5234"/>
    <w:rsid w:val="00CC66DD"/>
    <w:rsid w:val="00CD281C"/>
    <w:rsid w:val="00CD2CC0"/>
    <w:rsid w:val="00CD7F22"/>
    <w:rsid w:val="00CE035D"/>
    <w:rsid w:val="00CE0B19"/>
    <w:rsid w:val="00CF07FF"/>
    <w:rsid w:val="00CF2B96"/>
    <w:rsid w:val="00CF5EE0"/>
    <w:rsid w:val="00CF7D0F"/>
    <w:rsid w:val="00D1483D"/>
    <w:rsid w:val="00D1728D"/>
    <w:rsid w:val="00D22F61"/>
    <w:rsid w:val="00D23B03"/>
    <w:rsid w:val="00D252E5"/>
    <w:rsid w:val="00D25A0A"/>
    <w:rsid w:val="00D27A6B"/>
    <w:rsid w:val="00D31B4F"/>
    <w:rsid w:val="00D3692C"/>
    <w:rsid w:val="00D4296E"/>
    <w:rsid w:val="00D43262"/>
    <w:rsid w:val="00D52B27"/>
    <w:rsid w:val="00D55C4A"/>
    <w:rsid w:val="00D57810"/>
    <w:rsid w:val="00D6553C"/>
    <w:rsid w:val="00D74076"/>
    <w:rsid w:val="00D76FA6"/>
    <w:rsid w:val="00D8004E"/>
    <w:rsid w:val="00D82C97"/>
    <w:rsid w:val="00D8352C"/>
    <w:rsid w:val="00D90991"/>
    <w:rsid w:val="00D92105"/>
    <w:rsid w:val="00D94D23"/>
    <w:rsid w:val="00D962F6"/>
    <w:rsid w:val="00DA47FD"/>
    <w:rsid w:val="00DC4141"/>
    <w:rsid w:val="00DC4E07"/>
    <w:rsid w:val="00DC528B"/>
    <w:rsid w:val="00DC567D"/>
    <w:rsid w:val="00DC5A35"/>
    <w:rsid w:val="00DC787E"/>
    <w:rsid w:val="00DD177D"/>
    <w:rsid w:val="00DD26BD"/>
    <w:rsid w:val="00DD533E"/>
    <w:rsid w:val="00DD5B3F"/>
    <w:rsid w:val="00DD772D"/>
    <w:rsid w:val="00DE68B8"/>
    <w:rsid w:val="00DF0B17"/>
    <w:rsid w:val="00DF23EB"/>
    <w:rsid w:val="00DF4ED5"/>
    <w:rsid w:val="00DF57E0"/>
    <w:rsid w:val="00DF58C0"/>
    <w:rsid w:val="00E01ACC"/>
    <w:rsid w:val="00E065B3"/>
    <w:rsid w:val="00E11AF0"/>
    <w:rsid w:val="00E24949"/>
    <w:rsid w:val="00E26B03"/>
    <w:rsid w:val="00E27B08"/>
    <w:rsid w:val="00E33689"/>
    <w:rsid w:val="00E33E76"/>
    <w:rsid w:val="00E36909"/>
    <w:rsid w:val="00E4070E"/>
    <w:rsid w:val="00E4300E"/>
    <w:rsid w:val="00E45050"/>
    <w:rsid w:val="00E456EB"/>
    <w:rsid w:val="00E46873"/>
    <w:rsid w:val="00E51A8C"/>
    <w:rsid w:val="00E51BC4"/>
    <w:rsid w:val="00E52E9A"/>
    <w:rsid w:val="00E56FD2"/>
    <w:rsid w:val="00E600BF"/>
    <w:rsid w:val="00E60A4E"/>
    <w:rsid w:val="00E61708"/>
    <w:rsid w:val="00E65ADA"/>
    <w:rsid w:val="00E844E8"/>
    <w:rsid w:val="00E93B7E"/>
    <w:rsid w:val="00E9531D"/>
    <w:rsid w:val="00E95771"/>
    <w:rsid w:val="00E96F36"/>
    <w:rsid w:val="00EA17BB"/>
    <w:rsid w:val="00EA63B5"/>
    <w:rsid w:val="00EB1A2E"/>
    <w:rsid w:val="00EB2BA5"/>
    <w:rsid w:val="00EB3E9B"/>
    <w:rsid w:val="00EB4489"/>
    <w:rsid w:val="00EC4F3B"/>
    <w:rsid w:val="00ED4D69"/>
    <w:rsid w:val="00ED7914"/>
    <w:rsid w:val="00EE0101"/>
    <w:rsid w:val="00EE184F"/>
    <w:rsid w:val="00EE3943"/>
    <w:rsid w:val="00EE39ED"/>
    <w:rsid w:val="00EE5B43"/>
    <w:rsid w:val="00F04C82"/>
    <w:rsid w:val="00F07870"/>
    <w:rsid w:val="00F12C3C"/>
    <w:rsid w:val="00F16B82"/>
    <w:rsid w:val="00F20013"/>
    <w:rsid w:val="00F32518"/>
    <w:rsid w:val="00F364BE"/>
    <w:rsid w:val="00F40192"/>
    <w:rsid w:val="00F54E90"/>
    <w:rsid w:val="00F55FA6"/>
    <w:rsid w:val="00F61418"/>
    <w:rsid w:val="00F63283"/>
    <w:rsid w:val="00F6432F"/>
    <w:rsid w:val="00F702A2"/>
    <w:rsid w:val="00F72BA8"/>
    <w:rsid w:val="00F81823"/>
    <w:rsid w:val="00F828ED"/>
    <w:rsid w:val="00F83DA5"/>
    <w:rsid w:val="00F8750F"/>
    <w:rsid w:val="00F9075A"/>
    <w:rsid w:val="00F9153D"/>
    <w:rsid w:val="00F9315D"/>
    <w:rsid w:val="00FB6357"/>
    <w:rsid w:val="00FC3E2C"/>
    <w:rsid w:val="00FC44DF"/>
    <w:rsid w:val="00FC6AF5"/>
    <w:rsid w:val="00FD1561"/>
    <w:rsid w:val="00FD4AFB"/>
    <w:rsid w:val="00FD553C"/>
    <w:rsid w:val="00FE008E"/>
    <w:rsid w:val="00FE604E"/>
    <w:rsid w:val="00FF0DEB"/>
    <w:rsid w:val="00FF171C"/>
    <w:rsid w:val="00FF22B1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90F9D"/>
  <w15:docId w15:val="{3C173411-F797-459A-9BD4-04160089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BAC"/>
  </w:style>
  <w:style w:type="paragraph" w:styleId="Nadpis4">
    <w:name w:val="heading 4"/>
    <w:basedOn w:val="Normln"/>
    <w:link w:val="Nadpis4Char"/>
    <w:uiPriority w:val="9"/>
    <w:qFormat/>
    <w:rsid w:val="008212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C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3B7"/>
  </w:style>
  <w:style w:type="paragraph" w:styleId="Zhlav">
    <w:name w:val="header"/>
    <w:basedOn w:val="Normln"/>
    <w:link w:val="ZhlavChar"/>
    <w:uiPriority w:val="99"/>
    <w:unhideWhenUsed/>
    <w:rsid w:val="00D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8B8"/>
  </w:style>
  <w:style w:type="paragraph" w:styleId="Odstavecseseznamem">
    <w:name w:val="List Paragraph"/>
    <w:basedOn w:val="Normln"/>
    <w:uiPriority w:val="34"/>
    <w:qFormat/>
    <w:rsid w:val="0011260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346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B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F63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28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B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"/>
    <w:rsid w:val="008212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Svtltabulkasmkou1">
    <w:name w:val="Grid Table 1 Light"/>
    <w:basedOn w:val="Normlntabulka"/>
    <w:uiPriority w:val="46"/>
    <w:rsid w:val="008212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D17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454">
      <w:bodyDiv w:val="1"/>
      <w:marLeft w:val="0"/>
      <w:marRight w:val="0"/>
      <w:marTop w:val="0"/>
      <w:marBottom w:val="0"/>
      <w:divBdr>
        <w:top w:val="single" w:sz="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3579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EBD2C-FB54-4734-8AE9-DD32DD4F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2138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Drábková Lenka</dc:creator>
  <cp:lastModifiedBy>Helena Skarupská</cp:lastModifiedBy>
  <cp:revision>2</cp:revision>
  <cp:lastPrinted>2021-01-27T10:00:00Z</cp:lastPrinted>
  <dcterms:created xsi:type="dcterms:W3CDTF">2021-02-03T10:11:00Z</dcterms:created>
  <dcterms:modified xsi:type="dcterms:W3CDTF">2021-02-03T10:11:00Z</dcterms:modified>
</cp:coreProperties>
</file>