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3BB00627" w:rsidR="000213EE" w:rsidRDefault="00801879" w:rsidP="00441B45">
      <w:pPr>
        <w:jc w:val="center"/>
        <w:rPr>
          <w:b/>
          <w:sz w:val="32"/>
        </w:rPr>
      </w:pPr>
      <w:r>
        <w:rPr>
          <w:b/>
          <w:sz w:val="32"/>
        </w:rPr>
        <w:t>Doda</w:t>
      </w:r>
      <w:r w:rsidR="0087627E">
        <w:rPr>
          <w:b/>
          <w:sz w:val="32"/>
        </w:rPr>
        <w:t>tek s</w:t>
      </w:r>
      <w:r w:rsidR="000213EE">
        <w:rPr>
          <w:b/>
          <w:sz w:val="32"/>
        </w:rPr>
        <w:t>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54E6BF17" w14:textId="54499B08" w:rsidR="009518AE" w:rsidRDefault="000518B8" w:rsidP="0087627E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4343C887" w:rsidR="00BA7FFB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C154B3">
        <w:t>(bude doplněno).</w:t>
      </w:r>
    </w:p>
    <w:p w14:paraId="03E1C9D6" w14:textId="77777777" w:rsidR="0087627E" w:rsidRDefault="0087627E" w:rsidP="0087627E">
      <w:pPr>
        <w:ind w:right="23"/>
        <w:rPr>
          <w:b/>
          <w:bCs/>
        </w:rPr>
      </w:pPr>
    </w:p>
    <w:p w14:paraId="6442771F" w14:textId="516878DD" w:rsidR="009518AE" w:rsidRPr="0087627E" w:rsidRDefault="0087627E" w:rsidP="0087627E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22988FE4" w:rsidR="00432AFD" w:rsidRPr="0087627E" w:rsidRDefault="0087627E" w:rsidP="0087627E">
      <w:pPr>
        <w:pStyle w:val="Odstavecseseznamem"/>
        <w:numPr>
          <w:ilvl w:val="0"/>
          <w:numId w:val="16"/>
        </w:numPr>
        <w:ind w:left="284"/>
        <w:rPr>
          <w:b/>
          <w:bCs/>
        </w:rPr>
      </w:pPr>
      <w:r w:rsidRPr="0087627E">
        <w:rPr>
          <w:bCs/>
          <w:szCs w:val="24"/>
        </w:rPr>
        <w:t xml:space="preserve">Znění bodu </w:t>
      </w:r>
      <w:r w:rsidRPr="0087627E">
        <w:rPr>
          <w:b/>
          <w:bCs/>
          <w:szCs w:val="24"/>
        </w:rPr>
        <w:t>1.</w:t>
      </w:r>
      <w:r>
        <w:rPr>
          <w:bCs/>
          <w:szCs w:val="24"/>
        </w:rPr>
        <w:t xml:space="preserve"> </w:t>
      </w:r>
      <w:r w:rsidR="00C467A8" w:rsidRPr="0087627E">
        <w:rPr>
          <w:b/>
          <w:bCs/>
        </w:rPr>
        <w:t>Obecné informace</w:t>
      </w:r>
    </w:p>
    <w:p w14:paraId="123B05C3" w14:textId="42E6D01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9518AE" w:rsidRPr="0087627E">
        <w:rPr>
          <w:szCs w:val="24"/>
          <w:highlight w:val="yellow"/>
        </w:rPr>
        <w:t>dále podle Rozhodnutí MŠMT o zvláštních oprávněních veřejných a soukromých vysokých škol při mimořádné situaci</w:t>
      </w:r>
      <w:r w:rsidR="009518AE" w:rsidRPr="00AC567F">
        <w:rPr>
          <w:szCs w:val="24"/>
        </w:rPr>
        <w:t xml:space="preserve"> </w:t>
      </w:r>
      <w:r w:rsidR="00AD7771">
        <w:t>a</w:t>
      </w:r>
      <w:r w:rsidR="00963B44">
        <w:t> </w:t>
      </w:r>
      <w:r w:rsidR="00AD7771">
        <w:t>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1A1E5312" w:rsidR="00432AFD" w:rsidRPr="00432AFD" w:rsidRDefault="0087627E" w:rsidP="00A96D6B">
      <w:pPr>
        <w:jc w:val="both"/>
        <w:rPr>
          <w:b/>
          <w:color w:val="000000"/>
        </w:rPr>
      </w:pPr>
      <w:r w:rsidRPr="0087627E">
        <w:rPr>
          <w:color w:val="000000"/>
        </w:rPr>
        <w:t xml:space="preserve"> - Znění bodu</w:t>
      </w:r>
      <w:r>
        <w:rPr>
          <w:b/>
          <w:color w:val="000000"/>
        </w:rPr>
        <w:t xml:space="preserve"> </w:t>
      </w:r>
      <w:r w:rsidR="00432AFD" w:rsidRPr="00432AFD">
        <w:rPr>
          <w:b/>
          <w:color w:val="000000"/>
        </w:rPr>
        <w:t>2. Podmínky přijetí</w:t>
      </w:r>
    </w:p>
    <w:p w14:paraId="77974A76" w14:textId="6C05288B" w:rsidR="008A4792" w:rsidRDefault="00432AFD" w:rsidP="009518AE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7C4350" w:rsidRPr="00AC7D61">
        <w:rPr>
          <w:szCs w:val="24"/>
        </w:rPr>
        <w:t xml:space="preserve">rovněž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 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="009518AE">
        <w:rPr>
          <w:szCs w:val="24"/>
        </w:rPr>
        <w:t>Nemůže-li uchazeč, který splnil</w:t>
      </w:r>
      <w:r w:rsidR="009518AE" w:rsidRPr="00123B8B">
        <w:rPr>
          <w:szCs w:val="24"/>
        </w:rPr>
        <w:t xml:space="preserve"> </w:t>
      </w:r>
      <w:r w:rsidR="009518AE">
        <w:rPr>
          <w:bCs/>
          <w:szCs w:val="24"/>
        </w:rPr>
        <w:t xml:space="preserve">ostatní podmínky přijetí ke studiu ve studijním programu, předložit tento doklad, lze jej </w:t>
      </w:r>
      <w:r w:rsidR="009518AE" w:rsidRPr="009B77BE">
        <w:rPr>
          <w:b/>
          <w:bCs/>
          <w:szCs w:val="24"/>
        </w:rPr>
        <w:t>přijmout a zapsat do studia podmíněně</w:t>
      </w:r>
      <w:r w:rsidR="009518AE">
        <w:rPr>
          <w:bCs/>
          <w:szCs w:val="24"/>
        </w:rPr>
        <w:t xml:space="preserve">. Pokud podmíněně zapsaný uchazeč nepředloží úředně ověřenou kopii maturitního vysvědčení nejpozději do </w:t>
      </w:r>
      <w:r w:rsidR="009518AE" w:rsidRPr="0087627E">
        <w:rPr>
          <w:bCs/>
          <w:szCs w:val="24"/>
          <w:highlight w:val="yellow"/>
        </w:rPr>
        <w:t>90</w:t>
      </w:r>
      <w:r w:rsidR="009518AE" w:rsidRPr="009518AE">
        <w:rPr>
          <w:bCs/>
          <w:szCs w:val="24"/>
        </w:rPr>
        <w:t xml:space="preserve"> dnů</w:t>
      </w:r>
      <w:r w:rsidR="009518AE">
        <w:rPr>
          <w:bCs/>
          <w:szCs w:val="24"/>
        </w:rPr>
        <w:t xml:space="preserve"> po začátku akademického roku 2021/2022</w:t>
      </w:r>
      <w:r w:rsidR="00963B44">
        <w:rPr>
          <w:bCs/>
          <w:szCs w:val="24"/>
        </w:rPr>
        <w:t>,</w:t>
      </w:r>
      <w:r w:rsidR="009518AE">
        <w:rPr>
          <w:bCs/>
          <w:szCs w:val="24"/>
        </w:rPr>
        <w:t xml:space="preserve"> pozbude po uplynutí této lhůty přijetí ke studiu a zápis do studia platnosti a</w:t>
      </w:r>
      <w:r w:rsidR="00963B44">
        <w:rPr>
          <w:bCs/>
          <w:szCs w:val="24"/>
        </w:rPr>
        <w:t> </w:t>
      </w:r>
      <w:r w:rsidR="009518AE">
        <w:rPr>
          <w:bCs/>
          <w:szCs w:val="24"/>
        </w:rPr>
        <w:t xml:space="preserve">účinnosti a takový student se považuje za osobu, která nebyla ke studiu zapsána. </w:t>
      </w:r>
      <w:r w:rsidRPr="00894BCF">
        <w:rPr>
          <w:szCs w:val="24"/>
        </w:rPr>
        <w:t>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04E8B6B4" w14:textId="77777777" w:rsidR="00640375" w:rsidRPr="0081271A" w:rsidRDefault="00640375" w:rsidP="009518AE">
      <w:pPr>
        <w:spacing w:before="120"/>
        <w:jc w:val="both"/>
        <w:rPr>
          <w:b/>
        </w:rPr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  <w:bookmarkStart w:id="0" w:name="_GoBack"/>
      <w:bookmarkEnd w:id="0"/>
    </w:p>
    <w:sectPr w:rsidR="0016443E" w:rsidSect="00DA5D09">
      <w:headerReference w:type="default" r:id="rId9"/>
      <w:footerReference w:type="default" r:id="rId10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E477" w14:textId="77777777" w:rsidR="00511A4E" w:rsidRDefault="00511A4E">
      <w:r>
        <w:separator/>
      </w:r>
    </w:p>
  </w:endnote>
  <w:endnote w:type="continuationSeparator" w:id="0">
    <w:p w14:paraId="67070762" w14:textId="77777777" w:rsidR="00511A4E" w:rsidRDefault="00511A4E">
      <w:r>
        <w:continuationSeparator/>
      </w:r>
    </w:p>
  </w:endnote>
  <w:endnote w:type="continuationNotice" w:id="1">
    <w:p w14:paraId="158E6E2B" w14:textId="77777777" w:rsidR="00511A4E" w:rsidRDefault="00511A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77916DDC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87627E">
      <w:rPr>
        <w:i/>
      </w:rPr>
      <w:t>4</w:t>
    </w:r>
    <w:r w:rsidRPr="00345418">
      <w:rPr>
        <w:i/>
      </w:rPr>
      <w:t xml:space="preserve">. </w:t>
    </w:r>
    <w:r w:rsidR="0087627E">
      <w:rPr>
        <w:i/>
      </w:rPr>
      <w:t>dubna</w:t>
    </w:r>
    <w:r w:rsidR="00780A50" w:rsidRPr="00345418">
      <w:rPr>
        <w:i/>
      </w:rPr>
      <w:t xml:space="preserve"> </w:t>
    </w:r>
    <w:r w:rsidRPr="00345418">
      <w:rPr>
        <w:i/>
      </w:rPr>
      <w:t>202</w:t>
    </w:r>
    <w:r w:rsidR="0087627E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91073" w14:textId="77777777" w:rsidR="00511A4E" w:rsidRDefault="00511A4E">
      <w:r>
        <w:separator/>
      </w:r>
    </w:p>
  </w:footnote>
  <w:footnote w:type="continuationSeparator" w:id="0">
    <w:p w14:paraId="3552C7EC" w14:textId="77777777" w:rsidR="00511A4E" w:rsidRDefault="00511A4E">
      <w:r>
        <w:continuationSeparator/>
      </w:r>
    </w:p>
  </w:footnote>
  <w:footnote w:type="continuationNotice" w:id="1">
    <w:p w14:paraId="0BFA75AE" w14:textId="77777777" w:rsidR="00511A4E" w:rsidRDefault="00511A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8F222CE"/>
    <w:multiLevelType w:val="hybridMultilevel"/>
    <w:tmpl w:val="FDB8090A"/>
    <w:lvl w:ilvl="0" w:tplc="86EEF97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39DC"/>
    <w:rsid w:val="00096263"/>
    <w:rsid w:val="000A17F7"/>
    <w:rsid w:val="000A1CCF"/>
    <w:rsid w:val="000B658A"/>
    <w:rsid w:val="000C08A2"/>
    <w:rsid w:val="000C16D0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06DD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375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5FFD"/>
    <w:rsid w:val="007D71A4"/>
    <w:rsid w:val="007D7894"/>
    <w:rsid w:val="007E5C4D"/>
    <w:rsid w:val="007E6E1A"/>
    <w:rsid w:val="007F60AC"/>
    <w:rsid w:val="00801879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7E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18AE"/>
    <w:rsid w:val="00956927"/>
    <w:rsid w:val="00957127"/>
    <w:rsid w:val="00957A71"/>
    <w:rsid w:val="009624CF"/>
    <w:rsid w:val="0096343C"/>
    <w:rsid w:val="00963B44"/>
    <w:rsid w:val="009659F6"/>
    <w:rsid w:val="00975F5B"/>
    <w:rsid w:val="00976A23"/>
    <w:rsid w:val="009848D8"/>
    <w:rsid w:val="00986C80"/>
    <w:rsid w:val="00990DA6"/>
    <w:rsid w:val="00991274"/>
    <w:rsid w:val="00993433"/>
    <w:rsid w:val="009A1A6F"/>
    <w:rsid w:val="009A4017"/>
    <w:rsid w:val="009C09BA"/>
    <w:rsid w:val="009C0A36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33FB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154B3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26C8F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2186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FA9BF-AAFA-4C4F-AC9B-B9EBFD82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1995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Libor Marek</cp:lastModifiedBy>
  <cp:revision>5</cp:revision>
  <cp:lastPrinted>2016-10-24T06:05:00Z</cp:lastPrinted>
  <dcterms:created xsi:type="dcterms:W3CDTF">2021-03-31T08:43:00Z</dcterms:created>
  <dcterms:modified xsi:type="dcterms:W3CDTF">2021-04-07T19:12:00Z</dcterms:modified>
</cp:coreProperties>
</file>