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51F92928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</w:t>
      </w:r>
      <w:r w:rsidR="002854A0">
        <w:rPr>
          <w:b/>
          <w:sz w:val="32"/>
        </w:rPr>
        <w:t>2</w:t>
      </w:r>
      <w:r>
        <w:rPr>
          <w:b/>
          <w:sz w:val="32"/>
        </w:rPr>
        <w:t>/202</w:t>
      </w:r>
      <w:r w:rsidR="002854A0">
        <w:rPr>
          <w:b/>
          <w:sz w:val="32"/>
        </w:rPr>
        <w:t>3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0F5DE34D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854A0">
        <w:t xml:space="preserve">do studijního programu </w:t>
      </w:r>
      <w:r w:rsidR="002854A0" w:rsidRPr="000A359F">
        <w:rPr>
          <w:b/>
        </w:rPr>
        <w:t>Anglický jazyk pro manažerskou praxi</w:t>
      </w:r>
      <w:r w:rsidR="002854A0">
        <w:t xml:space="preserve">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</w:t>
      </w:r>
      <w:r w:rsidR="00344677">
        <w:rPr>
          <w:b/>
          <w:szCs w:val="24"/>
        </w:rPr>
        <w:t>anglick</w:t>
      </w:r>
      <w:r w:rsidR="00134344" w:rsidRPr="00057C47">
        <w:rPr>
          <w:b/>
          <w:szCs w:val="24"/>
        </w:rPr>
        <w:t>ého jazyka</w:t>
      </w:r>
      <w:r w:rsidR="00134344" w:rsidRPr="00C75CB5">
        <w:rPr>
          <w:b/>
        </w:rPr>
        <w:t xml:space="preserve">. </w:t>
      </w:r>
      <w:r w:rsidR="002854A0">
        <w:rPr>
          <w:b/>
        </w:rPr>
        <w:t xml:space="preserve">Přijímací řízení do studijního programu Německý jazyk pro manažerskou praxi probíhá bez přijímací zkoušky. </w:t>
      </w:r>
      <w:r w:rsidR="00214B01" w:rsidRPr="00214B01">
        <w:rPr>
          <w:szCs w:val="24"/>
        </w:rPr>
        <w:t>U uchazečů o</w:t>
      </w:r>
      <w:r w:rsidR="00214B01">
        <w:rPr>
          <w:szCs w:val="24"/>
        </w:rPr>
        <w:t> </w:t>
      </w:r>
      <w:r w:rsidR="00214B01" w:rsidRPr="00214B01">
        <w:rPr>
          <w:szCs w:val="24"/>
        </w:rPr>
        <w:t>studium programu Německý jazyk pro manažerskou praxi se předpokládá znalost německého jazyka minimálně na úrovni B1 a znalost anglického jazyka minimálně na úrovni A1 podle Společného evropského referenčního rámce pro jazyky</w:t>
      </w:r>
      <w:r w:rsidR="00214B01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5EACB294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</w:t>
      </w:r>
      <w:r w:rsidR="002854A0">
        <w:rPr>
          <w:szCs w:val="24"/>
        </w:rPr>
        <w:t>2</w:t>
      </w:r>
      <w:r w:rsidR="00CE2C44" w:rsidRPr="00F17045">
        <w:rPr>
          <w:color w:val="000000"/>
        </w:rPr>
        <w:t>.</w:t>
      </w:r>
    </w:p>
    <w:p w14:paraId="580F3B47" w14:textId="3EDEB054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</w:t>
      </w:r>
      <w:r w:rsidR="000A6264">
        <w:rPr>
          <w:szCs w:val="24"/>
        </w:rPr>
        <w:t> </w:t>
      </w:r>
      <w:r w:rsidRPr="00ED46B6">
        <w:rPr>
          <w:szCs w:val="24"/>
        </w:rPr>
        <w:t>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224BC9CF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</w:t>
      </w:r>
      <w:r w:rsidR="002854A0">
        <w:rPr>
          <w:b/>
          <w:szCs w:val="24"/>
        </w:rPr>
        <w:t>2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>. Rovněž je nutno uv</w:t>
      </w:r>
      <w:bookmarkStart w:id="0" w:name="_GoBack"/>
      <w:bookmarkEnd w:id="0"/>
      <w:r w:rsidR="0016443E" w:rsidRPr="00F17045">
        <w:rPr>
          <w:szCs w:val="24"/>
        </w:rPr>
        <w:t xml:space="preserve">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 xml:space="preserve">absolvované střední škole </w:t>
      </w:r>
      <w:r w:rsidR="0016443E" w:rsidRPr="00F17045">
        <w:rPr>
          <w:szCs w:val="24"/>
        </w:rPr>
        <w:lastRenderedPageBreak/>
        <w:t>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089CF35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1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1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</w:t>
      </w:r>
      <w:r w:rsidR="002854A0">
        <w:rPr>
          <w:b/>
          <w:szCs w:val="24"/>
        </w:rPr>
        <w:t>2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51DF0942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</w:t>
      </w:r>
      <w:r w:rsidR="002854A0">
        <w:t>2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137839E7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</w:t>
      </w:r>
      <w:r w:rsidR="002854A0">
        <w:t xml:space="preserve">o studijní program </w:t>
      </w:r>
      <w:r w:rsidR="002854A0" w:rsidRPr="000A359F">
        <w:rPr>
          <w:b/>
        </w:rPr>
        <w:t>Anglický jazyk pro manažerskou praxi</w:t>
      </w:r>
      <w:r w:rsidR="002854A0">
        <w:t xml:space="preserve"> </w:t>
      </w:r>
      <w:r w:rsidR="0016443E">
        <w:t xml:space="preserve">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854A0">
        <w:rPr>
          <w:b/>
          <w:bCs/>
        </w:rPr>
        <w:t>5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E86A91">
        <w:rPr>
          <w:b/>
          <w:bCs/>
        </w:rPr>
        <w:t>2</w:t>
      </w:r>
      <w:r w:rsidR="009E7155" w:rsidRPr="009E7155">
        <w:rPr>
          <w:b/>
          <w:bCs/>
        </w:rPr>
        <w:t xml:space="preserve"> do </w:t>
      </w:r>
      <w:r w:rsidR="00E86A91">
        <w:rPr>
          <w:b/>
          <w:bCs/>
        </w:rPr>
        <w:t>21</w:t>
      </w:r>
      <w:r w:rsidR="009E7155" w:rsidRPr="009E7155">
        <w:rPr>
          <w:b/>
          <w:bCs/>
        </w:rPr>
        <w:t xml:space="preserve">. </w:t>
      </w:r>
      <w:r w:rsidR="00E86A91">
        <w:rPr>
          <w:b/>
          <w:bCs/>
        </w:rPr>
        <w:t>května</w:t>
      </w:r>
      <w:r w:rsidR="00E86A91" w:rsidRPr="009E7155">
        <w:rPr>
          <w:b/>
          <w:bCs/>
        </w:rPr>
        <w:t xml:space="preserve"> </w:t>
      </w:r>
      <w:r w:rsidR="009E7155" w:rsidRPr="009E7155">
        <w:rPr>
          <w:b/>
          <w:bCs/>
        </w:rPr>
        <w:t>202</w:t>
      </w:r>
      <w:r w:rsidR="00E86A91">
        <w:rPr>
          <w:b/>
          <w:bCs/>
        </w:rPr>
        <w:t>2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04A1329A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E86A91">
        <w:t>21</w:t>
      </w:r>
      <w:r w:rsidR="004E44FC">
        <w:t xml:space="preserve">. </w:t>
      </w:r>
      <w:r w:rsidR="00E86A91">
        <w:t xml:space="preserve">května </w:t>
      </w:r>
      <w:r w:rsidR="00055891">
        <w:t>20</w:t>
      </w:r>
      <w:r w:rsidR="005E5AE5">
        <w:t>2</w:t>
      </w:r>
      <w:r w:rsidR="00E86A91">
        <w:t>2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0B1CC3D2" w14:textId="77777777" w:rsidR="008810F5" w:rsidRDefault="0016443E" w:rsidP="008810F5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E85356">
        <w:t xml:space="preserve">ždý uchazeč sám. </w:t>
      </w:r>
      <w:r w:rsidR="008810F5">
        <w:t>Jako kompenzace tohoto výdaje byl adekvátně snížen poplatek za přijímací řízení.</w:t>
      </w:r>
    </w:p>
    <w:p w14:paraId="0EE597EA" w14:textId="65F7450A" w:rsidR="00414A34" w:rsidRPr="00F17045" w:rsidRDefault="00F22533" w:rsidP="008810F5">
      <w:pPr>
        <w:overflowPunct/>
        <w:spacing w:before="120"/>
        <w:jc w:val="both"/>
        <w:textAlignment w:val="auto"/>
      </w:pPr>
      <w:r>
        <w:t>4</w:t>
      </w:r>
      <w:r w:rsidR="0016443E" w:rsidRPr="00F17045">
        <w:t>.2 Uch</w:t>
      </w:r>
      <w:r w:rsidR="00504F05" w:rsidRPr="00F17045">
        <w:t xml:space="preserve">azeč </w:t>
      </w:r>
      <w:r w:rsidR="00E86A91">
        <w:t xml:space="preserve">o studijní program Anglický jazyk pro manažerskou praxi </w:t>
      </w:r>
      <w:r w:rsidR="00504F05" w:rsidRPr="00F17045">
        <w:t>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</w:t>
      </w:r>
      <w:r w:rsidR="0016443E" w:rsidRPr="00F17045">
        <w:rPr>
          <w:b/>
        </w:rPr>
        <w:lastRenderedPageBreak/>
        <w:t>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32CCF82E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</w:t>
      </w:r>
      <w:r w:rsidR="00E86A91">
        <w:t xml:space="preserve">o studijní program Anglický jazyk pro manažerskou praxi </w:t>
      </w:r>
      <w:r w:rsidR="0016443E" w:rsidRPr="00F17045">
        <w:t xml:space="preserve">musí </w:t>
      </w:r>
      <w:r w:rsidR="00B233CE" w:rsidRPr="00F17045">
        <w:t xml:space="preserve">v rámci NSZ </w:t>
      </w:r>
      <w:r w:rsidR="0016443E" w:rsidRPr="00F17045">
        <w:t xml:space="preserve">absolvovat test </w:t>
      </w:r>
      <w:r w:rsidR="00E86A91">
        <w:t xml:space="preserve">z anglického jazyka </w:t>
      </w:r>
      <w:r w:rsidR="00E86A91" w:rsidRPr="00F17045">
        <w:rPr>
          <w:szCs w:val="24"/>
        </w:rPr>
        <w:t>(</w:t>
      </w:r>
      <w:r w:rsidR="00E86A91" w:rsidRPr="00F17045">
        <w:rPr>
          <w:b/>
          <w:szCs w:val="24"/>
        </w:rPr>
        <w:t>lze nahradit</w:t>
      </w:r>
      <w:r w:rsidR="00E86A91" w:rsidRPr="00F17045">
        <w:rPr>
          <w:szCs w:val="24"/>
        </w:rPr>
        <w:t xml:space="preserve"> </w:t>
      </w:r>
      <w:r w:rsidR="00E86A91" w:rsidRPr="00F17045">
        <w:rPr>
          <w:b/>
          <w:szCs w:val="24"/>
        </w:rPr>
        <w:t>certifikátem</w:t>
      </w:r>
      <w:r w:rsidR="00E86A91" w:rsidRPr="00F17045">
        <w:rPr>
          <w:szCs w:val="24"/>
        </w:rPr>
        <w:t xml:space="preserve"> minimálně na úrovni B2* ne starším 5 let </w:t>
      </w:r>
      <w:r w:rsidR="00E86A91" w:rsidRPr="00F17045">
        <w:rPr>
          <w:b/>
          <w:szCs w:val="24"/>
        </w:rPr>
        <w:t>či maturitní zkouškou</w:t>
      </w:r>
      <w:r w:rsidR="00E86A91">
        <w:rPr>
          <w:szCs w:val="24"/>
        </w:rPr>
        <w:t>**</w:t>
      </w:r>
      <w:r w:rsidR="00E86A91" w:rsidRPr="00F17045">
        <w:rPr>
          <w:szCs w:val="24"/>
        </w:rPr>
        <w:t xml:space="preserve"> z anglického jazyka</w:t>
      </w:r>
      <w:r w:rsidR="00E86A91">
        <w:rPr>
          <w:szCs w:val="24"/>
        </w:rPr>
        <w:t xml:space="preserve"> </w:t>
      </w:r>
      <w:r w:rsidR="00E86A91" w:rsidRPr="00F17045">
        <w:rPr>
          <w:szCs w:val="24"/>
        </w:rPr>
        <w:t>ne starší 5 let)</w:t>
      </w:r>
      <w:r w:rsidR="00FC3769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5BFAF2B7" w14:textId="6E298A2C" w:rsidR="00E90DB8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</w:t>
      </w:r>
      <w:r w:rsidR="00E86A91">
        <w:rPr>
          <w:b/>
          <w:sz w:val="21"/>
          <w:szCs w:val="21"/>
        </w:rPr>
        <w:t>2</w:t>
      </w:r>
      <w:r w:rsidR="00E90DB8" w:rsidRPr="00F17045">
        <w:rPr>
          <w:sz w:val="21"/>
          <w:szCs w:val="21"/>
        </w:rPr>
        <w:t xml:space="preserve"> </w:t>
      </w:r>
      <w:r w:rsidR="00E86A91" w:rsidRPr="00F17045">
        <w:rPr>
          <w:sz w:val="21"/>
          <w:szCs w:val="21"/>
        </w:rPr>
        <w:t>úředně ověřenou kopii maturitního vysvědčení</w:t>
      </w:r>
      <w:r w:rsidR="00993433" w:rsidRPr="00F17045">
        <w:rPr>
          <w:sz w:val="21"/>
          <w:szCs w:val="21"/>
        </w:rPr>
        <w:t>.</w:t>
      </w:r>
    </w:p>
    <w:p w14:paraId="35CA1599" w14:textId="5008600F" w:rsidR="00E86A91" w:rsidRPr="000A359F" w:rsidRDefault="00E86A91" w:rsidP="00E86A91">
      <w:pPr>
        <w:spacing w:before="80"/>
        <w:jc w:val="both"/>
      </w:pPr>
      <w:r>
        <w:t>4.4</w:t>
      </w:r>
      <w:r w:rsidRPr="00F17045">
        <w:t xml:space="preserve"> </w:t>
      </w:r>
      <w:r>
        <w:t xml:space="preserve">Ke studiu ve studijním programu </w:t>
      </w:r>
      <w:r w:rsidRPr="000A359F">
        <w:rPr>
          <w:b/>
        </w:rPr>
        <w:t>Německý jazyk pro manažerskou praxi</w:t>
      </w:r>
      <w:r>
        <w:t xml:space="preserve"> budou přijati všichni uchazeči, kteří si podali ve stanoveném termínu přihlášku ke studiu do tohoto bakalářského studijního programu, řádně ukončili středoškolské vzdělání a dostavili se k zápisu do studia.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7039FBB0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</w:t>
      </w:r>
      <w:r w:rsidR="00E86A91">
        <w:t>2</w:t>
      </w:r>
      <w:r w:rsidR="001E358B">
        <w:t>/202</w:t>
      </w:r>
      <w:r w:rsidR="00E86A91">
        <w:t>3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0FADAE9F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</w:t>
      </w:r>
      <w:r w:rsidR="007F6CCC">
        <w:rPr>
          <w:b/>
        </w:rPr>
        <w:t>2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6990F93F" w:rsidR="006368F3" w:rsidRDefault="006368F3" w:rsidP="006368F3">
      <w:pPr>
        <w:jc w:val="both"/>
        <w:rPr>
          <w:b/>
          <w:szCs w:val="24"/>
        </w:rPr>
      </w:pPr>
    </w:p>
    <w:p w14:paraId="79B6DB4C" w14:textId="7707E4A6" w:rsidR="008810F5" w:rsidRDefault="008810F5" w:rsidP="006368F3">
      <w:pPr>
        <w:jc w:val="both"/>
        <w:rPr>
          <w:b/>
          <w:szCs w:val="24"/>
        </w:rPr>
      </w:pPr>
    </w:p>
    <w:p w14:paraId="04DB9FD5" w14:textId="77777777" w:rsidR="008810F5" w:rsidRPr="000E5C19" w:rsidRDefault="008810F5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EB60" w14:textId="77777777" w:rsidR="009A241A" w:rsidRDefault="009A241A">
      <w:r>
        <w:separator/>
      </w:r>
    </w:p>
  </w:endnote>
  <w:endnote w:type="continuationSeparator" w:id="0">
    <w:p w14:paraId="05B57FB5" w14:textId="77777777" w:rsidR="009A241A" w:rsidRDefault="009A241A">
      <w:r>
        <w:continuationSeparator/>
      </w:r>
    </w:p>
  </w:endnote>
  <w:endnote w:type="continuationNotice" w:id="1">
    <w:p w14:paraId="1C14D344" w14:textId="77777777" w:rsidR="009A241A" w:rsidRDefault="009A2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0A1BC22F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>dne 1</w:t>
    </w:r>
    <w:r w:rsidR="00C2123E">
      <w:rPr>
        <w:i/>
      </w:rPr>
      <w:t>0</w:t>
    </w:r>
    <w:r w:rsidRPr="002E3123">
      <w:rPr>
        <w:i/>
      </w:rPr>
      <w:t xml:space="preserve">. </w:t>
    </w:r>
    <w:r w:rsidR="00C2123E">
      <w:rPr>
        <w:i/>
      </w:rPr>
      <w:t>listopadu</w:t>
    </w:r>
    <w:r w:rsidRPr="002E3123">
      <w:rPr>
        <w:i/>
      </w:rPr>
      <w:t xml:space="preserve"> 202</w:t>
    </w:r>
    <w:r w:rsidR="002854A0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1A30" w14:textId="77777777" w:rsidR="009A241A" w:rsidRDefault="009A241A">
      <w:r>
        <w:separator/>
      </w:r>
    </w:p>
  </w:footnote>
  <w:footnote w:type="continuationSeparator" w:id="0">
    <w:p w14:paraId="7B369B0B" w14:textId="77777777" w:rsidR="009A241A" w:rsidRDefault="009A241A">
      <w:r>
        <w:continuationSeparator/>
      </w:r>
    </w:p>
  </w:footnote>
  <w:footnote w:type="continuationNotice" w:id="1">
    <w:p w14:paraId="4DCCC91F" w14:textId="77777777" w:rsidR="009A241A" w:rsidRDefault="009A24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359F"/>
    <w:rsid w:val="000A533D"/>
    <w:rsid w:val="000A575E"/>
    <w:rsid w:val="000A6264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4B01"/>
    <w:rsid w:val="00216597"/>
    <w:rsid w:val="00220C0E"/>
    <w:rsid w:val="00223155"/>
    <w:rsid w:val="00227800"/>
    <w:rsid w:val="002331AB"/>
    <w:rsid w:val="0023565D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54A0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4677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25F5D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7F6CCC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488A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810F5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241A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123E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356"/>
    <w:rsid w:val="00E859E8"/>
    <w:rsid w:val="00E86A91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3769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D4A6-F994-46FA-B9AB-7C1481B3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11231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Hana Navrátilová</cp:lastModifiedBy>
  <cp:revision>2</cp:revision>
  <cp:lastPrinted>2021-10-06T15:13:00Z</cp:lastPrinted>
  <dcterms:created xsi:type="dcterms:W3CDTF">2021-11-03T12:16:00Z</dcterms:created>
  <dcterms:modified xsi:type="dcterms:W3CDTF">2021-11-03T12:16:00Z</dcterms:modified>
</cp:coreProperties>
</file>