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F34F7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bookmarkStart w:id="0" w:name="_GoBack"/>
      <w:bookmarkEnd w:id="0"/>
      <w:r w:rsidRPr="00B44EAD">
        <w:rPr>
          <w:rFonts w:cs="Arial"/>
          <w:bCs/>
          <w:szCs w:val="22"/>
        </w:rPr>
        <w:t>Vláda České republiky</w:t>
      </w:r>
    </w:p>
    <w:p w14:paraId="5AA5C2E8" w14:textId="77777777" w:rsidR="00D20EA4" w:rsidRDefault="00596490" w:rsidP="00D20EA4">
      <w:pPr>
        <w:jc w:val="left"/>
        <w:rPr>
          <w:rFonts w:cs="Arial"/>
          <w:b/>
          <w:bCs/>
          <w:caps/>
          <w:szCs w:val="22"/>
        </w:rPr>
      </w:pPr>
      <w:r w:rsidRPr="00D20EA4">
        <w:rPr>
          <w:caps/>
        </w:rPr>
        <w:drawing>
          <wp:anchor distT="0" distB="0" distL="114300" distR="114300" simplePos="0" relativeHeight="251658240" behindDoc="1" locked="0" layoutInCell="1" allowOverlap="1" wp14:anchorId="3F270EA9" wp14:editId="07777777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EA4" w:rsidRPr="00D20EA4">
        <w:rPr>
          <w:rFonts w:cs="Arial"/>
          <w:b/>
          <w:bCs/>
          <w:caps/>
          <w:szCs w:val="22"/>
        </w:rPr>
        <w:t>MINISTERSTVO ŠKOLSTVÍ,</w:t>
      </w:r>
    </w:p>
    <w:p w14:paraId="75C73592" w14:textId="77777777" w:rsidR="0076329A" w:rsidRPr="00D20EA4" w:rsidRDefault="00D20EA4" w:rsidP="00D20EA4">
      <w:pPr>
        <w:jc w:val="left"/>
        <w:rPr>
          <w:rFonts w:cs="Arial"/>
          <w:b/>
          <w:bCs/>
          <w:caps/>
          <w:szCs w:val="22"/>
        </w:rPr>
      </w:pPr>
      <w:r w:rsidRPr="00D20EA4">
        <w:rPr>
          <w:rFonts w:cs="Arial"/>
          <w:b/>
          <w:bCs/>
          <w:caps/>
          <w:szCs w:val="22"/>
        </w:rPr>
        <w:t xml:space="preserve">Mládeže a tělovýchovy </w:t>
      </w:r>
    </w:p>
    <w:p w14:paraId="4982E2CD" w14:textId="25739CF4" w:rsidR="325EA9B4" w:rsidRDefault="325EA9B4" w:rsidP="709AFA85">
      <w:pPr>
        <w:tabs>
          <w:tab w:val="left" w:pos="5940"/>
        </w:tabs>
        <w:ind w:left="-540" w:firstLine="540"/>
        <w:jc w:val="left"/>
        <w:rPr>
          <w:rFonts w:cs="Arial"/>
          <w:noProof w:val="0"/>
        </w:rPr>
      </w:pPr>
      <w:r w:rsidRPr="709AFA85">
        <w:rPr>
          <w:rFonts w:cs="Arial"/>
          <w:noProof w:val="0"/>
        </w:rPr>
        <w:t xml:space="preserve">Čj.: </w:t>
      </w:r>
      <w:r w:rsidR="0ECDA406" w:rsidRPr="709AFA85">
        <w:rPr>
          <w:rFonts w:cs="Arial"/>
          <w:noProof w:val="0"/>
        </w:rPr>
        <w:t>MSMT-</w:t>
      </w:r>
      <w:r w:rsidR="07D9DF89" w:rsidRPr="709AFA85">
        <w:rPr>
          <w:rFonts w:cs="Arial"/>
          <w:noProof w:val="0"/>
        </w:rPr>
        <w:t>3172</w:t>
      </w:r>
      <w:r w:rsidR="0ECDA406" w:rsidRPr="709AFA85">
        <w:rPr>
          <w:rFonts w:cs="Arial"/>
          <w:noProof w:val="0"/>
        </w:rPr>
        <w:t>/20</w:t>
      </w:r>
      <w:r w:rsidR="4A431240" w:rsidRPr="709AFA85">
        <w:rPr>
          <w:rFonts w:cs="Arial"/>
          <w:noProof w:val="0"/>
        </w:rPr>
        <w:t>22</w:t>
      </w:r>
      <w:r w:rsidR="0ECDA406" w:rsidRPr="709AFA85">
        <w:rPr>
          <w:rFonts w:cs="Arial"/>
          <w:noProof w:val="0"/>
        </w:rPr>
        <w:t>-</w:t>
      </w:r>
      <w:r w:rsidR="1313DB5C" w:rsidRPr="709AFA85">
        <w:rPr>
          <w:rFonts w:cs="Arial"/>
          <w:noProof w:val="0"/>
        </w:rPr>
        <w:t>1</w:t>
      </w:r>
    </w:p>
    <w:p w14:paraId="4F2DB7E7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</w:p>
    <w:p w14:paraId="19FA88FD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</w:p>
    <w:p w14:paraId="171E5A1E" w14:textId="77777777" w:rsidR="00CE0607" w:rsidRPr="00CE3A52" w:rsidRDefault="008330D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MEZIRESORTNÍ PŘIPOMÍNKOVÉ ŘÍZENÍ</w:t>
      </w:r>
    </w:p>
    <w:p w14:paraId="46AAEF43" w14:textId="383B72A0" w:rsidR="00B50FE4" w:rsidRPr="00CE3A52" w:rsidRDefault="00D20EA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  <w:r>
        <w:rPr>
          <w:rFonts w:cs="Arial"/>
          <w:b/>
          <w:noProof w:val="0"/>
          <w:sz w:val="24"/>
        </w:rPr>
        <w:t xml:space="preserve">Návrh zákona, kterým se mění zákon č. 563/2004 Sb., o pedagogických pracovnících a </w:t>
      </w:r>
      <w:r w:rsidR="00471DBF">
        <w:rPr>
          <w:rFonts w:cs="Arial"/>
          <w:b/>
          <w:noProof w:val="0"/>
          <w:sz w:val="24"/>
        </w:rPr>
        <w:t xml:space="preserve">o </w:t>
      </w:r>
      <w:r>
        <w:rPr>
          <w:rFonts w:cs="Arial"/>
          <w:b/>
          <w:noProof w:val="0"/>
          <w:sz w:val="24"/>
        </w:rPr>
        <w:t>změně některých zákonů, ve znění pozdějších předpisů</w:t>
      </w:r>
      <w:r w:rsidR="1D723E1F" w:rsidRPr="4249F164">
        <w:rPr>
          <w:rFonts w:cs="Arial"/>
          <w:b/>
          <w:bCs/>
          <w:noProof w:val="0"/>
          <w:sz w:val="24"/>
        </w:rPr>
        <w:t>,</w:t>
      </w:r>
      <w:r w:rsidR="00AC1D0E">
        <w:rPr>
          <w:rFonts w:cs="Arial"/>
          <w:b/>
          <w:noProof w:val="0"/>
          <w:sz w:val="24"/>
        </w:rPr>
        <w:t xml:space="preserve"> a zákon č. 561/2004 Sb., o předškolním, základním, středním, vyšším odborném a jiném </w:t>
      </w:r>
      <w:r w:rsidR="00EB36AE">
        <w:rPr>
          <w:rFonts w:cs="Arial"/>
          <w:b/>
          <w:noProof w:val="0"/>
          <w:sz w:val="24"/>
        </w:rPr>
        <w:t>vzdělávání (školský zákon), ve znění pozdějších předpisů</w:t>
      </w:r>
    </w:p>
    <w:p w14:paraId="672A6659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12"/>
          <w:footerReference w:type="default" r:id="rId13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0A37501D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5DAB6C7B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02EB378F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BE2C23" w14:paraId="67BCAFDE" w14:textId="77777777" w:rsidTr="70541CF0">
        <w:trPr>
          <w:trHeight w:val="4041"/>
        </w:trPr>
        <w:tc>
          <w:tcPr>
            <w:tcW w:w="4176" w:type="dxa"/>
          </w:tcPr>
          <w:p w14:paraId="5C1EFFA5" w14:textId="77777777" w:rsidR="00CB3961" w:rsidRPr="00471DBF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471DBF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16F504B" w14:textId="6C877777" w:rsidR="000A53F7" w:rsidRPr="00BE2C23" w:rsidRDefault="0ECDA406" w:rsidP="709AFA85">
            <w:pPr>
              <w:tabs>
                <w:tab w:val="left" w:pos="142"/>
              </w:tabs>
              <w:jc w:val="left"/>
              <w:rPr>
                <w:rFonts w:cs="Arial"/>
                <w:noProof w:val="0"/>
              </w:rPr>
            </w:pPr>
            <w:r w:rsidRPr="709AFA85">
              <w:rPr>
                <w:rFonts w:cs="Arial"/>
                <w:noProof w:val="0"/>
              </w:rPr>
              <w:t>Materiál se předkládá podle plánu legislativních prací vlády na rok 20</w:t>
            </w:r>
            <w:r w:rsidR="00BC928D" w:rsidRPr="709AFA85">
              <w:rPr>
                <w:rFonts w:cs="Arial"/>
                <w:noProof w:val="0"/>
              </w:rPr>
              <w:t>22</w:t>
            </w:r>
            <w:r w:rsidRPr="709AFA85">
              <w:rPr>
                <w:rFonts w:cs="Arial"/>
                <w:noProof w:val="0"/>
              </w:rPr>
              <w:t>.</w:t>
            </w:r>
          </w:p>
        </w:tc>
        <w:tc>
          <w:tcPr>
            <w:tcW w:w="5997" w:type="dxa"/>
          </w:tcPr>
          <w:p w14:paraId="38CFB250" w14:textId="7D8036DA" w:rsidR="000A53F7" w:rsidRPr="00471DBF" w:rsidRDefault="7DCC4793" w:rsidP="709AFA85">
            <w:pPr>
              <w:tabs>
                <w:tab w:val="left" w:pos="142"/>
              </w:tabs>
              <w:rPr>
                <w:b/>
                <w:bCs/>
                <w:noProof w:val="0"/>
                <w:color w:val="000000" w:themeColor="text1"/>
                <w:szCs w:val="22"/>
              </w:rPr>
            </w:pPr>
            <w:r w:rsidRPr="709AFA85">
              <w:rPr>
                <w:rFonts w:cs="Arial"/>
                <w:noProof w:val="0"/>
              </w:rPr>
              <w:t xml:space="preserve">      </w:t>
            </w:r>
            <w:r w:rsidR="725574EE" w:rsidRPr="709AFA85">
              <w:rPr>
                <w:rFonts w:cs="Arial"/>
                <w:b/>
                <w:bCs/>
                <w:noProof w:val="0"/>
              </w:rPr>
              <w:t>Obsah:</w:t>
            </w:r>
          </w:p>
          <w:p w14:paraId="49A4DE1E" w14:textId="77777777" w:rsidR="00C72758" w:rsidRPr="00BE2C23" w:rsidRDefault="0ECDA406" w:rsidP="709AFA85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rPr>
                <w:rFonts w:eastAsia="Arial" w:cs="Arial"/>
                <w:noProof w:val="0"/>
                <w:color w:val="000000" w:themeColor="text1"/>
                <w:szCs w:val="22"/>
              </w:rPr>
            </w:pPr>
            <w:r w:rsidRPr="709AFA85">
              <w:rPr>
                <w:rFonts w:cs="Arial"/>
                <w:noProof w:val="0"/>
              </w:rPr>
              <w:t>Návrh usnesení</w:t>
            </w:r>
          </w:p>
          <w:p w14:paraId="39A8483C" w14:textId="77777777" w:rsidR="00C72758" w:rsidRPr="00BE2C23" w:rsidRDefault="0ECDA406" w:rsidP="709AFA85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rPr>
                <w:rFonts w:eastAsia="Arial" w:cs="Arial"/>
                <w:noProof w:val="0"/>
                <w:color w:val="000000" w:themeColor="text1"/>
                <w:szCs w:val="22"/>
              </w:rPr>
            </w:pPr>
            <w:r w:rsidRPr="709AFA85">
              <w:rPr>
                <w:rFonts w:cs="Arial"/>
                <w:noProof w:val="0"/>
              </w:rPr>
              <w:t>Předkládací zpráva</w:t>
            </w:r>
          </w:p>
          <w:p w14:paraId="38457C83" w14:textId="77777777" w:rsidR="00C72758" w:rsidRPr="00BE2C23" w:rsidRDefault="0ECDA406" w:rsidP="709AFA85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rPr>
                <w:rFonts w:eastAsia="Arial" w:cs="Arial"/>
                <w:noProof w:val="0"/>
                <w:color w:val="000000" w:themeColor="text1"/>
                <w:szCs w:val="22"/>
              </w:rPr>
            </w:pPr>
            <w:r w:rsidRPr="709AFA85">
              <w:rPr>
                <w:rFonts w:cs="Arial"/>
                <w:noProof w:val="0"/>
              </w:rPr>
              <w:t>Návrh zákona</w:t>
            </w:r>
          </w:p>
          <w:p w14:paraId="436FDD40" w14:textId="6F2661D7" w:rsidR="00C72758" w:rsidRPr="00632497" w:rsidRDefault="512B1CFE" w:rsidP="70541CF0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rPr>
                <w:rFonts w:eastAsia="Arial" w:cs="Arial"/>
                <w:noProof w:val="0"/>
                <w:color w:val="000000" w:themeColor="text1"/>
              </w:rPr>
            </w:pPr>
            <w:r w:rsidRPr="70541CF0">
              <w:rPr>
                <w:rFonts w:cs="Arial"/>
              </w:rPr>
              <w:t>Důvodová zpráva</w:t>
            </w:r>
          </w:p>
          <w:p w14:paraId="2E8459E3" w14:textId="110A0F9F" w:rsidR="00632497" w:rsidRPr="00BE2C23" w:rsidRDefault="00632497" w:rsidP="709AFA85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rPr>
                <w:rFonts w:eastAsia="Arial" w:cs="Arial"/>
                <w:noProof w:val="0"/>
                <w:color w:val="000000" w:themeColor="text1"/>
                <w:szCs w:val="22"/>
              </w:rPr>
            </w:pPr>
            <w:r>
              <w:rPr>
                <w:rFonts w:cs="Arial"/>
              </w:rPr>
              <w:t>Závěrečná zpráva z hodnocení dopadů regulace</w:t>
            </w:r>
          </w:p>
          <w:p w14:paraId="51875B22" w14:textId="6B137F7C" w:rsidR="00C72758" w:rsidRPr="00632497" w:rsidRDefault="512B1CFE" w:rsidP="00C71835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ind w:left="823" w:hanging="463"/>
              <w:rPr>
                <w:rFonts w:cs="Arial"/>
                <w:noProof w:val="0"/>
              </w:rPr>
            </w:pPr>
            <w:r w:rsidRPr="00632497">
              <w:rPr>
                <w:rFonts w:cs="Arial"/>
                <w:noProof w:val="0"/>
              </w:rPr>
              <w:t>Platné znění zákona s promítnutím navrhovanýc</w:t>
            </w:r>
            <w:r w:rsidR="0019006C" w:rsidRPr="00632497">
              <w:rPr>
                <w:rFonts w:cs="Arial"/>
                <w:noProof w:val="0"/>
              </w:rPr>
              <w:t xml:space="preserve">h       </w:t>
            </w:r>
            <w:r w:rsidRPr="00632497">
              <w:rPr>
                <w:rFonts w:cs="Arial"/>
                <w:noProof w:val="0"/>
              </w:rPr>
              <w:t>změn a doplnění</w:t>
            </w:r>
          </w:p>
          <w:p w14:paraId="3B3ACB28" w14:textId="784AE4D0" w:rsidR="00A365AA" w:rsidRPr="00632497" w:rsidRDefault="00A365AA" w:rsidP="70541CF0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ind w:left="1107"/>
              <w:jc w:val="left"/>
              <w:rPr>
                <w:rFonts w:eastAsia="Arial" w:cs="Arial"/>
                <w:noProof w:val="0"/>
                <w:color w:val="000000" w:themeColor="text1"/>
              </w:rPr>
            </w:pPr>
            <w:r w:rsidRPr="70541CF0">
              <w:rPr>
                <w:rFonts w:cs="Arial"/>
                <w:noProof w:val="0"/>
              </w:rPr>
              <w:t>Teze vyhláš</w:t>
            </w:r>
            <w:r w:rsidR="00AC1D0E" w:rsidRPr="70541CF0">
              <w:rPr>
                <w:rFonts w:cs="Arial"/>
                <w:noProof w:val="0"/>
              </w:rPr>
              <w:t>ky</w:t>
            </w:r>
          </w:p>
          <w:p w14:paraId="7019628F" w14:textId="6CE9DA2A" w:rsidR="70541CF0" w:rsidRDefault="70541CF0" w:rsidP="70541CF0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ind w:left="1107"/>
              <w:jc w:val="left"/>
              <w:rPr>
                <w:noProof w:val="0"/>
                <w:color w:val="000000" w:themeColor="text1"/>
              </w:rPr>
            </w:pPr>
            <w:r w:rsidRPr="70541CF0">
              <w:rPr>
                <w:rFonts w:cs="Arial"/>
                <w:noProof w:val="0"/>
                <w:color w:val="000000" w:themeColor="text1"/>
                <w:szCs w:val="22"/>
              </w:rPr>
              <w:t>Posouzení přiměřenosti</w:t>
            </w:r>
          </w:p>
          <w:p w14:paraId="6C3908FB" w14:textId="39FE43DF" w:rsidR="001E75C5" w:rsidRPr="007B2AAB" w:rsidRDefault="001E75C5" w:rsidP="70541CF0">
            <w:pPr>
              <w:numPr>
                <w:ilvl w:val="0"/>
                <w:numId w:val="12"/>
              </w:numPr>
              <w:tabs>
                <w:tab w:val="left" w:pos="142"/>
                <w:tab w:val="left" w:pos="786"/>
              </w:tabs>
              <w:ind w:left="1107"/>
              <w:jc w:val="left"/>
              <w:rPr>
                <w:rFonts w:eastAsia="Arial" w:cs="Arial"/>
                <w:noProof w:val="0"/>
                <w:color w:val="000000" w:themeColor="text1"/>
              </w:rPr>
            </w:pPr>
            <w:r w:rsidRPr="70541CF0">
              <w:rPr>
                <w:rFonts w:cs="Arial"/>
                <w:noProof w:val="0"/>
              </w:rPr>
              <w:t>Rozdílová tabulka</w:t>
            </w:r>
          </w:p>
          <w:p w14:paraId="6A05A809" w14:textId="77777777" w:rsidR="006E4850" w:rsidRPr="007B2AAB" w:rsidRDefault="006E4850" w:rsidP="709AFA85">
            <w:pPr>
              <w:tabs>
                <w:tab w:val="left" w:pos="142"/>
                <w:tab w:val="left" w:pos="786"/>
              </w:tabs>
              <w:rPr>
                <w:color w:val="000000" w:themeColor="text1"/>
                <w:szCs w:val="22"/>
              </w:rPr>
            </w:pPr>
          </w:p>
        </w:tc>
      </w:tr>
    </w:tbl>
    <w:p w14:paraId="6B532222" w14:textId="77777777" w:rsidR="000A53F7" w:rsidRPr="00471DBF" w:rsidRDefault="725574EE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709AFA85">
        <w:rPr>
          <w:rFonts w:cs="Arial"/>
          <w:b/>
          <w:bCs/>
          <w:noProof w:val="0"/>
        </w:rPr>
        <w:t>Předkládá:</w:t>
      </w:r>
    </w:p>
    <w:p w14:paraId="74F3970D" w14:textId="679E9366" w:rsidR="3D64D8BC" w:rsidRDefault="3D64D8BC" w:rsidP="709AFA85">
      <w:pPr>
        <w:tabs>
          <w:tab w:val="left" w:pos="142"/>
        </w:tabs>
        <w:spacing w:line="240" w:lineRule="auto"/>
        <w:rPr>
          <w:color w:val="000000" w:themeColor="text1"/>
          <w:szCs w:val="22"/>
        </w:rPr>
      </w:pPr>
      <w:r w:rsidRPr="709AFA85">
        <w:rPr>
          <w:rFonts w:cs="Arial"/>
        </w:rPr>
        <w:t>Mgr. Petr Gazdík</w:t>
      </w:r>
    </w:p>
    <w:p w14:paraId="7C0F90AA" w14:textId="77777777" w:rsidR="00C72758" w:rsidRPr="007B2AAB" w:rsidRDefault="00D20EA4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7B2AAB">
        <w:rPr>
          <w:rFonts w:cs="Arial"/>
          <w:bCs/>
          <w:szCs w:val="22"/>
        </w:rPr>
        <w:t>ministr školství, mládeže a tělovýchovy</w:t>
      </w:r>
    </w:p>
    <w:sectPr w:rsidR="00C72758" w:rsidRPr="007B2AAB" w:rsidSect="000A53F7">
      <w:headerReference w:type="default" r:id="rId14"/>
      <w:footerReference w:type="default" r:id="rId15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81BE8" w14:textId="77777777" w:rsidR="006D0C9B" w:rsidRDefault="006D0C9B">
      <w:r>
        <w:separator/>
      </w:r>
    </w:p>
  </w:endnote>
  <w:endnote w:type="continuationSeparator" w:id="0">
    <w:p w14:paraId="151424CC" w14:textId="77777777" w:rsidR="006D0C9B" w:rsidRDefault="006D0C9B">
      <w:r>
        <w:continuationSeparator/>
      </w:r>
    </w:p>
  </w:endnote>
  <w:endnote w:type="continuationNotice" w:id="1">
    <w:p w14:paraId="30CD9B04" w14:textId="77777777" w:rsidR="006D0C9B" w:rsidRDefault="006D0C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61E4C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E205C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C5C3B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A484" w14:textId="77777777" w:rsidR="006D0C9B" w:rsidRDefault="006D0C9B">
      <w:r>
        <w:separator/>
      </w:r>
    </w:p>
  </w:footnote>
  <w:footnote w:type="continuationSeparator" w:id="0">
    <w:p w14:paraId="31D9931C" w14:textId="77777777" w:rsidR="006D0C9B" w:rsidRDefault="006D0C9B">
      <w:r>
        <w:continuationSeparator/>
      </w:r>
    </w:p>
  </w:footnote>
  <w:footnote w:type="continuationNotice" w:id="1">
    <w:p w14:paraId="6B64C01F" w14:textId="77777777" w:rsidR="006D0C9B" w:rsidRDefault="006D0C9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B00A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2EB2BB2"/>
    <w:multiLevelType w:val="hybridMultilevel"/>
    <w:tmpl w:val="EC3C66C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10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7B6F1628"/>
    <w:multiLevelType w:val="hybridMultilevel"/>
    <w:tmpl w:val="6058858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11F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549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34C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843"/>
    <w:rsid w:val="00111971"/>
    <w:rsid w:val="00115539"/>
    <w:rsid w:val="00120789"/>
    <w:rsid w:val="001217E0"/>
    <w:rsid w:val="001326E7"/>
    <w:rsid w:val="00133351"/>
    <w:rsid w:val="00134760"/>
    <w:rsid w:val="0013608F"/>
    <w:rsid w:val="00140642"/>
    <w:rsid w:val="00144CAD"/>
    <w:rsid w:val="001510A3"/>
    <w:rsid w:val="001532CF"/>
    <w:rsid w:val="00154114"/>
    <w:rsid w:val="00156B01"/>
    <w:rsid w:val="00156B6A"/>
    <w:rsid w:val="00161DBC"/>
    <w:rsid w:val="00164C6B"/>
    <w:rsid w:val="00165B75"/>
    <w:rsid w:val="00176763"/>
    <w:rsid w:val="00176A7B"/>
    <w:rsid w:val="00177DDE"/>
    <w:rsid w:val="001836E3"/>
    <w:rsid w:val="0018489B"/>
    <w:rsid w:val="0019006C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75C5"/>
    <w:rsid w:val="001F109F"/>
    <w:rsid w:val="001F1167"/>
    <w:rsid w:val="00200583"/>
    <w:rsid w:val="0020250D"/>
    <w:rsid w:val="00203A1E"/>
    <w:rsid w:val="00214548"/>
    <w:rsid w:val="00221894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2775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3C7"/>
    <w:rsid w:val="002B5C10"/>
    <w:rsid w:val="002C1299"/>
    <w:rsid w:val="002C1FA9"/>
    <w:rsid w:val="002C20EC"/>
    <w:rsid w:val="002C30F4"/>
    <w:rsid w:val="002D0A48"/>
    <w:rsid w:val="002D6AEF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37305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8A2"/>
    <w:rsid w:val="00376959"/>
    <w:rsid w:val="00381C54"/>
    <w:rsid w:val="0038369E"/>
    <w:rsid w:val="0038527D"/>
    <w:rsid w:val="003855F0"/>
    <w:rsid w:val="00394B77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1DBF"/>
    <w:rsid w:val="004749E7"/>
    <w:rsid w:val="00481F48"/>
    <w:rsid w:val="00484E03"/>
    <w:rsid w:val="00491498"/>
    <w:rsid w:val="004945DD"/>
    <w:rsid w:val="00494CE5"/>
    <w:rsid w:val="00495747"/>
    <w:rsid w:val="004A297A"/>
    <w:rsid w:val="004B2B3E"/>
    <w:rsid w:val="004B6368"/>
    <w:rsid w:val="004B6618"/>
    <w:rsid w:val="004B6FD2"/>
    <w:rsid w:val="004C06BF"/>
    <w:rsid w:val="004C11CA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3527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490"/>
    <w:rsid w:val="005A261F"/>
    <w:rsid w:val="005A2D8E"/>
    <w:rsid w:val="005A5040"/>
    <w:rsid w:val="005A6447"/>
    <w:rsid w:val="005B2761"/>
    <w:rsid w:val="005C2115"/>
    <w:rsid w:val="005C2E3E"/>
    <w:rsid w:val="005C301B"/>
    <w:rsid w:val="005C34F3"/>
    <w:rsid w:val="005C5404"/>
    <w:rsid w:val="005C67EB"/>
    <w:rsid w:val="005D026B"/>
    <w:rsid w:val="005D1B7E"/>
    <w:rsid w:val="005D63EC"/>
    <w:rsid w:val="005E048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497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210A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C6B5A"/>
    <w:rsid w:val="006D0C9B"/>
    <w:rsid w:val="006D3D40"/>
    <w:rsid w:val="006D433C"/>
    <w:rsid w:val="006E4850"/>
    <w:rsid w:val="006E4C08"/>
    <w:rsid w:val="006E6AEE"/>
    <w:rsid w:val="006E760D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6E7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2AAB"/>
    <w:rsid w:val="007B5908"/>
    <w:rsid w:val="007C3187"/>
    <w:rsid w:val="007C76D2"/>
    <w:rsid w:val="007D28A3"/>
    <w:rsid w:val="007D2F75"/>
    <w:rsid w:val="007E1254"/>
    <w:rsid w:val="007E49A2"/>
    <w:rsid w:val="007E7CDA"/>
    <w:rsid w:val="007F0F0B"/>
    <w:rsid w:val="007F1531"/>
    <w:rsid w:val="007F1C64"/>
    <w:rsid w:val="007F3DF8"/>
    <w:rsid w:val="007F746D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0DB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02F1"/>
    <w:rsid w:val="00863FD8"/>
    <w:rsid w:val="00864640"/>
    <w:rsid w:val="00872614"/>
    <w:rsid w:val="00874F7F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463B"/>
    <w:rsid w:val="008A6B07"/>
    <w:rsid w:val="008B4C7D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3705"/>
    <w:rsid w:val="00926CC8"/>
    <w:rsid w:val="00927A5C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707"/>
    <w:rsid w:val="009B5F47"/>
    <w:rsid w:val="009B7441"/>
    <w:rsid w:val="009C1499"/>
    <w:rsid w:val="009C1969"/>
    <w:rsid w:val="009C5356"/>
    <w:rsid w:val="009C6986"/>
    <w:rsid w:val="009D1A39"/>
    <w:rsid w:val="009D1C18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06560"/>
    <w:rsid w:val="00A11E36"/>
    <w:rsid w:val="00A11EAE"/>
    <w:rsid w:val="00A152B4"/>
    <w:rsid w:val="00A1553C"/>
    <w:rsid w:val="00A1659B"/>
    <w:rsid w:val="00A21014"/>
    <w:rsid w:val="00A22C84"/>
    <w:rsid w:val="00A2674D"/>
    <w:rsid w:val="00A3020B"/>
    <w:rsid w:val="00A32C31"/>
    <w:rsid w:val="00A365AA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86860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1D0E"/>
    <w:rsid w:val="00AC29E9"/>
    <w:rsid w:val="00AC34EA"/>
    <w:rsid w:val="00AC69A1"/>
    <w:rsid w:val="00AC6FF0"/>
    <w:rsid w:val="00AD07B0"/>
    <w:rsid w:val="00AD3CE8"/>
    <w:rsid w:val="00AD5C40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32632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C928D"/>
    <w:rsid w:val="00BD4EC1"/>
    <w:rsid w:val="00BD5175"/>
    <w:rsid w:val="00BD71F4"/>
    <w:rsid w:val="00BE0525"/>
    <w:rsid w:val="00BE0A57"/>
    <w:rsid w:val="00BE2C23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1835"/>
    <w:rsid w:val="00C72758"/>
    <w:rsid w:val="00C73DB1"/>
    <w:rsid w:val="00C773AD"/>
    <w:rsid w:val="00C7783A"/>
    <w:rsid w:val="00C81612"/>
    <w:rsid w:val="00C816F3"/>
    <w:rsid w:val="00C87C4A"/>
    <w:rsid w:val="00C9070E"/>
    <w:rsid w:val="00C92185"/>
    <w:rsid w:val="00C979EC"/>
    <w:rsid w:val="00CA00A4"/>
    <w:rsid w:val="00CA2811"/>
    <w:rsid w:val="00CB3961"/>
    <w:rsid w:val="00CB5EFF"/>
    <w:rsid w:val="00CC268B"/>
    <w:rsid w:val="00CC3196"/>
    <w:rsid w:val="00CC3847"/>
    <w:rsid w:val="00CC4939"/>
    <w:rsid w:val="00CC57C0"/>
    <w:rsid w:val="00CC5C3B"/>
    <w:rsid w:val="00CC65AD"/>
    <w:rsid w:val="00CC75E5"/>
    <w:rsid w:val="00CD0691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06288"/>
    <w:rsid w:val="00D10C2E"/>
    <w:rsid w:val="00D11E5A"/>
    <w:rsid w:val="00D12560"/>
    <w:rsid w:val="00D14225"/>
    <w:rsid w:val="00D1717A"/>
    <w:rsid w:val="00D20611"/>
    <w:rsid w:val="00D20EA4"/>
    <w:rsid w:val="00D21421"/>
    <w:rsid w:val="00D226BB"/>
    <w:rsid w:val="00D228CE"/>
    <w:rsid w:val="00D246E0"/>
    <w:rsid w:val="00D261CD"/>
    <w:rsid w:val="00D33A01"/>
    <w:rsid w:val="00D374D1"/>
    <w:rsid w:val="00D44B56"/>
    <w:rsid w:val="00D475A9"/>
    <w:rsid w:val="00D52544"/>
    <w:rsid w:val="00D70F77"/>
    <w:rsid w:val="00D741C4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33FF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36AE"/>
    <w:rsid w:val="00EB4FC4"/>
    <w:rsid w:val="00EC006F"/>
    <w:rsid w:val="00EC32C9"/>
    <w:rsid w:val="00ED167E"/>
    <w:rsid w:val="00ED7EA1"/>
    <w:rsid w:val="00EE7026"/>
    <w:rsid w:val="00EF07FF"/>
    <w:rsid w:val="00F05163"/>
    <w:rsid w:val="00F10CD1"/>
    <w:rsid w:val="00F15874"/>
    <w:rsid w:val="00F16191"/>
    <w:rsid w:val="00F203F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4B2E"/>
    <w:rsid w:val="00F87CE0"/>
    <w:rsid w:val="00F900CF"/>
    <w:rsid w:val="00F928B7"/>
    <w:rsid w:val="00F93066"/>
    <w:rsid w:val="00F97840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  <w:rsid w:val="03AEABD6"/>
    <w:rsid w:val="063E0F28"/>
    <w:rsid w:val="07D9DF89"/>
    <w:rsid w:val="0A7C1D9A"/>
    <w:rsid w:val="0AE25A27"/>
    <w:rsid w:val="0D084FF8"/>
    <w:rsid w:val="0ECDA406"/>
    <w:rsid w:val="1313DB5C"/>
    <w:rsid w:val="141EA2CB"/>
    <w:rsid w:val="18C02DE0"/>
    <w:rsid w:val="1D723E1F"/>
    <w:rsid w:val="240FD49C"/>
    <w:rsid w:val="24684FDC"/>
    <w:rsid w:val="26EBAEC1"/>
    <w:rsid w:val="279FF09E"/>
    <w:rsid w:val="27EC339F"/>
    <w:rsid w:val="2904D4C9"/>
    <w:rsid w:val="31397883"/>
    <w:rsid w:val="325EA9B4"/>
    <w:rsid w:val="330B3FEB"/>
    <w:rsid w:val="3D64D8BC"/>
    <w:rsid w:val="402CE21E"/>
    <w:rsid w:val="4240B954"/>
    <w:rsid w:val="4249F164"/>
    <w:rsid w:val="481B9C7F"/>
    <w:rsid w:val="4A431240"/>
    <w:rsid w:val="4C8C436F"/>
    <w:rsid w:val="4C9BC502"/>
    <w:rsid w:val="4EFF6B6A"/>
    <w:rsid w:val="510859E6"/>
    <w:rsid w:val="512B1CFE"/>
    <w:rsid w:val="618C3E32"/>
    <w:rsid w:val="63280E93"/>
    <w:rsid w:val="69B5A278"/>
    <w:rsid w:val="6D495269"/>
    <w:rsid w:val="70541CF0"/>
    <w:rsid w:val="709AFA85"/>
    <w:rsid w:val="725574EE"/>
    <w:rsid w:val="77B6F039"/>
    <w:rsid w:val="7DCC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358C36"/>
  <w14:defaultImageDpi w14:val="0"/>
  <w15:chartTrackingRefBased/>
  <w15:docId w15:val="{074C7E3A-5A0C-4477-A28C-F8A10996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2" ma:contentTypeDescription="Vytvoří nový dokument" ma:contentTypeScope="" ma:versionID="cc9536092c0a132155fcc300fc0029d5">
  <xsd:schema xmlns:xsd="http://www.w3.org/2001/XMLSchema" xmlns:xs="http://www.w3.org/2001/XMLSchema" xmlns:p="http://schemas.microsoft.com/office/2006/metadata/properties" xmlns:ns2="81a54973-7c65-4714-b6ec-4f1cfc481500" targetNamespace="http://schemas.microsoft.com/office/2006/metadata/properties" ma:root="true" ma:fieldsID="f5cedfeecfbc29ad4ef4bfc758b26bb9" ns2:_="">
    <xsd:import namespace="81a54973-7c65-4714-b6ec-4f1cfc481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B59AC-28E5-43FC-928F-6D645E6839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FDFFEB-8B88-4A1C-AFC4-11662F3E1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83FF63-E070-4723-930B-741663594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AC58C-FD3D-47B0-9D64-B87ABF07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Petra Bruzlová</cp:lastModifiedBy>
  <cp:revision>2</cp:revision>
  <cp:lastPrinted>2016-02-19T02:25:00Z</cp:lastPrinted>
  <dcterms:created xsi:type="dcterms:W3CDTF">2022-02-28T07:33:00Z</dcterms:created>
  <dcterms:modified xsi:type="dcterms:W3CDTF">2022-02-28T07:33:00Z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