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5F0C376A" w:rsidR="00465FEB" w:rsidRPr="00FE4EB8" w:rsidRDefault="005D1AFF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2021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Content>
        <w:p w14:paraId="007EBE46" w14:textId="17F0681B" w:rsidR="00530863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97636424" w:history="1">
            <w:r w:rsidR="00530863" w:rsidRPr="00083D2F">
              <w:rPr>
                <w:rStyle w:val="Hypertextovodkaz"/>
                <w:rFonts w:cstheme="minorHAnsi"/>
                <w:noProof/>
              </w:rPr>
              <w:t>1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Úvod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_Toc97636424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3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195625C0" w14:textId="5F85CFF9" w:rsidR="00530863" w:rsidRDefault="001F57F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25" w:history="1">
            <w:r w:rsidR="00530863" w:rsidRPr="00083D2F">
              <w:rPr>
                <w:rStyle w:val="Hypertextovodkaz"/>
                <w:rFonts w:cstheme="minorHAnsi"/>
                <w:noProof/>
              </w:rPr>
              <w:t>2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_Toc97636425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3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18F2F193" w14:textId="308BFA5E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26" w:history="1">
            <w:r w:rsidR="00530863" w:rsidRPr="00083D2F">
              <w:rPr>
                <w:rStyle w:val="Hypertextovodkaz"/>
                <w:rFonts w:cstheme="minorHAnsi"/>
                <w:noProof/>
              </w:rPr>
              <w:t>2.1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_Toc97636426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4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3B2A4392" w14:textId="0B888A81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27" w:history="1">
            <w:r w:rsidR="00530863" w:rsidRPr="00083D2F">
              <w:rPr>
                <w:rStyle w:val="Hypertextovodkaz"/>
                <w:rFonts w:cstheme="minorHAnsi"/>
                <w:noProof/>
              </w:rPr>
              <w:t>2.2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_Toc97636427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5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5F6F0BD8" w14:textId="44A37E85" w:rsidR="00530863" w:rsidRDefault="001F57F7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28" w:history="1">
            <w:r w:rsidR="00530863" w:rsidRPr="00083D2F">
              <w:rPr>
                <w:rStyle w:val="Hypertextovodkaz"/>
                <w:rFonts w:cstheme="minorHAnsi"/>
                <w:noProof/>
              </w:rPr>
              <w:t>2.2.1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_Toc97636428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5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422650DC" w14:textId="54526E40" w:rsidR="00530863" w:rsidRDefault="001F57F7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29" w:history="1">
            <w:r w:rsidR="00530863" w:rsidRPr="00083D2F">
              <w:rPr>
                <w:rStyle w:val="Hypertextovodkaz"/>
                <w:rFonts w:cstheme="minorHAnsi"/>
                <w:noProof/>
              </w:rPr>
              <w:t>2.2.2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_Toc97636429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5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52F8D745" w14:textId="3540CE9C" w:rsidR="00530863" w:rsidRDefault="001F57F7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0" w:history="1">
            <w:r w:rsidR="00530863" w:rsidRPr="00083D2F">
              <w:rPr>
                <w:rStyle w:val="Hypertextovodkaz"/>
                <w:rFonts w:cstheme="minorHAnsi"/>
                <w:noProof/>
              </w:rPr>
              <w:t>2.2.3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Projekty IGA – Trinity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_Toc97636430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6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2F67599E" w14:textId="0DF569CB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1" w:history="1">
            <w:r w:rsidR="00530863" w:rsidRPr="00083D2F">
              <w:rPr>
                <w:rStyle w:val="Hypertextovodkaz"/>
                <w:rFonts w:cstheme="minorHAnsi"/>
                <w:noProof/>
              </w:rPr>
              <w:t>2.3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_Toc97636431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6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2AE5DD4A" w14:textId="782608E8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2" w:history="1">
            <w:r w:rsidR="00530863" w:rsidRPr="00083D2F">
              <w:rPr>
                <w:rStyle w:val="Hypertextovodkaz"/>
                <w:rFonts w:cstheme="minorHAnsi"/>
                <w:noProof/>
              </w:rPr>
              <w:t>2.4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_Toc97636432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7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4F672005" w14:textId="08EDB472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3" w:history="1">
            <w:r w:rsidR="00530863" w:rsidRPr="00083D2F">
              <w:rPr>
                <w:rStyle w:val="Hypertextovodkaz"/>
                <w:rFonts w:cstheme="minorHAnsi"/>
                <w:noProof/>
              </w:rPr>
              <w:t>2.5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_Toc97636433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7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42444C3D" w14:textId="040DC10C" w:rsidR="00530863" w:rsidRDefault="001F57F7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4" w:history="1">
            <w:r w:rsidR="00530863" w:rsidRPr="00083D2F">
              <w:rPr>
                <w:rStyle w:val="Hypertextovodkaz"/>
                <w:rFonts w:cstheme="minorHAnsi"/>
                <w:noProof/>
              </w:rPr>
              <w:t>2.5.1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Projekty GA ČR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_Toc97636434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7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512D93A1" w14:textId="04EE3DD4" w:rsidR="00530863" w:rsidRDefault="001F57F7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5" w:history="1">
            <w:r w:rsidR="00530863" w:rsidRPr="00083D2F">
              <w:rPr>
                <w:rStyle w:val="Hypertextovodkaz"/>
                <w:rFonts w:cstheme="minorHAnsi"/>
                <w:noProof/>
              </w:rPr>
              <w:t>2.5.2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Projekt TA ČR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_Toc97636435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8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5C856EAA" w14:textId="281204F1" w:rsidR="00530863" w:rsidRDefault="001F57F7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6" w:history="1">
            <w:r w:rsidR="00530863" w:rsidRPr="00083D2F">
              <w:rPr>
                <w:rStyle w:val="Hypertextovodkaz"/>
                <w:rFonts w:cstheme="minorHAnsi"/>
                <w:noProof/>
              </w:rPr>
              <w:t>2.5.3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Projekt OP VVV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_Toc97636436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8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05F34E2C" w14:textId="35A7939D" w:rsidR="00530863" w:rsidRDefault="001F57F7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7" w:history="1">
            <w:r w:rsidR="00530863" w:rsidRPr="00083D2F">
              <w:rPr>
                <w:rStyle w:val="Hypertextovodkaz"/>
                <w:rFonts w:cstheme="minorHAnsi"/>
                <w:noProof/>
              </w:rPr>
              <w:t>2.5.4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_Toc97636437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9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620A9C5D" w14:textId="31983A6D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8" w:history="1">
            <w:r w:rsidR="00530863" w:rsidRPr="00083D2F">
              <w:rPr>
                <w:rStyle w:val="Hypertextovodkaz"/>
                <w:rFonts w:cstheme="minorHAnsi"/>
                <w:noProof/>
              </w:rPr>
              <w:t>2.6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_Toc97636438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9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4C1D8655" w14:textId="68773494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39" w:history="1">
            <w:r w:rsidR="00530863" w:rsidRPr="00083D2F">
              <w:rPr>
                <w:rStyle w:val="Hypertextovodkaz"/>
                <w:rFonts w:cstheme="minorHAnsi"/>
                <w:noProof/>
              </w:rPr>
              <w:t>2.7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_Toc97636439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10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23B74FF6" w14:textId="2758531D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0" w:history="1">
            <w:r w:rsidR="00530863" w:rsidRPr="00083D2F">
              <w:rPr>
                <w:rStyle w:val="Hypertextovodkaz"/>
                <w:rFonts w:cstheme="minorHAnsi"/>
                <w:noProof/>
              </w:rPr>
              <w:t>2.8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_Toc97636440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11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4A83451E" w14:textId="7C30D661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1" w:history="1">
            <w:r w:rsidR="00530863" w:rsidRPr="00083D2F">
              <w:rPr>
                <w:rStyle w:val="Hypertextovodkaz"/>
                <w:rFonts w:cstheme="minorHAnsi"/>
                <w:noProof/>
              </w:rPr>
              <w:t>2.9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Osobní náklady FHS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_Toc97636441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11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28FF64F2" w14:textId="3D737E0B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2" w:history="1">
            <w:r w:rsidR="00530863" w:rsidRPr="00083D2F">
              <w:rPr>
                <w:rStyle w:val="Hypertextovodkaz"/>
                <w:rFonts w:cstheme="minorHAnsi"/>
                <w:noProof/>
              </w:rPr>
              <w:t>2.10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Majetkové účty FHS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_Toc97636442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14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68D0519B" w14:textId="6C7BF994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3" w:history="1">
            <w:r w:rsidR="00530863" w:rsidRPr="00083D2F">
              <w:rPr>
                <w:rStyle w:val="Hypertextovodkaz"/>
                <w:rFonts w:cstheme="minorHAnsi"/>
                <w:noProof/>
              </w:rPr>
              <w:t>2.11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noProof/>
              </w:rPr>
              <w:t>Vývoj stavu majetku a výsledky inventarizace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_Toc97636443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15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1AD7A245" w14:textId="2D06EEAC" w:rsidR="00530863" w:rsidRDefault="001F57F7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4" w:history="1">
            <w:r w:rsidR="00530863" w:rsidRPr="00083D2F">
              <w:rPr>
                <w:rStyle w:val="Hypertextovodkaz"/>
                <w:rFonts w:cstheme="minorHAnsi"/>
                <w:noProof/>
              </w:rPr>
              <w:t>2.12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_Toc97636444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16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5D78E750" w14:textId="31B4C944" w:rsidR="00530863" w:rsidRDefault="001F57F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5" w:history="1">
            <w:r w:rsidR="00530863" w:rsidRPr="00083D2F">
              <w:rPr>
                <w:rStyle w:val="Hypertextovodkaz"/>
                <w:rFonts w:cstheme="minorHAnsi"/>
                <w:noProof/>
              </w:rPr>
              <w:t>3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_Toc97636445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17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024ED563" w14:textId="78218EA7" w:rsidR="00530863" w:rsidRDefault="001F57F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6" w:history="1">
            <w:r w:rsidR="00530863" w:rsidRPr="00083D2F">
              <w:rPr>
                <w:rStyle w:val="Hypertextovodkaz"/>
                <w:rFonts w:cstheme="minorHAnsi"/>
                <w:noProof/>
              </w:rPr>
              <w:t>4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_Toc97636446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17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255CEAF8" w14:textId="44574045" w:rsidR="00530863" w:rsidRDefault="001F57F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7636447" w:history="1">
            <w:r w:rsidR="00530863" w:rsidRPr="00083D2F">
              <w:rPr>
                <w:rStyle w:val="Hypertextovodkaz"/>
                <w:rFonts w:cstheme="minorHAnsi"/>
                <w:noProof/>
              </w:rPr>
              <w:t>5</w:t>
            </w:r>
            <w:r w:rsidR="00530863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530863" w:rsidRPr="00083D2F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530863">
              <w:rPr>
                <w:noProof/>
                <w:webHidden/>
              </w:rPr>
              <w:tab/>
            </w:r>
            <w:r w:rsidR="00530863">
              <w:rPr>
                <w:noProof/>
                <w:webHidden/>
              </w:rPr>
              <w:fldChar w:fldCharType="begin"/>
            </w:r>
            <w:r w:rsidR="00530863">
              <w:rPr>
                <w:noProof/>
                <w:webHidden/>
              </w:rPr>
              <w:instrText xml:space="preserve"> PAGEREF _Toc97636447 \h </w:instrText>
            </w:r>
            <w:r w:rsidR="00530863">
              <w:rPr>
                <w:noProof/>
                <w:webHidden/>
              </w:rPr>
            </w:r>
            <w:r w:rsidR="00530863">
              <w:rPr>
                <w:noProof/>
                <w:webHidden/>
              </w:rPr>
              <w:fldChar w:fldCharType="separate"/>
            </w:r>
            <w:r w:rsidR="00530863">
              <w:rPr>
                <w:noProof/>
                <w:webHidden/>
              </w:rPr>
              <w:t>18</w:t>
            </w:r>
            <w:r w:rsidR="00530863">
              <w:rPr>
                <w:noProof/>
                <w:webHidden/>
              </w:rPr>
              <w:fldChar w:fldCharType="end"/>
            </w:r>
          </w:hyperlink>
        </w:p>
        <w:p w14:paraId="001A457C" w14:textId="5B37A340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96ADFB9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41585AC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0" w:name="_Toc97636424"/>
      <w:r w:rsidRPr="00FE4EB8">
        <w:rPr>
          <w:rFonts w:asciiTheme="minorHAnsi" w:hAnsiTheme="minorHAnsi" w:cstheme="minorHAnsi"/>
        </w:rPr>
        <w:t>Úvod</w:t>
      </w:r>
      <w:bookmarkEnd w:id="0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77777777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 xml:space="preserve">218/2000 Sb.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4A924A17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5D1AFF">
        <w:rPr>
          <w:rFonts w:asciiTheme="minorHAnsi" w:hAnsiTheme="minorHAnsi" w:cstheme="minorHAnsi"/>
        </w:rPr>
        <w:t>dobí 1-12/2021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5D1AFF">
        <w:rPr>
          <w:rFonts w:asciiTheme="minorHAnsi" w:hAnsiTheme="minorHAnsi" w:cstheme="minorHAnsi"/>
        </w:rPr>
        <w:t>avidla rozpočtu UTB pro rok 2021</w:t>
      </w:r>
      <w:r w:rsidR="003842C8">
        <w:rPr>
          <w:rFonts w:asciiTheme="minorHAnsi" w:hAnsiTheme="minorHAnsi" w:cstheme="minorHAnsi"/>
        </w:rPr>
        <w:t>,</w:t>
      </w:r>
      <w:r w:rsidR="005D1AFF">
        <w:rPr>
          <w:rFonts w:asciiTheme="minorHAnsi" w:hAnsiTheme="minorHAnsi" w:cstheme="minorHAnsi"/>
        </w:rPr>
        <w:t xml:space="preserve"> Rozpis rozpočtu UTB na rok 2021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5D1AFF">
        <w:rPr>
          <w:rFonts w:asciiTheme="minorHAnsi" w:hAnsiTheme="minorHAnsi" w:cstheme="minorHAnsi"/>
        </w:rPr>
        <w:t>y humanitních studií na rok 2021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7DECABE4" w:rsidR="009B26CB" w:rsidRDefault="005D1AFF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846C75">
        <w:rPr>
          <w:rFonts w:asciiTheme="minorHAnsi" w:hAnsiTheme="minorHAnsi" w:cstheme="minorHAnsi"/>
        </w:rPr>
        <w:t>V roce 2021</w:t>
      </w:r>
      <w:r w:rsidR="009B26CB" w:rsidRPr="00846C75">
        <w:rPr>
          <w:rFonts w:asciiTheme="minorHAnsi" w:hAnsiTheme="minorHAnsi" w:cstheme="minorHAnsi"/>
        </w:rPr>
        <w:t xml:space="preserve"> dosáhla Fakulta humanitních studií </w:t>
      </w:r>
      <w:r w:rsidR="0080083F" w:rsidRPr="00846C75">
        <w:rPr>
          <w:rFonts w:asciiTheme="minorHAnsi" w:hAnsiTheme="minorHAnsi" w:cstheme="minorHAnsi"/>
        </w:rPr>
        <w:t xml:space="preserve">(FHS) </w:t>
      </w:r>
      <w:r w:rsidR="009B26CB" w:rsidRPr="00846C75">
        <w:rPr>
          <w:rFonts w:asciiTheme="minorHAnsi" w:hAnsiTheme="minorHAnsi" w:cstheme="minorHAnsi"/>
        </w:rPr>
        <w:t xml:space="preserve">kladného hospodářského výsledku ve výši </w:t>
      </w:r>
      <w:r w:rsidR="006C4919" w:rsidRPr="00846C75">
        <w:rPr>
          <w:rFonts w:asciiTheme="minorHAnsi" w:hAnsiTheme="minorHAnsi" w:cstheme="minorHAnsi"/>
        </w:rPr>
        <w:t>1 269</w:t>
      </w:r>
      <w:r w:rsidR="009B26CB" w:rsidRPr="00846C75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846C75">
        <w:rPr>
          <w:rFonts w:asciiTheme="minorHAnsi" w:hAnsiTheme="minorHAnsi" w:cstheme="minorHAnsi"/>
        </w:rPr>
        <w:t>1 239</w:t>
      </w:r>
      <w:r w:rsidR="009B26CB" w:rsidRPr="00846C75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6C4919" w:rsidRPr="00846C75">
        <w:rPr>
          <w:rFonts w:asciiTheme="minorHAnsi" w:hAnsiTheme="minorHAnsi" w:cstheme="minorHAnsi"/>
        </w:rPr>
        <w:t>30</w:t>
      </w:r>
      <w:r w:rsidR="009B26CB" w:rsidRPr="00846C75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" w:name="_Toc97636425"/>
      <w:r w:rsidRPr="00FE4EB8">
        <w:rPr>
          <w:rFonts w:asciiTheme="minorHAnsi" w:hAnsiTheme="minorHAnsi" w:cstheme="minorHAnsi"/>
        </w:rPr>
        <w:t>Neinvestiční prostředky</w:t>
      </w:r>
      <w:bookmarkEnd w:id="1"/>
    </w:p>
    <w:p w14:paraId="24FD51A8" w14:textId="6E55260C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5D1AFF">
        <w:rPr>
          <w:rFonts w:asciiTheme="minorHAnsi" w:hAnsiTheme="minorHAnsi" w:cstheme="minorHAnsi"/>
        </w:rPr>
        <w:t xml:space="preserve"> FHS v roce 2021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2" w:name="_Toc97636426"/>
      <w:r w:rsidRPr="00FE4EB8">
        <w:rPr>
          <w:rFonts w:asciiTheme="minorHAnsi" w:hAnsiTheme="minorHAnsi" w:cstheme="minorHAnsi"/>
        </w:rPr>
        <w:lastRenderedPageBreak/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2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44FDC537" w:rsidR="00E937C8" w:rsidRPr="00FE4EB8" w:rsidRDefault="006540A3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5D1AFF">
              <w:rPr>
                <w:rFonts w:asciiTheme="minorHAnsi" w:hAnsiTheme="minorHAnsi" w:cstheme="minorHAnsi"/>
              </w:rPr>
              <w:t>82 868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6652381B" w:rsidR="00E937C8" w:rsidRPr="00FE4EB8" w:rsidRDefault="00374D5E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5D1AFF">
              <w:rPr>
                <w:rFonts w:asciiTheme="minorHAnsi" w:hAnsiTheme="minorHAnsi" w:cstheme="minorHAnsi"/>
              </w:rPr>
              <w:t>222</w:t>
            </w:r>
          </w:p>
        </w:tc>
      </w:tr>
      <w:tr w:rsidR="00382630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382630" w:rsidRPr="00FE4EB8" w:rsidRDefault="00382630" w:rsidP="00F153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F15335">
              <w:rPr>
                <w:rFonts w:asciiTheme="minorHAnsi" w:hAnsiTheme="minorHAnsi" w:cstheme="minorHAnsi"/>
              </w:rPr>
              <w:t>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0E20C2B" w:rsidR="00382630" w:rsidRDefault="005D1AFF" w:rsidP="00E937C8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1 714</w:t>
            </w:r>
          </w:p>
        </w:tc>
      </w:tr>
      <w:tr w:rsidR="002D5E0D" w:rsidRPr="00FE4EB8" w14:paraId="5C03387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E259C8" w14:textId="77777777" w:rsidR="002D5E0D" w:rsidRPr="00CF69E0" w:rsidRDefault="00517447" w:rsidP="0051744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Institucionální plán UTB ve Zlíně</w:t>
            </w:r>
            <w:r w:rsidR="00910B33" w:rsidRPr="00CF69E0">
              <w:rPr>
                <w:rFonts w:asciiTheme="minorHAnsi" w:hAnsiTheme="minorHAnsi" w:cstheme="minorHAnsi"/>
              </w:rPr>
              <w:t xml:space="preserve"> </w:t>
            </w:r>
            <w:r w:rsidR="001A6EF1" w:rsidRPr="00CF69E0">
              <w:rPr>
                <w:rFonts w:asciiTheme="minorHAnsi" w:hAnsiTheme="minorHAnsi" w:cstheme="minorHAnsi"/>
              </w:rPr>
              <w:t>–</w:t>
            </w:r>
            <w:r w:rsidR="00910B33" w:rsidRPr="00CF69E0">
              <w:rPr>
                <w:rFonts w:asciiTheme="minorHAnsi" w:hAnsiTheme="minorHAnsi" w:cstheme="minorHAnsi"/>
              </w:rPr>
              <w:t xml:space="preserve">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9AF705" w14:textId="72A24185" w:rsidR="002D5E0D" w:rsidRPr="00CF69E0" w:rsidRDefault="00765F42" w:rsidP="00E937C8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645</w:t>
            </w:r>
          </w:p>
        </w:tc>
      </w:tr>
      <w:tr w:rsidR="000C4638" w:rsidRPr="00FE4EB8" w14:paraId="0AC356A6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9AB355" w14:textId="77777777" w:rsidR="000C4638" w:rsidRPr="00CF69E0" w:rsidRDefault="000C4638" w:rsidP="000C463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Projektové dotace GA</w:t>
            </w:r>
            <w:r w:rsidR="008A6EDA" w:rsidRPr="00CF69E0">
              <w:rPr>
                <w:rFonts w:asciiTheme="minorHAnsi" w:hAnsiTheme="minorHAnsi" w:cstheme="minorHAnsi"/>
              </w:rPr>
              <w:t xml:space="preserve"> </w:t>
            </w:r>
            <w:r w:rsidRPr="00CF69E0">
              <w:rPr>
                <w:rFonts w:asciiTheme="minorHAnsi" w:hAnsiTheme="minorHAnsi" w:cstheme="minorHAnsi"/>
              </w:rPr>
              <w:t>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DE85E5" w14:textId="11B3CE98" w:rsidR="000C4638" w:rsidRPr="00CF69E0" w:rsidRDefault="00CF69E0" w:rsidP="000C4638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856</w:t>
            </w:r>
          </w:p>
        </w:tc>
      </w:tr>
      <w:tr w:rsidR="008A6EDA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8A6EDA" w:rsidRPr="00CF69E0" w:rsidRDefault="008A6EDA" w:rsidP="000C463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6B504454" w:rsidR="008A6EDA" w:rsidRPr="00CF69E0" w:rsidRDefault="00CF69E0" w:rsidP="000C4638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889</w:t>
            </w:r>
          </w:p>
        </w:tc>
      </w:tr>
      <w:tr w:rsidR="000C4638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0C4638" w:rsidRPr="00DE0B49" w:rsidRDefault="000C4638" w:rsidP="00710A1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 xml:space="preserve">Projektové dotace </w:t>
            </w:r>
            <w:r w:rsidR="00710A16" w:rsidRPr="00DE0B49">
              <w:rPr>
                <w:rFonts w:asciiTheme="minorHAnsi" w:hAnsiTheme="minorHAnsi" w:cstheme="minorHAnsi"/>
              </w:rPr>
              <w:t>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03FB8A4A" w:rsidR="000C4638" w:rsidRPr="00DE0B49" w:rsidRDefault="00DE0B49" w:rsidP="000C4638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9 988</w:t>
            </w:r>
          </w:p>
        </w:tc>
      </w:tr>
      <w:tr w:rsidR="000C4638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0C4638" w:rsidRPr="00FE4EB8" w:rsidRDefault="000C4638" w:rsidP="000C463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79BC7C9D" w:rsidR="000C4638" w:rsidRPr="00FE4EB8" w:rsidRDefault="005D1AFF" w:rsidP="000C4638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6 144</w:t>
            </w:r>
          </w:p>
        </w:tc>
      </w:tr>
      <w:tr w:rsidR="000C4638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0C4638" w:rsidRPr="0060533B" w:rsidRDefault="000C4638" w:rsidP="000C463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533B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0F47C040" w:rsidR="000C4638" w:rsidRPr="0060533B" w:rsidRDefault="0060533B" w:rsidP="00D14AD8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60533B">
              <w:rPr>
                <w:rFonts w:asciiTheme="minorHAnsi" w:hAnsiTheme="minorHAnsi" w:cstheme="minorHAnsi"/>
              </w:rPr>
              <w:t>6 726</w:t>
            </w:r>
          </w:p>
        </w:tc>
      </w:tr>
      <w:tr w:rsidR="00507721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7D75C5EF" w:rsidR="00507721" w:rsidRPr="00FE4EB8" w:rsidRDefault="00507721" w:rsidP="00507721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07721">
              <w:rPr>
                <w:rFonts w:asciiTheme="minorHAnsi" w:hAnsiTheme="minorHAnsi" w:cstheme="minorHAnsi"/>
              </w:rPr>
              <w:t>Mimořádný příspěvek do stavební komise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603CBF76" w:rsidR="00507721" w:rsidRPr="00507721" w:rsidRDefault="00507721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50772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D1AFF">
              <w:rPr>
                <w:rFonts w:asciiTheme="minorHAnsi" w:hAnsiTheme="minorHAnsi" w:cstheme="minorHAnsi"/>
              </w:rPr>
              <w:t>6 659</w:t>
            </w:r>
          </w:p>
        </w:tc>
      </w:tr>
      <w:tr w:rsidR="000C4638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0C4638" w:rsidRPr="00DE0B49" w:rsidRDefault="000C4638" w:rsidP="000C4638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0B49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3F2422E2" w:rsidR="000C4638" w:rsidRPr="00DE0B49" w:rsidRDefault="00DE0B49" w:rsidP="00765F42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 w:rsidRPr="00DE0B49">
              <w:rPr>
                <w:rFonts w:asciiTheme="minorHAnsi" w:hAnsiTheme="minorHAnsi" w:cstheme="minorHAnsi"/>
                <w:b/>
              </w:rPr>
              <w:t>104 3</w:t>
            </w:r>
            <w:r w:rsidR="00765F42">
              <w:rPr>
                <w:rFonts w:asciiTheme="minorHAnsi" w:hAnsiTheme="minorHAnsi" w:cstheme="minorHAnsi"/>
                <w:b/>
              </w:rPr>
              <w:t>93</w:t>
            </w:r>
          </w:p>
        </w:tc>
      </w:tr>
    </w:tbl>
    <w:p w14:paraId="1CA84E75" w14:textId="4CBE1137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> (část fixní: odvozena od rozsahu a ekonomické náročnosti výkonů v</w:t>
      </w:r>
      <w:r w:rsidR="007D41BB">
        <w:rPr>
          <w:rFonts w:asciiTheme="minorHAnsi" w:hAnsiTheme="minorHAnsi" w:cstheme="minorHAnsi"/>
          <w:sz w:val="20"/>
        </w:rPr>
        <w:t>ysoké školy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FD8D11C" w14:textId="2BDAFA23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0ABAD7D3" w14:textId="3CF67B9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6F023B3" w14:textId="77777777" w:rsidR="00B66446" w:rsidRP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4E4DFF">
      <w:pPr>
        <w:pStyle w:val="Nadpis2"/>
        <w:rPr>
          <w:rFonts w:asciiTheme="minorHAnsi" w:hAnsiTheme="minorHAnsi" w:cstheme="minorHAnsi"/>
        </w:rPr>
      </w:pPr>
      <w:bookmarkStart w:id="3" w:name="_Toc97636427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3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4" w:name="_Toc97636428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4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D1AFF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2F3900C6" w:rsidR="005D1AFF" w:rsidRPr="00820CF0" w:rsidRDefault="005D1AFF" w:rsidP="005D1AF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702D3E7B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Analýza aplikačních bakalářských prací studentů Učitelství pro mateřské školy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5925DDA5" w:rsidR="005D1AFF" w:rsidRPr="007F03CD" w:rsidRDefault="005D1AFF" w:rsidP="005D1AFF">
            <w:pPr>
              <w:spacing w:after="0" w:line="240" w:lineRule="auto"/>
              <w:ind w:right="-108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31808130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796E8A06" w:rsidR="005D1AFF" w:rsidRPr="00820CF0" w:rsidRDefault="00297663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226*</w:t>
            </w:r>
          </w:p>
        </w:tc>
      </w:tr>
      <w:tr w:rsidR="005D1AFF" w:rsidRPr="00FE4EB8" w14:paraId="0CD06C41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056" w14:textId="7E4DFC3F" w:rsidR="005D1AFF" w:rsidRPr="00820CF0" w:rsidRDefault="005D1AFF" w:rsidP="005D1AF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7EE1" w14:textId="0AD3BB34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Komparácia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postojov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rodičov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k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predškolskému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vzdelávániu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v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podmienkach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Českej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a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Slovenskej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republiky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B00D" w14:textId="77C17D79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c. PaedDr. Jana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Majerčíková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, Ph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C075" w14:textId="4031D449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2B42" w14:textId="6737E989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820CF0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157E2EF3" w:rsidR="00D366E9" w:rsidRPr="00820CF0" w:rsidRDefault="00DE0B4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429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67B52EBD" w:rsidR="00D366E9" w:rsidRPr="00820CF0" w:rsidRDefault="00297663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430</w:t>
            </w:r>
          </w:p>
        </w:tc>
      </w:tr>
    </w:tbl>
    <w:p w14:paraId="5BE197A7" w14:textId="4949A325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1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5" w:name="_Toc97636429"/>
      <w:r w:rsidRPr="00FE4EB8">
        <w:rPr>
          <w:rFonts w:asciiTheme="minorHAnsi" w:hAnsiTheme="minorHAnsi" w:cstheme="minorHAnsi"/>
        </w:rPr>
        <w:t>Projekty IGA – nově přijaté</w:t>
      </w:r>
      <w:bookmarkEnd w:id="5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FE4EB8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EF04D7" w:rsidRPr="00DE0B49" w14:paraId="45BBD15F" w14:textId="77777777" w:rsidTr="005D1AFF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D366E9" w:rsidRPr="00DE0B49" w14:paraId="576BA9B5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2AFD8850" w:rsidR="00D366E9" w:rsidRPr="00DE0B49" w:rsidRDefault="00AA7298" w:rsidP="00D366E9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IGA/FHS/2021</w:t>
            </w:r>
            <w:r w:rsidR="00D366E9" w:rsidRPr="00DE0B49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1A8D8ACF" w:rsidR="00D366E9" w:rsidRPr="00DE0B49" w:rsidRDefault="00DE0B49" w:rsidP="00D366E9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Akademické prostředí: Úspěch a stres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06FB8A56" w:rsidR="00D366E9" w:rsidRPr="00DE0B49" w:rsidRDefault="00DE0B49" w:rsidP="00D366E9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Mgr. Jana Martincová</w:t>
            </w:r>
            <w:r w:rsidR="00D366E9" w:rsidRPr="00DE0B49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2A93FC8" w:rsidR="00D366E9" w:rsidRPr="00DE0B49" w:rsidRDefault="00DE0B4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26C0E61D" w:rsidR="00D366E9" w:rsidRPr="00DE0B49" w:rsidRDefault="00DE0B49" w:rsidP="0096317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234</w:t>
            </w:r>
          </w:p>
        </w:tc>
      </w:tr>
      <w:tr w:rsidR="00D366E9" w:rsidRPr="00DE0B49" w14:paraId="16CF3DCB" w14:textId="77777777" w:rsidTr="005D1AFF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DE0B49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7BAF73F7" w:rsidR="00D366E9" w:rsidRPr="00DE0B49" w:rsidRDefault="00DE0B4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5AB90787" w:rsidR="00D366E9" w:rsidRPr="00DE0B49" w:rsidRDefault="00DE0B4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234</w:t>
            </w:r>
          </w:p>
        </w:tc>
      </w:tr>
    </w:tbl>
    <w:p w14:paraId="221DD110" w14:textId="77777777" w:rsidR="00963178" w:rsidRPr="00DE0B49" w:rsidRDefault="00963178" w:rsidP="00730274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80D436" w14:textId="317EFBFE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DE0B49">
        <w:rPr>
          <w:rFonts w:asciiTheme="minorHAnsi" w:hAnsiTheme="minorHAnsi" w:cstheme="minorHAnsi"/>
        </w:rPr>
        <w:t>222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E0B49">
        <w:rPr>
          <w:rFonts w:asciiTheme="minorHAnsi" w:hAnsiTheme="minorHAnsi" w:cstheme="minorHAnsi"/>
        </w:rPr>
        <w:t>663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DE0B49">
        <w:rPr>
          <w:rFonts w:asciiTheme="minorHAnsi" w:hAnsiTheme="minorHAnsi" w:cstheme="minorHAnsi"/>
        </w:rPr>
        <w:t>559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 a 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6" w:name="_Toc97636430"/>
      <w:r w:rsidRPr="00FE4EB8">
        <w:rPr>
          <w:rFonts w:asciiTheme="minorHAnsi" w:hAnsiTheme="minorHAnsi" w:cstheme="minorHAnsi"/>
        </w:rPr>
        <w:lastRenderedPageBreak/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6"/>
      <w:proofErr w:type="spellEnd"/>
    </w:p>
    <w:p w14:paraId="0942C9F2" w14:textId="6249F5B8" w:rsidR="005B3E84" w:rsidRDefault="005B3E84" w:rsidP="005B3E84">
      <w:pPr>
        <w:jc w:val="right"/>
      </w:pPr>
      <w:r w:rsidRPr="00FE4EB8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B3E84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7BCDAC99" w:rsidR="005B3E84" w:rsidRPr="00DE0B49" w:rsidRDefault="005B3E84" w:rsidP="005B3E8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IGA-K-TRINITY/008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385A8F9" w:rsidR="005B3E84" w:rsidRPr="00DE0B49" w:rsidRDefault="005B3E84" w:rsidP="000C40A8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Podpora nadaných a aktivních studentů studijního programu Sociální pedagogika: Soutěž o nejlepší preventivní program pro ZŠ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779ECC7D" w:rsidR="005B3E84" w:rsidRPr="00DE0B49" w:rsidRDefault="005B3E84" w:rsidP="005B3E84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doc. </w:t>
            </w: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 xml:space="preserve">Mgr.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Jakub Hladík</w:t>
            </w: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5A131085" w:rsidR="005B3E84" w:rsidRPr="00DE0B49" w:rsidRDefault="001D0CC0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107683DA" w:rsidR="005B3E84" w:rsidRPr="00DE0B49" w:rsidRDefault="001D0CC0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82*</w:t>
            </w:r>
          </w:p>
        </w:tc>
      </w:tr>
      <w:tr w:rsidR="005B3E84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5B3E84" w:rsidRPr="00DE0B49" w:rsidRDefault="005B3E84" w:rsidP="000C40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134E5480" w:rsidR="005B3E84" w:rsidRPr="00DE0B49" w:rsidRDefault="001D0CC0" w:rsidP="000C40A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656E6102" w:rsidR="005B3E84" w:rsidRPr="00DE0B49" w:rsidRDefault="001D0CC0" w:rsidP="000C40A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82</w:t>
            </w:r>
          </w:p>
        </w:tc>
      </w:tr>
    </w:tbl>
    <w:p w14:paraId="240AAD6B" w14:textId="0179D514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78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převedena do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D900461" w14:textId="66D0F56F" w:rsidR="00626B0F" w:rsidRDefault="00626B0F" w:rsidP="009D1D06">
      <w:pPr>
        <w:spacing w:after="0" w:line="259" w:lineRule="auto"/>
        <w:ind w:left="11" w:right="635" w:firstLine="0"/>
        <w:rPr>
          <w:rFonts w:asciiTheme="minorHAnsi" w:hAnsiTheme="minorHAnsi" w:cstheme="minorHAnsi"/>
        </w:rPr>
      </w:pPr>
    </w:p>
    <w:p w14:paraId="3363560F" w14:textId="77777777" w:rsidR="00465FEB" w:rsidRPr="00FE4EB8" w:rsidRDefault="00C45F47" w:rsidP="00C45F47">
      <w:pPr>
        <w:pStyle w:val="Nadpis2"/>
        <w:rPr>
          <w:rFonts w:asciiTheme="minorHAnsi" w:hAnsiTheme="minorHAnsi" w:cstheme="minorHAnsi"/>
        </w:rPr>
      </w:pPr>
      <w:bookmarkStart w:id="7" w:name="_Toc97636431"/>
      <w:r w:rsidRPr="00FE4EB8">
        <w:rPr>
          <w:rFonts w:asciiTheme="minorHAnsi" w:hAnsiTheme="minorHAnsi" w:cstheme="minorHAnsi"/>
        </w:rPr>
        <w:t>Institucionální plán UTB ve Zlíně</w:t>
      </w:r>
      <w:bookmarkEnd w:id="7"/>
    </w:p>
    <w:p w14:paraId="04E95D5D" w14:textId="77777777" w:rsidR="00465FEB" w:rsidRPr="00FE4EB8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FE4EB8">
        <w:rPr>
          <w:rFonts w:asciiTheme="minorHAnsi" w:hAnsiTheme="minorHAnsi" w:cstheme="minorHAnsi"/>
          <w:sz w:val="22"/>
        </w:rPr>
        <w:t>v</w:t>
      </w:r>
      <w:r w:rsidR="00A33FD7" w:rsidRPr="00FE4EB8">
        <w:rPr>
          <w:rFonts w:asciiTheme="minorHAnsi" w:hAnsiTheme="minorHAnsi" w:cstheme="minorHAnsi"/>
          <w:sz w:val="22"/>
        </w:rPr>
        <w:t xml:space="preserve"> </w:t>
      </w:r>
      <w:r w:rsidR="00F60097" w:rsidRPr="00FE4EB8">
        <w:rPr>
          <w:rFonts w:asciiTheme="minorHAnsi" w:hAnsiTheme="minorHAnsi" w:cstheme="minorHAnsi"/>
          <w:sz w:val="22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72A2C" w:rsidRPr="00FE4EB8" w14:paraId="78909C79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8F6" w14:textId="196E21CF" w:rsidR="00972A2C" w:rsidRPr="00820CF0" w:rsidRDefault="00972A2C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mobility – VB 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C5" w14:textId="1A1F25AF" w:rsidR="00972A2C" w:rsidRPr="00820CF0" w:rsidRDefault="00972A2C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Hana </w:t>
            </w:r>
            <w:proofErr w:type="spellStart"/>
            <w:r>
              <w:rPr>
                <w:rFonts w:asciiTheme="minorHAnsi" w:hAnsiTheme="minorHAnsi" w:cstheme="minorHAnsi"/>
              </w:rPr>
              <w:t>Atcheson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6E4" w14:textId="188AD4C7" w:rsidR="00972A2C" w:rsidRPr="00820CF0" w:rsidRDefault="000C4B9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00" w14:textId="3BCD5A7C" w:rsidR="00972A2C" w:rsidRPr="00820CF0" w:rsidRDefault="000C4B9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972A2C" w:rsidRPr="00FE4EB8" w14:paraId="1C37D1A4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6FD" w14:textId="45E5E5D9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mobility – VB II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091A" w14:textId="09BEBE12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Hana </w:t>
            </w:r>
            <w:proofErr w:type="spellStart"/>
            <w:r>
              <w:rPr>
                <w:rFonts w:asciiTheme="minorHAnsi" w:hAnsiTheme="minorHAnsi" w:cstheme="minorHAnsi"/>
              </w:rPr>
              <w:t>Atcheson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F8" w14:textId="5553995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699" w14:textId="54ED62F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</w:tr>
      <w:tr w:rsidR="00972A2C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61A47851" w:rsidR="00972A2C" w:rsidRDefault="00972A2C" w:rsidP="00972A2C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Podpora mezinárodní mobility </w:t>
            </w:r>
            <w:r w:rsidR="00EE6FB8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Rusko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1AAC35DA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PhDr. Iva </w:t>
            </w:r>
            <w:proofErr w:type="gramStart"/>
            <w:r>
              <w:rPr>
                <w:rFonts w:asciiTheme="minorHAnsi" w:hAnsiTheme="minorHAnsi" w:cstheme="minorHAnsi"/>
              </w:rPr>
              <w:t>Staňková</w:t>
            </w:r>
            <w:r w:rsidR="006F100E">
              <w:t xml:space="preserve"> </w:t>
            </w:r>
            <w:r w:rsidR="006F100E" w:rsidRPr="006F100E">
              <w:rPr>
                <w:rFonts w:asciiTheme="minorHAnsi" w:hAnsiTheme="minorHAnsi" w:cstheme="minorHAnsi"/>
              </w:rPr>
              <w:t>, Ph.</w:t>
            </w:r>
            <w:proofErr w:type="gramEnd"/>
            <w:r w:rsidR="006F100E" w:rsidRPr="006F100E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53A8E3CD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63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30A15304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0*</w:t>
            </w:r>
          </w:p>
        </w:tc>
      </w:tr>
      <w:tr w:rsidR="00972A2C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571A71E4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Popularizační aktivity FHS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29C4087E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19C7F15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34E68684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</w:tr>
      <w:tr w:rsidR="00972A2C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67462D0E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kurz českého jazyka – celoroční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4419B430" w:rsidR="00972A2C" w:rsidRPr="00CB4D7E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</w:t>
            </w:r>
            <w:proofErr w:type="spellStart"/>
            <w:r>
              <w:rPr>
                <w:rFonts w:asciiTheme="minorHAnsi" w:hAnsiTheme="minorHAnsi" w:cstheme="minorHAnsi"/>
              </w:rPr>
              <w:t>Bačuvčíková</w:t>
            </w:r>
            <w:proofErr w:type="spellEnd"/>
            <w:r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7EAB7503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4548B955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5D1BA5A5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kurz českého jazyka – letní semestr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22299590" w:rsidR="00972A2C" w:rsidRPr="00CB4D7E" w:rsidRDefault="00765F42" w:rsidP="00765F42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</w:t>
            </w:r>
            <w:proofErr w:type="spellStart"/>
            <w:r>
              <w:rPr>
                <w:rFonts w:asciiTheme="minorHAnsi" w:hAnsiTheme="minorHAnsi" w:cstheme="minorHAnsi"/>
              </w:rPr>
              <w:t>Bačuvčíková</w:t>
            </w:r>
            <w:proofErr w:type="spellEnd"/>
            <w:r>
              <w:rPr>
                <w:rFonts w:asciiTheme="minorHAnsi" w:hAnsiTheme="minorHAnsi" w:cstheme="minorHAnsi"/>
              </w:rPr>
              <w:t xml:space="preserve">, Ph.D.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1924972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5D40C532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2245E382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3A21" w14:textId="364F0395" w:rsidR="00972A2C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týdenní kurz českého jazyka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D907" w14:textId="439E121C" w:rsidR="00972A2C" w:rsidRPr="00CB4D7E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</w:t>
            </w:r>
            <w:proofErr w:type="spellStart"/>
            <w:r>
              <w:rPr>
                <w:rFonts w:asciiTheme="minorHAnsi" w:hAnsiTheme="minorHAnsi" w:cstheme="minorHAnsi"/>
              </w:rPr>
              <w:t>Bačuvčíková</w:t>
            </w:r>
            <w:proofErr w:type="spellEnd"/>
            <w:r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E7F7" w14:textId="320448B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C379" w14:textId="7D02E38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0C4B91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0C4B91" w:rsidRPr="00820CF0" w:rsidRDefault="000C4B91" w:rsidP="000C4B9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0C4B91" w:rsidRPr="00820CF0" w:rsidRDefault="000C4B91" w:rsidP="000C4B9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16D3E78E" w:rsidR="000C4B91" w:rsidRPr="00820CF0" w:rsidRDefault="000C4B91" w:rsidP="000C4B9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3E4BDFB2" w:rsidR="000C4B91" w:rsidRPr="00820CF0" w:rsidRDefault="000C4B91" w:rsidP="000C4B9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582</w:t>
            </w:r>
          </w:p>
        </w:tc>
      </w:tr>
    </w:tbl>
    <w:p w14:paraId="529AC2C8" w14:textId="3448A549" w:rsidR="00626B0F" w:rsidRDefault="000C4B91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Projekt Podpora mezinárodní mobility – Rusko byl zrušen z důvodu </w:t>
      </w:r>
      <w:r w:rsidR="00914020">
        <w:rPr>
          <w:rFonts w:asciiTheme="minorHAnsi" w:hAnsiTheme="minorHAnsi" w:cstheme="minorHAnsi"/>
          <w:sz w:val="20"/>
        </w:rPr>
        <w:t>pandemické</w:t>
      </w:r>
      <w:r>
        <w:rPr>
          <w:rFonts w:asciiTheme="minorHAnsi" w:hAnsiTheme="minorHAnsi" w:cstheme="minorHAnsi"/>
          <w:sz w:val="20"/>
        </w:rPr>
        <w:t xml:space="preserve"> situace v cílové destinaci a finanční prostředky byly vráceny.</w:t>
      </w:r>
    </w:p>
    <w:p w14:paraId="3098BEA8" w14:textId="37066A5B" w:rsidR="000C4B91" w:rsidRDefault="000C4B91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C2AE99F" w14:textId="655133F4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7430482" w14:textId="6110EC81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14E05AD" w14:textId="093C9E82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599A0D6" w14:textId="21BC3A1D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0E347D" w14:textId="350083F7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FD36B6D" w14:textId="1CCD267E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54A66DA" w14:textId="125859B8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27694E0" w14:textId="77777777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382630">
      <w:pPr>
        <w:pStyle w:val="Nadpis2"/>
        <w:rPr>
          <w:rFonts w:asciiTheme="minorHAnsi" w:hAnsiTheme="minorHAnsi" w:cstheme="minorHAnsi"/>
        </w:rPr>
      </w:pPr>
      <w:bookmarkStart w:id="8" w:name="_Toc97636432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8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F15335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15335" w:rsidRPr="00FE4EB8" w14:paraId="07C39E21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1BE0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061EB17B" w14:textId="475FEDD9" w:rsidR="00F15335" w:rsidRPr="008A6EDA" w:rsidRDefault="00F15335" w:rsidP="00F153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FSR FORD 5-6 /2020-21/FHS/003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6AA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28B6977" w14:textId="174A2613" w:rsidR="00F15335" w:rsidRPr="008A6EDA" w:rsidRDefault="00F15335" w:rsidP="00F1533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Kolektivní (ne)důvěra žáků ke škole: analýza regionálních nerovností českých škol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33366509" w:rsidR="00F15335" w:rsidRPr="008A6EDA" w:rsidRDefault="00F15335" w:rsidP="00306F3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Karla Hrbáčková,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0CDAB59D" w:rsidR="00F15335" w:rsidRPr="00FE4EB8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321D1559" w:rsidR="00F15335" w:rsidRPr="00FE4EB8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</w:tr>
      <w:tr w:rsidR="00F15335" w:rsidRPr="00FE4EB8" w14:paraId="789762BC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D12" w14:textId="5842681F" w:rsidR="00F15335" w:rsidRPr="008A6EDA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CB0" w14:textId="5993C258" w:rsidR="00F15335" w:rsidRPr="008A6EDA" w:rsidRDefault="00F15335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C84" w14:textId="38CE02A7" w:rsidR="00F15335" w:rsidRPr="008A6EDA" w:rsidRDefault="00F15335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954" w14:textId="4271C64A" w:rsidR="00F15335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1 252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B48" w14:textId="3B2408A3" w:rsidR="00F15335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1 252</w:t>
            </w:r>
          </w:p>
        </w:tc>
      </w:tr>
      <w:tr w:rsidR="000C4B91" w:rsidRPr="00FE4EB8" w14:paraId="74955658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4EA" w14:textId="4F220DF3" w:rsidR="000C4B91" w:rsidRDefault="000C4B91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 FORD 5-6/2021-23/FHS/001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092" w14:textId="69651D3D" w:rsidR="000C4B91" w:rsidRDefault="000C4B91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987" w14:textId="548CC885" w:rsidR="000C4B91" w:rsidRPr="00475B20" w:rsidRDefault="000C4B91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 RNDr. Anna </w:t>
            </w:r>
            <w:proofErr w:type="spellStart"/>
            <w:r>
              <w:rPr>
                <w:rFonts w:asciiTheme="minorHAnsi" w:hAnsiTheme="minorHAnsi" w:cstheme="minorHAnsi"/>
              </w:rPr>
              <w:t>Tirpáková</w:t>
            </w:r>
            <w:proofErr w:type="spellEnd"/>
            <w:r>
              <w:rPr>
                <w:rFonts w:asciiTheme="minorHAnsi" w:hAnsiTheme="minorHAnsi" w:cstheme="minorHAnsi"/>
              </w:rPr>
              <w:t>, CSc.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DBD" w14:textId="01981ACA" w:rsidR="000C4B91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280" w14:textId="49752B69" w:rsidR="000C4B91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</w:tr>
      <w:tr w:rsidR="00F15335" w:rsidRPr="00FE4EB8" w14:paraId="46F448A9" w14:textId="77777777" w:rsidTr="00F15335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62757AD6" w:rsidR="00F15335" w:rsidRPr="00FE4EB8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5D6FFDA1" w:rsidR="00F15335" w:rsidRPr="00FE4EB8" w:rsidRDefault="000C4B91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1 714</w:t>
            </w:r>
          </w:p>
        </w:tc>
      </w:tr>
    </w:tbl>
    <w:p w14:paraId="7073475A" w14:textId="259C84DD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1852E0D" w14:textId="77777777" w:rsidR="00465FEB" w:rsidRPr="00FE4EB8" w:rsidRDefault="00F60097" w:rsidP="009E4614">
      <w:pPr>
        <w:pStyle w:val="Nadpis2"/>
      </w:pPr>
      <w:bookmarkStart w:id="9" w:name="_Toc97636433"/>
      <w:r w:rsidRPr="009E4614">
        <w:rPr>
          <w:rFonts w:asciiTheme="minorHAnsi" w:hAnsiTheme="minorHAnsi" w:cstheme="minorHAnsi"/>
        </w:rPr>
        <w:t>Přehled projektových dotací</w:t>
      </w:r>
      <w:bookmarkEnd w:id="9"/>
      <w:r w:rsidRPr="009E4614">
        <w:rPr>
          <w:rFonts w:asciiTheme="minorHAnsi" w:hAnsiTheme="minorHAnsi" w:cstheme="minorHAnsi"/>
        </w:rPr>
        <w:t xml:space="preserve"> </w:t>
      </w:r>
    </w:p>
    <w:p w14:paraId="35073C85" w14:textId="2CC962D7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z Grantové agentury České republiky (GA</w:t>
      </w:r>
      <w:r w:rsidR="00900644">
        <w:rPr>
          <w:rFonts w:asciiTheme="minorHAnsi" w:hAnsiTheme="minorHAnsi" w:cstheme="minorHAnsi"/>
        </w:rPr>
        <w:t xml:space="preserve"> </w:t>
      </w:r>
      <w:r w:rsidR="009D1CF7" w:rsidRPr="00FE4EB8">
        <w:rPr>
          <w:rFonts w:asciiTheme="minorHAnsi" w:hAnsiTheme="minorHAnsi" w:cstheme="minorHAnsi"/>
        </w:rPr>
        <w:t>ČR)</w:t>
      </w:r>
      <w:r w:rsidR="007F60BF">
        <w:rPr>
          <w:rFonts w:asciiTheme="minorHAnsi" w:hAnsiTheme="minorHAnsi" w:cstheme="minorHAnsi"/>
        </w:rPr>
        <w:t>, Technologické agentury ČR (TA ČR)</w:t>
      </w:r>
      <w:r w:rsidR="009D1CF7" w:rsidRPr="00FE4EB8">
        <w:rPr>
          <w:rFonts w:asciiTheme="minorHAnsi" w:hAnsiTheme="minorHAnsi" w:cstheme="minorHAnsi"/>
        </w:rPr>
        <w:t xml:space="preserve"> a Operačního programu </w:t>
      </w:r>
      <w:r w:rsidR="008D2E7F" w:rsidRPr="00FE4EB8">
        <w:rPr>
          <w:rFonts w:asciiTheme="minorHAnsi" w:hAnsiTheme="minorHAnsi" w:cstheme="minorHAnsi"/>
        </w:rPr>
        <w:t>V</w:t>
      </w:r>
      <w:r w:rsidR="009D1CF7" w:rsidRPr="00FE4EB8">
        <w:rPr>
          <w:rFonts w:asciiTheme="minorHAnsi" w:hAnsiTheme="minorHAnsi" w:cstheme="minorHAnsi"/>
        </w:rPr>
        <w:t>ýzkum, vývoj a vzdělávání (OP</w:t>
      </w:r>
      <w:r w:rsidR="00A542AA">
        <w:rPr>
          <w:rFonts w:asciiTheme="minorHAnsi" w:hAnsiTheme="minorHAnsi" w:cstheme="minorHAnsi"/>
        </w:rPr>
        <w:t> </w:t>
      </w:r>
      <w:r w:rsidR="009D1CF7" w:rsidRPr="00FE4EB8">
        <w:rPr>
          <w:rFonts w:asciiTheme="minorHAnsi" w:hAnsiTheme="minorHAnsi" w:cstheme="minorHAnsi"/>
        </w:rPr>
        <w:t>VVV)</w:t>
      </w:r>
      <w:r w:rsidR="008D2E7F" w:rsidRPr="00FE4EB8">
        <w:rPr>
          <w:rFonts w:asciiTheme="minorHAnsi" w:hAnsiTheme="minorHAnsi" w:cstheme="minorHAnsi"/>
        </w:rPr>
        <w:t>.</w:t>
      </w:r>
    </w:p>
    <w:p w14:paraId="44E1A0C8" w14:textId="77777777" w:rsidR="00991F93" w:rsidRDefault="00991F93" w:rsidP="00991F93">
      <w:pPr>
        <w:spacing w:before="240"/>
        <w:ind w:right="4"/>
        <w:rPr>
          <w:rFonts w:asciiTheme="minorHAnsi" w:hAnsiTheme="minorHAnsi" w:cstheme="minorHAnsi"/>
        </w:rPr>
      </w:pPr>
    </w:p>
    <w:p w14:paraId="433A10EB" w14:textId="77777777" w:rsidR="005C0583" w:rsidRPr="00FE4EB8" w:rsidRDefault="00F60097" w:rsidP="000C4638">
      <w:pPr>
        <w:pStyle w:val="Nadpis3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</w:t>
      </w:r>
      <w:bookmarkStart w:id="10" w:name="_Toc97636434"/>
      <w:r w:rsidR="009D1D06" w:rsidRPr="00FE4EB8">
        <w:rPr>
          <w:rFonts w:asciiTheme="minorHAnsi" w:hAnsiTheme="minorHAnsi" w:cstheme="minorHAnsi"/>
        </w:rPr>
        <w:t xml:space="preserve">Projekty </w:t>
      </w:r>
      <w:r w:rsidR="009D1CF7" w:rsidRPr="00FE4EB8">
        <w:rPr>
          <w:rFonts w:asciiTheme="minorHAnsi" w:hAnsiTheme="minorHAnsi" w:cstheme="minorHAnsi"/>
        </w:rPr>
        <w:t>GA</w:t>
      </w:r>
      <w:r w:rsidR="008A6EDA">
        <w:rPr>
          <w:rFonts w:asciiTheme="minorHAnsi" w:hAnsiTheme="minorHAnsi" w:cstheme="minorHAnsi"/>
        </w:rPr>
        <w:t xml:space="preserve"> </w:t>
      </w:r>
      <w:r w:rsidR="009D1CF7" w:rsidRPr="00FE4EB8">
        <w:rPr>
          <w:rFonts w:asciiTheme="minorHAnsi" w:hAnsiTheme="minorHAnsi" w:cstheme="minorHAnsi"/>
        </w:rPr>
        <w:t>ČR</w:t>
      </w:r>
      <w:bookmarkEnd w:id="10"/>
      <w:r w:rsidRPr="00FE4EB8">
        <w:rPr>
          <w:rFonts w:asciiTheme="minorHAnsi" w:hAnsiTheme="minorHAnsi" w:cstheme="minorHAnsi"/>
        </w:rPr>
        <w:t xml:space="preserve"> </w:t>
      </w:r>
    </w:p>
    <w:p w14:paraId="25A7ED94" w14:textId="77777777" w:rsidR="00465FEB" w:rsidRPr="00FE4EB8" w:rsidRDefault="00353058" w:rsidP="009C1CCA">
      <w:pPr>
        <w:spacing w:after="0" w:line="264" w:lineRule="auto"/>
        <w:ind w:left="22" w:hanging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  <w:r w:rsidR="005C0583" w:rsidRPr="00FE4EB8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F60097"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900644" w:rsidRPr="00DC6A0F" w14:paraId="7B37F44E" w14:textId="77777777" w:rsidTr="00CC028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5207F4" w14:textId="77777777" w:rsidR="00900644" w:rsidRPr="00DC6A0F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07F688" w14:textId="77777777" w:rsidR="00900644" w:rsidRPr="00DC6A0F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5EEE3EA" w14:textId="78B919EB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AA81D7" w14:textId="77777777" w:rsidR="00900644" w:rsidRPr="00DC6A0F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43FC6E" w14:textId="77777777" w:rsidR="00900644" w:rsidRPr="00DC6A0F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30C11E52" w14:textId="77777777" w:rsidTr="00CC028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7048" w14:textId="77777777" w:rsidR="00900644" w:rsidRPr="00FE4EB8" w:rsidRDefault="007F60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799C" w14:textId="77777777" w:rsidR="00900644" w:rsidRPr="00FE4EB8" w:rsidRDefault="001207A0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Bílá místa neformálního</w:t>
            </w:r>
            <w:r w:rsidR="007F60BF">
              <w:rPr>
                <w:rFonts w:asciiTheme="minorHAnsi" w:hAnsiTheme="minorHAnsi" w:cstheme="minorHAnsi"/>
              </w:rPr>
              <w:t xml:space="preserve"> vzdělávání dospělých v České republice: Neúčastníci a jejich sociální svět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2E76" w14:textId="1964CBA7" w:rsidR="00900644" w:rsidRPr="00FE4EB8" w:rsidRDefault="0069675C" w:rsidP="00CC0281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7F60BF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4813" w14:textId="2DDF91CF" w:rsidR="00900644" w:rsidRPr="00FE4EB8" w:rsidRDefault="004B334D" w:rsidP="00CC028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C743" w14:textId="5F5AB5A4" w:rsidR="00900644" w:rsidRPr="00FE4EB8" w:rsidRDefault="00297663" w:rsidP="00CC028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909</w:t>
            </w:r>
            <w:r w:rsidR="00D97009">
              <w:rPr>
                <w:rFonts w:asciiTheme="minorHAnsi" w:hAnsiTheme="minorHAnsi" w:cstheme="minorHAnsi"/>
              </w:rPr>
              <w:t>*</w:t>
            </w:r>
          </w:p>
        </w:tc>
      </w:tr>
      <w:tr w:rsidR="00900644" w:rsidRPr="00FE4EB8" w14:paraId="7C407C82" w14:textId="77777777" w:rsidTr="00CC028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5067A" w14:textId="77777777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67C97" w14:textId="77777777" w:rsidR="00900644" w:rsidRPr="00FE4EB8" w:rsidRDefault="00900644" w:rsidP="00CC028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99E0" w14:textId="787B553E" w:rsidR="00900644" w:rsidRPr="00FE4EB8" w:rsidRDefault="004B334D" w:rsidP="009440F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0B4E" w14:textId="3D13747E" w:rsidR="00900644" w:rsidRPr="00FE4EB8" w:rsidRDefault="00297663" w:rsidP="009440F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909</w:t>
            </w:r>
          </w:p>
        </w:tc>
      </w:tr>
    </w:tbl>
    <w:p w14:paraId="50F58AE0" w14:textId="26BC7151" w:rsidR="009D1D06" w:rsidRDefault="00D97009" w:rsidP="0069675C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 w:rsidR="006E0388"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297663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</w:t>
      </w:r>
      <w:r w:rsidR="00297663">
        <w:rPr>
          <w:rFonts w:asciiTheme="minorHAnsi" w:hAnsiTheme="minorHAnsi" w:cstheme="minorHAnsi"/>
          <w:sz w:val="20"/>
        </w:rPr>
        <w:t>, který byl vytvořen v roce 2020</w:t>
      </w:r>
      <w:r>
        <w:rPr>
          <w:rFonts w:asciiTheme="minorHAnsi" w:hAnsiTheme="minorHAnsi" w:cstheme="minorHAnsi"/>
          <w:sz w:val="20"/>
        </w:rPr>
        <w:t>.</w:t>
      </w:r>
      <w:r w:rsidR="00F60097" w:rsidRPr="00FE4EB8">
        <w:rPr>
          <w:rFonts w:asciiTheme="minorHAnsi" w:hAnsiTheme="minorHAnsi" w:cstheme="minorHAnsi"/>
          <w:sz w:val="20"/>
        </w:rPr>
        <w:t xml:space="preserve"> 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1" w:name="_Toc97636435"/>
      <w:r w:rsidRPr="008A6EDA">
        <w:rPr>
          <w:rFonts w:asciiTheme="minorHAnsi" w:hAnsiTheme="minorHAnsi" w:cstheme="minorHAnsi"/>
        </w:rPr>
        <w:t>Projekt TA ČR</w:t>
      </w:r>
      <w:bookmarkEnd w:id="11"/>
    </w:p>
    <w:p w14:paraId="2D53FF15" w14:textId="6D7AF760" w:rsidR="008A6EDA" w:rsidRDefault="00F15335" w:rsidP="00F15335">
      <w:pPr>
        <w:ind w:left="0" w:firstLine="0"/>
        <w:jc w:val="right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475B20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44F9073B" w:rsidR="00475B20" w:rsidRPr="008A6EDA" w:rsidRDefault="00475B20" w:rsidP="00475B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7C1525C3" w:rsidR="00475B20" w:rsidRPr="008A6EDA" w:rsidRDefault="00475B20" w:rsidP="007370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Nálepkování intelektově nadaných dětí ve školním</w:t>
            </w:r>
            <w:r w:rsidR="00737091">
              <w:rPr>
                <w:rFonts w:asciiTheme="minorHAnsi" w:hAnsiTheme="minorHAnsi" w:cstheme="minorHAnsi"/>
              </w:rPr>
              <w:t xml:space="preserve"> 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52AEEE6B" w:rsidR="00475B20" w:rsidRPr="008A6EDA" w:rsidRDefault="00475B20" w:rsidP="00E7719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Eva </w:t>
            </w:r>
            <w:proofErr w:type="spellStart"/>
            <w:r w:rsidR="00E77192">
              <w:rPr>
                <w:rFonts w:asciiTheme="minorHAnsi" w:hAnsiTheme="minorHAnsi" w:cstheme="minorHAnsi"/>
              </w:rPr>
              <w:t>Klimecká</w:t>
            </w:r>
            <w:proofErr w:type="spellEnd"/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285F8D52" w:rsidR="00475B20" w:rsidRDefault="00914020" w:rsidP="00475B2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44F56850" w:rsidR="00475B20" w:rsidRDefault="00914020" w:rsidP="00475B20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889</w:t>
            </w:r>
            <w:r w:rsidR="00382630">
              <w:rPr>
                <w:rFonts w:asciiTheme="minorHAnsi" w:hAnsiTheme="minorHAnsi" w:cstheme="minorHAnsi"/>
              </w:rPr>
              <w:t>*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11371BD4" w:rsidR="008A6EDA" w:rsidRPr="00FE4EB8" w:rsidRDefault="00914020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4753906C" w:rsidR="008A6EDA" w:rsidRPr="00FE4EB8" w:rsidRDefault="00914020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889</w:t>
            </w:r>
          </w:p>
        </w:tc>
      </w:tr>
    </w:tbl>
    <w:p w14:paraId="2B1B43DF" w14:textId="1577A1DC" w:rsidR="00626B0F" w:rsidRDefault="00382630" w:rsidP="00CD4B6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>Celkový rozpočet projektu</w:t>
      </w:r>
      <w:r w:rsidR="00914020">
        <w:rPr>
          <w:rFonts w:asciiTheme="minorHAnsi" w:hAnsiTheme="minorHAnsi" w:cstheme="minorHAnsi"/>
          <w:sz w:val="20"/>
        </w:rPr>
        <w:t xml:space="preserve"> za rok 2021 byl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 xml:space="preserve">1 </w:t>
      </w:r>
      <w:r w:rsidR="001637D3">
        <w:rPr>
          <w:rFonts w:asciiTheme="minorHAnsi" w:hAnsiTheme="minorHAnsi" w:cstheme="minorHAnsi"/>
          <w:sz w:val="20"/>
        </w:rPr>
        <w:t>111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914020">
        <w:rPr>
          <w:rFonts w:asciiTheme="minorHAnsi" w:hAnsiTheme="minorHAnsi" w:cstheme="minorHAnsi"/>
          <w:sz w:val="20"/>
        </w:rPr>
        <w:t>889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F8595B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914020">
        <w:rPr>
          <w:rFonts w:asciiTheme="minorHAnsi" w:hAnsiTheme="minorHAnsi" w:cstheme="minorHAnsi"/>
          <w:sz w:val="20"/>
        </w:rPr>
        <w:t>222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F8595B">
        <w:rPr>
          <w:rFonts w:asciiTheme="minorHAnsi" w:hAnsiTheme="minorHAnsi" w:cstheme="minorHAnsi"/>
          <w:sz w:val="20"/>
        </w:rPr>
        <w:t>.</w:t>
      </w:r>
    </w:p>
    <w:p w14:paraId="4DF2F760" w14:textId="77777777" w:rsidR="00626B0F" w:rsidRDefault="00626B0F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6460DA7" w14:textId="78666BEE" w:rsidR="007B4DD9" w:rsidRPr="00FE4EB8" w:rsidRDefault="00497C75" w:rsidP="009D1D06">
      <w:pPr>
        <w:pStyle w:val="Nadpis3"/>
        <w:rPr>
          <w:rFonts w:asciiTheme="minorHAnsi" w:hAnsiTheme="minorHAnsi" w:cstheme="minorHAnsi"/>
        </w:rPr>
      </w:pPr>
      <w:bookmarkStart w:id="12" w:name="_Toc97636436"/>
      <w:r>
        <w:rPr>
          <w:rFonts w:asciiTheme="minorHAnsi" w:hAnsiTheme="minorHAnsi" w:cstheme="minorHAnsi"/>
        </w:rPr>
        <w:t>Projekt</w:t>
      </w:r>
      <w:r w:rsidR="00651502">
        <w:rPr>
          <w:rFonts w:asciiTheme="minorHAnsi" w:hAnsiTheme="minorHAnsi" w:cstheme="minorHAnsi"/>
        </w:rPr>
        <w:t>y</w:t>
      </w:r>
      <w:r w:rsidR="00625AF0" w:rsidRPr="00FE4EB8">
        <w:rPr>
          <w:rFonts w:asciiTheme="minorHAnsi" w:hAnsiTheme="minorHAnsi" w:cstheme="minorHAnsi"/>
        </w:rPr>
        <w:t xml:space="preserve"> OP VVV</w:t>
      </w:r>
      <w:bookmarkEnd w:id="12"/>
    </w:p>
    <w:p w14:paraId="68869529" w14:textId="1959FBB2" w:rsidR="00823D45" w:rsidRPr="00FE4EB8" w:rsidRDefault="00050E93" w:rsidP="00F15335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900644" w:rsidRPr="00D04A38" w14:paraId="07CCB59C" w14:textId="77777777" w:rsidTr="00E86028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152967" w14:textId="77777777" w:rsidR="00900644" w:rsidRPr="00D04A38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CE21049" w14:textId="77777777" w:rsidR="00900644" w:rsidRPr="00D04A38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ECA246E" w14:textId="11A1AB61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E461C8" w14:textId="77777777" w:rsidR="00900644" w:rsidRPr="00D04A38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881CFC" w14:textId="77777777" w:rsidR="00900644" w:rsidRPr="00D04A38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697BFA22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BF58" w14:textId="77777777" w:rsidR="00E8602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CZ.02.2.69/0.0/0.0/</w:t>
            </w:r>
          </w:p>
          <w:p w14:paraId="535FCEC7" w14:textId="40F79520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16_015/0002204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F79" w14:textId="77777777" w:rsidR="00900644" w:rsidRPr="00FE4EB8" w:rsidRDefault="00900644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Strategický projekt UTB ve Zlíně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01" w14:textId="0A11F786" w:rsidR="00900644" w:rsidRPr="00FE4EB8" w:rsidRDefault="004D3910" w:rsidP="00CC028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90064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41C" w14:textId="6085FECA" w:rsidR="00900644" w:rsidRPr="00FE4EB8" w:rsidRDefault="00165D3A" w:rsidP="008A6ED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A5B" w14:textId="2D1217E1" w:rsidR="00900644" w:rsidRPr="00FE4EB8" w:rsidRDefault="00165D3A" w:rsidP="00CC0281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3 069</w:t>
            </w:r>
          </w:p>
        </w:tc>
      </w:tr>
      <w:tr w:rsidR="00E86028" w:rsidRPr="00FE4EB8" w14:paraId="28662441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57B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62AB4C36" w14:textId="448AC810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18_056/0012951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FBD" w14:textId="6F1E1F04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DUO UTB: Strategický projekt UTB ve Zlíně II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39F" w14:textId="335800B4" w:rsidR="00E86028" w:rsidRPr="00FE4EB8" w:rsidRDefault="00371A1D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E86028" w:rsidRPr="00E8602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C0E" w14:textId="78787724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D85C" w14:textId="29D85479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</w:tr>
      <w:tr w:rsidR="00E86028" w:rsidRPr="00FE4EB8" w14:paraId="52702884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F36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32BDE6B7" w14:textId="34E4D246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18_054/0014623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CF1" w14:textId="61016A48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Institucionální kvalita a rozvoj vědy na UTB ve Zlíně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7D0" w14:textId="0E573B81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D5E" w14:textId="36EB10E7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B1F1" w14:textId="3E5A8E98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2 444</w:t>
            </w:r>
          </w:p>
        </w:tc>
      </w:tr>
      <w:tr w:rsidR="00E86028" w:rsidRPr="00FE4EB8" w14:paraId="1EDD35CD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3E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CZ.02.3.68/0.0/0.0/</w:t>
            </w:r>
          </w:p>
          <w:p w14:paraId="78FE421E" w14:textId="73B6301C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19_068/0015923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5E1" w14:textId="64805BB5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 xml:space="preserve">Fakultní učitel jako </w:t>
            </w:r>
            <w:proofErr w:type="spellStart"/>
            <w:r w:rsidRPr="00E86028">
              <w:rPr>
                <w:rFonts w:asciiTheme="minorHAnsi" w:hAnsiTheme="minorHAnsi" w:cstheme="minorHAnsi"/>
              </w:rPr>
              <w:t>facilitátor</w:t>
            </w:r>
            <w:proofErr w:type="spellEnd"/>
            <w:r w:rsidRPr="00E86028">
              <w:rPr>
                <w:rFonts w:asciiTheme="minorHAnsi" w:hAnsiTheme="minorHAnsi" w:cstheme="minorHAnsi"/>
              </w:rPr>
              <w:t xml:space="preserve"> kvalitní přípravy budoucích učitelů mateřských škol a 1. stupně ZŠ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1AD" w14:textId="2B4B1BC7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Viktor Pacholík,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AFD" w14:textId="2A104C88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3 615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08A" w14:textId="2C058879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3 615</w:t>
            </w:r>
          </w:p>
        </w:tc>
      </w:tr>
      <w:tr w:rsidR="00E86028" w:rsidRPr="00FE4EB8" w14:paraId="3AC84A4A" w14:textId="77777777" w:rsidTr="00E86028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EBD4" w14:textId="77777777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F910" w14:textId="77777777" w:rsidR="00E86028" w:rsidRPr="00FE4EB8" w:rsidRDefault="00E86028" w:rsidP="00E8602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482" w14:textId="0E3A5C13" w:rsidR="00E86028" w:rsidRPr="00FE4EB8" w:rsidRDefault="009B7449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9 988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D2" w14:textId="46037577" w:rsidR="00E86028" w:rsidRPr="00FE4EB8" w:rsidRDefault="009B7449" w:rsidP="00E8602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9 988</w:t>
            </w:r>
          </w:p>
        </w:tc>
      </w:tr>
    </w:tbl>
    <w:p w14:paraId="0ED96673" w14:textId="5B04F0E9" w:rsidR="007A27FA" w:rsidRDefault="007A27F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79AF1EF" w14:textId="7C51943C" w:rsidR="001708FD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0B0C4D9" w14:textId="1EE1E7DC" w:rsidR="001708FD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5B88962C" w14:textId="21F5F91E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462B349" w14:textId="0984EAFD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B379BF0" w14:textId="77777777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3" w:name="_Toc97636437"/>
      <w:r>
        <w:rPr>
          <w:rFonts w:asciiTheme="minorHAnsi" w:hAnsiTheme="minorHAnsi" w:cstheme="minorHAnsi"/>
        </w:rPr>
        <w:lastRenderedPageBreak/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13"/>
      <w:proofErr w:type="spellEnd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107153C4" w:rsidR="00672624" w:rsidRPr="00FE4EB8" w:rsidRDefault="00E9508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351CE87F" w:rsidR="00672624" w:rsidRPr="00FE4EB8" w:rsidRDefault="00E95081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6CEF68CC" w:rsidR="00672624" w:rsidRPr="00FE4EB8" w:rsidRDefault="00E9508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6C3AA29F" w:rsidR="00672624" w:rsidRPr="00FE4EB8" w:rsidRDefault="00E95081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314</w:t>
            </w:r>
          </w:p>
        </w:tc>
      </w:tr>
    </w:tbl>
    <w:p w14:paraId="349D4954" w14:textId="024FA22A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168EE049" w14:textId="77777777" w:rsidR="001708FD" w:rsidRPr="00C844BC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14" w:name="_Toc97636438"/>
      <w:r w:rsidRPr="00FE4EB8">
        <w:rPr>
          <w:rFonts w:asciiTheme="minorHAnsi" w:hAnsiTheme="minorHAnsi" w:cstheme="minorHAnsi"/>
        </w:rPr>
        <w:t xml:space="preserve">Rozbor </w:t>
      </w:r>
      <w:r w:rsidR="005B4762">
        <w:rPr>
          <w:rFonts w:asciiTheme="minorHAnsi" w:hAnsiTheme="minorHAnsi" w:cstheme="minorHAnsi"/>
        </w:rPr>
        <w:t xml:space="preserve">nákladů a výnosů </w:t>
      </w:r>
      <w:r w:rsidRPr="00FE4EB8">
        <w:rPr>
          <w:rFonts w:asciiTheme="minorHAnsi" w:hAnsiTheme="minorHAnsi" w:cstheme="minorHAnsi"/>
        </w:rPr>
        <w:t>po zdrojích financování</w:t>
      </w:r>
      <w:bookmarkEnd w:id="14"/>
    </w:p>
    <w:p w14:paraId="28054895" w14:textId="77777777" w:rsidR="00CC0281" w:rsidRPr="00BB6D13" w:rsidRDefault="00CC0281" w:rsidP="00BB6D13">
      <w:pPr>
        <w:spacing w:before="24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Tento rozbor zahrnuje </w:t>
      </w:r>
      <w:r>
        <w:rPr>
          <w:rFonts w:asciiTheme="minorHAnsi" w:hAnsiTheme="minorHAnsi" w:cstheme="minorHAnsi"/>
        </w:rPr>
        <w:t>vnitropodnikové náklady a výnosy včetně mezifakultní spolupráce se součástmi UTB ve Zlíně</w:t>
      </w:r>
      <w:r w:rsidRPr="00FE4EB8">
        <w:rPr>
          <w:rFonts w:asciiTheme="minorHAnsi" w:hAnsiTheme="minorHAnsi" w:cstheme="minorHAnsi"/>
        </w:rPr>
        <w:t>.</w:t>
      </w:r>
    </w:p>
    <w:p w14:paraId="6DBE43AF" w14:textId="77777777" w:rsidR="00CC0281" w:rsidRPr="00FE4EB8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D04A38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D04A38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D04A38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D04A38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D04A38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FE4EB8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196BB5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0CAAA5A7" w:rsidR="00CC0281" w:rsidRPr="00196BB5" w:rsidRDefault="005814C9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90 471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0DB19987" w:rsidR="00CC0281" w:rsidRPr="00196BB5" w:rsidRDefault="005814C9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102 593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28DB38CB" w:rsidR="00CC0281" w:rsidRPr="00807046" w:rsidRDefault="005814C9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12 122</w:t>
            </w:r>
            <w:r w:rsidR="00A83C44">
              <w:rPr>
                <w:rFonts w:asciiTheme="minorHAnsi" w:hAnsiTheme="minorHAnsi" w:cstheme="minorHAnsi"/>
              </w:rPr>
              <w:t>*</w:t>
            </w:r>
          </w:p>
        </w:tc>
      </w:tr>
      <w:tr w:rsidR="00CC0281" w:rsidRPr="00FE4EB8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6D49D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7551C93A" w:rsidR="00CC0281" w:rsidRPr="006D49D4" w:rsidRDefault="006D49D4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3 443</w:t>
            </w:r>
            <w:r w:rsidR="00CC0281" w:rsidRPr="006D49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67C93E3F" w:rsidR="00CC0281" w:rsidRPr="006D49D4" w:rsidRDefault="006D49D4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3 443</w:t>
            </w:r>
            <w:r w:rsidR="00CC0281" w:rsidRPr="006D49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6D49D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95081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4506A1AF" w:rsidR="00CC0281" w:rsidRPr="00E95081" w:rsidRDefault="00E95081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613</w:t>
            </w:r>
            <w:r w:rsidR="00A83C44" w:rsidRPr="00E95081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7B253F9D" w:rsidR="00CC0281" w:rsidRPr="00E95081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473</w:t>
            </w:r>
            <w:r w:rsidR="00CC0281" w:rsidRPr="00E95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9508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710A757F" w:rsidR="00CC0281" w:rsidRPr="00E95081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582</w:t>
            </w:r>
            <w:r w:rsidR="00CC0281" w:rsidRPr="00E95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700012CF" w:rsidR="00CC0281" w:rsidRPr="00E95081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582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9508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6BD27F2B" w:rsidR="00CC0281" w:rsidRPr="00E95081" w:rsidRDefault="00E95081" w:rsidP="00C07B0B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4 621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0C1C5D3" w:rsidR="00CC0281" w:rsidRPr="00E95081" w:rsidRDefault="00E95081" w:rsidP="00C07B0B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4 621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5B3E8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46311251" w:rsidR="00CC0281" w:rsidRPr="005B3E84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6A47356C" w:rsidR="00CC0281" w:rsidRPr="005B3E84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5B3E8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7BA342E7" w:rsidR="00CC0281" w:rsidRPr="005B3E84" w:rsidRDefault="005B3E84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9 988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78887101" w:rsidR="00CC0281" w:rsidRPr="005B3E84" w:rsidRDefault="005B3E84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9 988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FE4EB8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95081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757A1EC5" w:rsidR="00EB4B9A" w:rsidRPr="00E95081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4BAD3886" w:rsidR="00EB4B9A" w:rsidRPr="00E95081" w:rsidRDefault="00E9508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95081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0E4A5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2CFAEE58" w:rsidR="00CC0281" w:rsidRPr="000E4A58" w:rsidRDefault="000E4A58" w:rsidP="000E4A58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3 294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58089630" w:rsidR="00CC0281" w:rsidRPr="000E4A58" w:rsidRDefault="000C40A8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2 913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1C68F43D" w:rsidR="00CC0281" w:rsidRPr="000E4A58" w:rsidRDefault="000E4A58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- 381</w:t>
            </w:r>
          </w:p>
        </w:tc>
      </w:tr>
      <w:tr w:rsidR="00BE5A36" w:rsidRPr="00FE4EB8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3815AB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3815AB">
              <w:rPr>
                <w:rFonts w:asciiTheme="minorHAnsi" w:hAnsiTheme="minorHAnsi" w:cstheme="minorHAnsi"/>
              </w:rPr>
              <w:t xml:space="preserve"> placené</w:t>
            </w:r>
            <w:r w:rsidRPr="003815AB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3398B276" w:rsidR="00BE5A36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255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2456F6BD" w:rsidR="00BE5A36" w:rsidRPr="003815AB" w:rsidRDefault="003815AB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480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3D30FC63" w:rsidR="00BE5A36" w:rsidRPr="003815AB" w:rsidRDefault="003815AB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225</w:t>
            </w:r>
          </w:p>
        </w:tc>
      </w:tr>
      <w:tr w:rsidR="00CC0281" w:rsidRPr="00FE4EB8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3815AB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15</w:t>
            </w:r>
            <w:r w:rsidR="003815AB">
              <w:rPr>
                <w:rFonts w:asciiTheme="minorHAnsi" w:hAnsiTheme="minorHAnsi" w:cstheme="minorHAnsi"/>
              </w:rPr>
              <w:t>05 Výnosy</w:t>
            </w:r>
            <w:r w:rsidR="00E91F20" w:rsidRPr="003815AB">
              <w:rPr>
                <w:rFonts w:asciiTheme="minorHAnsi" w:hAnsiTheme="minorHAnsi" w:cstheme="minorHAnsi"/>
              </w:rPr>
              <w:t xml:space="preserve"> vzdělávací činnost</w:t>
            </w:r>
            <w:r w:rsidRPr="003815AB">
              <w:rPr>
                <w:rFonts w:asciiTheme="minorHAnsi" w:hAnsiTheme="minorHAnsi" w:cstheme="minorHAnsi"/>
              </w:rPr>
              <w:t xml:space="preserve"> </w:t>
            </w:r>
            <w:r w:rsidR="007379FC" w:rsidRPr="003815AB">
              <w:rPr>
                <w:rFonts w:asciiTheme="minorHAnsi" w:hAnsiTheme="minorHAnsi" w:cstheme="minorHAnsi"/>
              </w:rPr>
              <w:t>–</w:t>
            </w:r>
            <w:r w:rsidR="00340034" w:rsidRPr="003815AB">
              <w:rPr>
                <w:rFonts w:asciiTheme="minorHAnsi" w:hAnsiTheme="minorHAnsi" w:cstheme="minorHAnsi"/>
              </w:rPr>
              <w:t xml:space="preserve"> ostatní </w:t>
            </w:r>
            <w:r w:rsidR="00E91F20" w:rsidRPr="003815AB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39D3BDFF" w:rsidR="00CC0281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55FBCDEF" w:rsidR="00CC0281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233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4C3314EA" w:rsidR="00CC0281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184</w:t>
            </w:r>
          </w:p>
        </w:tc>
      </w:tr>
      <w:tr w:rsidR="003815AB" w:rsidRPr="00FE4EB8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3815AB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3815A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56E2213C" w:rsidR="003815AB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5137E0E9" w:rsidR="003815AB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778CAD94" w:rsidR="003815AB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CC0281" w:rsidRPr="00FE4EB8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3815AB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3C9820F0" w:rsidR="00CC0281" w:rsidRPr="003815AB" w:rsidRDefault="00E91F20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027D066B" w:rsidR="00CC0281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1275FB8C" w:rsidR="00CC0281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71</w:t>
            </w:r>
          </w:p>
        </w:tc>
      </w:tr>
      <w:tr w:rsidR="00A83C44" w:rsidRPr="00FE4EB8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5B3E84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lastRenderedPageBreak/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2E555524" w:rsidR="00A83C44" w:rsidRPr="005B3E84" w:rsidRDefault="005B3E84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82***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24FDF9D5" w:rsidR="00A83C44" w:rsidRPr="005B3E84" w:rsidRDefault="005B3E84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5B3E84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5B3E84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5B3E84">
              <w:rPr>
                <w:rFonts w:asciiTheme="minorHAnsi" w:hAnsiTheme="minorHAnsi" w:cstheme="minorHAnsi"/>
              </w:rPr>
              <w:t>VaV</w:t>
            </w:r>
            <w:proofErr w:type="spellEnd"/>
            <w:r w:rsidRPr="005B3E84">
              <w:rPr>
                <w:rFonts w:asciiTheme="minorHAnsi" w:hAnsiTheme="minorHAnsi" w:cstheme="minorHAnsi"/>
              </w:rPr>
              <w:t xml:space="preserve"> – Rozvoj </w:t>
            </w:r>
            <w:r w:rsidR="00A83C44" w:rsidRPr="005B3E84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2D9F9EB9" w:rsidR="00CC0281" w:rsidRPr="005B3E84" w:rsidRDefault="005B3E84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6 101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421D8AAA" w:rsidR="00CC0281" w:rsidRPr="005B3E84" w:rsidRDefault="005B3E84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6 101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8067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383674E9" w:rsidR="00CC0281" w:rsidRPr="0080670C" w:rsidRDefault="0080670C" w:rsidP="00B07542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1 223</w:t>
            </w:r>
            <w:r w:rsidR="00A83C44" w:rsidRPr="0080670C">
              <w:rPr>
                <w:rFonts w:asciiTheme="minorHAnsi" w:hAnsiTheme="minorHAnsi" w:cstheme="minorHAnsi"/>
              </w:rPr>
              <w:t>*</w:t>
            </w:r>
            <w:r w:rsidRPr="0080670C">
              <w:rPr>
                <w:rFonts w:asciiTheme="minorHAnsi" w:hAnsiTheme="minorHAnsi" w:cstheme="minorHAnsi"/>
              </w:rPr>
              <w:t>*</w:t>
            </w:r>
            <w:r w:rsidR="00A83C44" w:rsidRPr="0080670C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3FE24FA8" w:rsidR="00CC0281" w:rsidRPr="0080670C" w:rsidRDefault="0080670C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1 222</w:t>
            </w:r>
            <w:r w:rsidR="00CC0281" w:rsidRPr="0080670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5FF318EB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61429" w14:textId="77777777" w:rsidR="00CC0281" w:rsidRPr="0080670C" w:rsidRDefault="00CC0281" w:rsidP="0090160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2200 Pr</w:t>
            </w:r>
            <w:r w:rsidR="00901601" w:rsidRPr="0080670C">
              <w:rPr>
                <w:rFonts w:asciiTheme="minorHAnsi" w:hAnsiTheme="minorHAnsi" w:cstheme="minorHAnsi"/>
              </w:rPr>
              <w:t>ogramy</w:t>
            </w:r>
            <w:r w:rsidRPr="0080670C">
              <w:rPr>
                <w:rFonts w:asciiTheme="minorHAnsi" w:hAnsiTheme="minorHAnsi" w:cstheme="minorHAnsi"/>
              </w:rPr>
              <w:t xml:space="preserve"> GA</w:t>
            </w:r>
            <w:r w:rsidR="00901601" w:rsidRPr="0080670C">
              <w:rPr>
                <w:rFonts w:asciiTheme="minorHAnsi" w:hAnsiTheme="minorHAnsi" w:cstheme="minorHAnsi"/>
              </w:rPr>
              <w:t xml:space="preserve"> </w:t>
            </w:r>
            <w:r w:rsidRPr="0080670C">
              <w:rPr>
                <w:rFonts w:asciiTheme="minorHAnsi" w:hAnsiTheme="minorHAnsi" w:cstheme="minorHAnsi"/>
              </w:rPr>
              <w:t xml:space="preserve">ČR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0134F" w14:textId="331749A5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909</w:t>
            </w:r>
            <w:r>
              <w:rPr>
                <w:rFonts w:asciiTheme="minorHAnsi" w:hAnsiTheme="minorHAnsi" w:cstheme="minorHAnsi"/>
              </w:rPr>
              <w:t>*****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69D6" w14:textId="0B9D9CCD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E9B2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FE4EB8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80670C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5FE1AE67" w:rsidR="0090160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3354464E" w:rsidR="0090160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80670C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80670C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8502</w:t>
            </w:r>
            <w:r w:rsidR="00CC0281" w:rsidRPr="0080670C">
              <w:rPr>
                <w:rFonts w:asciiTheme="minorHAnsi" w:hAnsiTheme="minorHAnsi" w:cstheme="minorHAnsi"/>
              </w:rPr>
              <w:t xml:space="preserve"> </w:t>
            </w:r>
            <w:r w:rsidRPr="0080670C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7FA7D7DF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6A93721B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0A7476A0" w:rsidR="00CC0281" w:rsidRPr="0080670C" w:rsidRDefault="0080670C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13</w:t>
            </w:r>
          </w:p>
        </w:tc>
      </w:tr>
      <w:tr w:rsidR="00CC0281" w:rsidRPr="00FE4EB8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77777777" w:rsidR="00CC0281" w:rsidRPr="008067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 xml:space="preserve">8504 Dary na akce v doplňkové činnosti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70A7F6F8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2A983714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80670C" w:rsidRPr="00FE4EB8" w14:paraId="53CF7F3B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4780" w14:textId="3C93A905" w:rsidR="0080670C" w:rsidRPr="0080670C" w:rsidRDefault="0080670C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8511 Smluvní výzkum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178" w14:textId="07C7F8BD" w:rsidR="0080670C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582" w14:textId="587AD96B" w:rsidR="0080670C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FEB" w14:textId="4F6E57B4" w:rsidR="0080670C" w:rsidRPr="0080670C" w:rsidRDefault="0080670C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CC0281" w:rsidRPr="00785FBB" w14:paraId="27F0F58D" w14:textId="77777777" w:rsidTr="0080670C">
        <w:trPr>
          <w:trHeight w:val="22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D00F" w14:textId="77777777" w:rsidR="00CC0281" w:rsidRPr="003B25B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 xml:space="preserve">8530 Ostatní doplňková činnost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9BCD" w14:textId="61CF07C3" w:rsidR="00CC0281" w:rsidRPr="003B25BF" w:rsidRDefault="003B25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E4D6" w14:textId="47178C43" w:rsidR="00CC0281" w:rsidRPr="003B25BF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A5A8" w14:textId="186DA45F" w:rsidR="00CC0281" w:rsidRPr="003B25BF" w:rsidRDefault="003B25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2</w:t>
            </w:r>
          </w:p>
        </w:tc>
      </w:tr>
    </w:tbl>
    <w:p w14:paraId="6208DBB1" w14:textId="798575E7" w:rsidR="00CC0281" w:rsidRDefault="00CC0281" w:rsidP="004E33BB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5E5D27">
        <w:rPr>
          <w:rFonts w:asciiTheme="minorHAnsi" w:hAnsiTheme="minorHAnsi" w:cstheme="minorHAnsi"/>
          <w:sz w:val="20"/>
        </w:rPr>
        <w:t xml:space="preserve">* </w:t>
      </w:r>
      <w:r w:rsidR="00C83AA3">
        <w:rPr>
          <w:rFonts w:asciiTheme="minorHAnsi" w:hAnsiTheme="minorHAnsi" w:cstheme="minorHAnsi"/>
          <w:sz w:val="20"/>
        </w:rPr>
        <w:t>Z</w:t>
      </w:r>
      <w:r>
        <w:rPr>
          <w:rFonts w:asciiTheme="minorHAnsi" w:hAnsiTheme="minorHAnsi" w:cstheme="minorHAnsi"/>
          <w:sz w:val="20"/>
        </w:rPr>
        <w:t xml:space="preserve">ůstatek </w:t>
      </w:r>
      <w:r w:rsidR="005814C9">
        <w:rPr>
          <w:rFonts w:asciiTheme="minorHAnsi" w:hAnsiTheme="minorHAnsi" w:cstheme="minorHAnsi"/>
          <w:sz w:val="20"/>
        </w:rPr>
        <w:t>z ukazatele A+K</w:t>
      </w:r>
      <w:r w:rsidR="00070095">
        <w:rPr>
          <w:rFonts w:asciiTheme="minorHAnsi" w:hAnsiTheme="minorHAnsi" w:cstheme="minorHAnsi"/>
          <w:sz w:val="20"/>
        </w:rPr>
        <w:t>.</w:t>
      </w:r>
    </w:p>
    <w:p w14:paraId="08E0FB5B" w14:textId="3EC33A9D" w:rsidR="00CC0281" w:rsidRDefault="00CC0281" w:rsidP="005B3E84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5E5D27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="00340034">
        <w:rPr>
          <w:rFonts w:asciiTheme="minorHAnsi" w:hAnsiTheme="minorHAnsi" w:cstheme="minorHAnsi"/>
          <w:sz w:val="20"/>
        </w:rPr>
        <w:t xml:space="preserve"> </w:t>
      </w:r>
      <w:r w:rsidR="00C83AA3">
        <w:rPr>
          <w:rFonts w:asciiTheme="minorHAnsi" w:hAnsiTheme="minorHAnsi" w:cstheme="minorHAnsi"/>
          <w:sz w:val="20"/>
        </w:rPr>
        <w:t xml:space="preserve">Z toho </w:t>
      </w:r>
      <w:r w:rsidRPr="005E5D27">
        <w:rPr>
          <w:rFonts w:asciiTheme="minorHAnsi" w:hAnsiTheme="minorHAnsi" w:cstheme="minorHAnsi"/>
          <w:sz w:val="20"/>
        </w:rPr>
        <w:t xml:space="preserve">částka ve výši </w:t>
      </w:r>
      <w:r w:rsidR="00E95081">
        <w:rPr>
          <w:rFonts w:asciiTheme="minorHAnsi" w:hAnsiTheme="minorHAnsi" w:cstheme="minorHAnsi"/>
          <w:sz w:val="20"/>
        </w:rPr>
        <w:t>165</w:t>
      </w:r>
      <w:r w:rsidRPr="005E5D27">
        <w:rPr>
          <w:rFonts w:asciiTheme="minorHAnsi" w:hAnsiTheme="minorHAnsi" w:cstheme="minorHAnsi"/>
          <w:sz w:val="20"/>
        </w:rPr>
        <w:t xml:space="preserve"> tis. Kč byla převedena do Fo</w:t>
      </w:r>
      <w:r w:rsidR="00413D52">
        <w:rPr>
          <w:rFonts w:asciiTheme="minorHAnsi" w:hAnsiTheme="minorHAnsi" w:cstheme="minorHAnsi"/>
          <w:sz w:val="20"/>
        </w:rPr>
        <w:t xml:space="preserve">ndu účelově určených prostředků a zároveň z Fondu účelově určených prostředků byla čerpána částka ve výši </w:t>
      </w:r>
      <w:r w:rsidR="00E95081">
        <w:rPr>
          <w:rFonts w:asciiTheme="minorHAnsi" w:hAnsiTheme="minorHAnsi" w:cstheme="minorHAnsi"/>
          <w:sz w:val="20"/>
        </w:rPr>
        <w:t>141</w:t>
      </w:r>
      <w:r w:rsidR="00413D52">
        <w:rPr>
          <w:rFonts w:asciiTheme="minorHAnsi" w:hAnsiTheme="minorHAnsi" w:cstheme="minorHAnsi"/>
          <w:sz w:val="20"/>
        </w:rPr>
        <w:t xml:space="preserve"> tis. Kč.</w:t>
      </w:r>
    </w:p>
    <w:p w14:paraId="62AC6370" w14:textId="10091BC1" w:rsidR="005B3E84" w:rsidRPr="00FE4EB8" w:rsidRDefault="005B3E84" w:rsidP="005B3E84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*** Z toho částka ve výši 78 tis. Kč byla převedena do Fondu účelově určených prostředků</w:t>
      </w:r>
      <w:r w:rsidR="00070095">
        <w:rPr>
          <w:rFonts w:asciiTheme="minorHAnsi" w:hAnsiTheme="minorHAnsi" w:cstheme="minorHAnsi"/>
          <w:sz w:val="20"/>
        </w:rPr>
        <w:t>.</w:t>
      </w:r>
    </w:p>
    <w:p w14:paraId="35AF5052" w14:textId="1F711D0E" w:rsidR="00CC0281" w:rsidRDefault="00CC0281" w:rsidP="004E33BB">
      <w:pPr>
        <w:spacing w:after="0" w:line="240" w:lineRule="auto"/>
        <w:ind w:left="284" w:right="352" w:hanging="284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***</w:t>
      </w:r>
      <w:r w:rsidR="0080670C">
        <w:rPr>
          <w:rFonts w:asciiTheme="minorHAnsi" w:hAnsiTheme="minorHAnsi" w:cstheme="minorHAnsi"/>
          <w:sz w:val="20"/>
        </w:rPr>
        <w:t>*</w:t>
      </w:r>
      <w:r w:rsidRPr="00FE4EB8">
        <w:rPr>
          <w:rFonts w:asciiTheme="minorHAnsi" w:hAnsiTheme="minorHAnsi" w:cstheme="minorHAnsi"/>
          <w:sz w:val="20"/>
        </w:rPr>
        <w:t xml:space="preserve"> </w:t>
      </w:r>
      <w:r w:rsidR="00C83AA3">
        <w:rPr>
          <w:rFonts w:asciiTheme="minorHAnsi" w:hAnsiTheme="minorHAnsi" w:cstheme="minorHAnsi"/>
          <w:sz w:val="20"/>
        </w:rPr>
        <w:t>Č</w:t>
      </w:r>
      <w:r w:rsidRPr="00FE4EB8">
        <w:rPr>
          <w:rFonts w:asciiTheme="minorHAnsi" w:hAnsiTheme="minorHAnsi" w:cstheme="minorHAnsi"/>
          <w:sz w:val="20"/>
        </w:rPr>
        <w:t xml:space="preserve">ástka ve výši </w:t>
      </w:r>
      <w:r w:rsidR="0080670C">
        <w:rPr>
          <w:rFonts w:asciiTheme="minorHAnsi" w:hAnsiTheme="minorHAnsi" w:cstheme="minorHAnsi"/>
          <w:sz w:val="20"/>
        </w:rPr>
        <w:t>559</w:t>
      </w:r>
      <w:r w:rsidRPr="00FE4EB8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 xml:space="preserve">postoupena </w:t>
      </w:r>
      <w:r w:rsidR="004E33BB">
        <w:rPr>
          <w:rFonts w:asciiTheme="minorHAnsi" w:hAnsiTheme="minorHAnsi" w:cstheme="minorHAnsi"/>
          <w:sz w:val="20"/>
        </w:rPr>
        <w:t>Fakultě</w:t>
      </w:r>
      <w:r w:rsidR="004E33BB" w:rsidRPr="004E33BB">
        <w:rPr>
          <w:rFonts w:asciiTheme="minorHAnsi" w:hAnsiTheme="minorHAnsi" w:cstheme="minorHAnsi"/>
          <w:sz w:val="20"/>
        </w:rPr>
        <w:t xml:space="preserve"> </w:t>
      </w:r>
      <w:r w:rsidR="0080670C">
        <w:rPr>
          <w:rFonts w:asciiTheme="minorHAnsi" w:hAnsiTheme="minorHAnsi" w:cstheme="minorHAnsi"/>
          <w:sz w:val="20"/>
        </w:rPr>
        <w:t>managementu a ekonomiky</w:t>
      </w:r>
      <w:r w:rsidR="004E33BB">
        <w:rPr>
          <w:rFonts w:asciiTheme="minorHAnsi" w:hAnsiTheme="minorHAnsi" w:cstheme="minorHAnsi"/>
          <w:sz w:val="20"/>
        </w:rPr>
        <w:t>, Fakultě technologické a Centru</w:t>
      </w:r>
      <w:r w:rsidR="004E33BB" w:rsidRPr="004E33BB">
        <w:rPr>
          <w:rFonts w:asciiTheme="minorHAnsi" w:hAnsiTheme="minorHAnsi" w:cstheme="minorHAnsi"/>
          <w:sz w:val="20"/>
        </w:rPr>
        <w:t xml:space="preserve"> polymerních systémů</w:t>
      </w:r>
      <w:r>
        <w:rPr>
          <w:rFonts w:asciiTheme="minorHAnsi" w:hAnsiTheme="minorHAnsi" w:cstheme="minorHAnsi"/>
          <w:sz w:val="20"/>
        </w:rPr>
        <w:t xml:space="preserve">, částka ve výši </w:t>
      </w:r>
      <w:r w:rsidR="0080670C">
        <w:rPr>
          <w:rFonts w:asciiTheme="minorHAnsi" w:hAnsiTheme="minorHAnsi" w:cstheme="minorHAnsi"/>
          <w:sz w:val="20"/>
        </w:rPr>
        <w:t>1</w:t>
      </w:r>
      <w:r w:rsidR="00413D52">
        <w:rPr>
          <w:rFonts w:asciiTheme="minorHAnsi" w:hAnsiTheme="minorHAnsi" w:cstheme="minorHAnsi"/>
          <w:sz w:val="20"/>
        </w:rPr>
        <w:t xml:space="preserve"> tis. </w:t>
      </w:r>
      <w:r>
        <w:rPr>
          <w:rFonts w:asciiTheme="minorHAnsi" w:hAnsiTheme="minorHAnsi" w:cstheme="minorHAnsi"/>
          <w:sz w:val="20"/>
        </w:rPr>
        <w:t>Kč byla čerpána</w:t>
      </w:r>
      <w:r w:rsidRPr="00FE4EB8">
        <w:rPr>
          <w:rFonts w:asciiTheme="minorHAnsi" w:hAnsiTheme="minorHAnsi" w:cstheme="minorHAnsi"/>
          <w:sz w:val="20"/>
        </w:rPr>
        <w:t xml:space="preserve"> v rámci Fondu účelově určených prostředků.</w:t>
      </w:r>
    </w:p>
    <w:p w14:paraId="5903087B" w14:textId="2D512D9F" w:rsidR="00563B98" w:rsidRPr="00FE4EB8" w:rsidRDefault="0080670C" w:rsidP="004E33BB">
      <w:pPr>
        <w:spacing w:after="0" w:line="240" w:lineRule="auto"/>
        <w:ind w:left="284" w:right="352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*****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</w:p>
    <w:p w14:paraId="0FBBFAF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39970FF9" w14:textId="77777777" w:rsidR="00C23675" w:rsidRPr="007A2898" w:rsidRDefault="00C23675" w:rsidP="004E4DFF">
      <w:pPr>
        <w:pStyle w:val="Nadpis2"/>
        <w:rPr>
          <w:rFonts w:asciiTheme="minorHAnsi" w:hAnsiTheme="minorHAnsi" w:cstheme="minorHAnsi"/>
        </w:rPr>
      </w:pPr>
      <w:bookmarkStart w:id="15" w:name="_Toc97636439"/>
      <w:r w:rsidRPr="007A2898">
        <w:rPr>
          <w:rFonts w:asciiTheme="minorHAnsi" w:hAnsiTheme="minorHAnsi" w:cstheme="minorHAnsi"/>
        </w:rPr>
        <w:t>Finanční prostředky</w:t>
      </w:r>
      <w:r w:rsidR="00CC0281" w:rsidRPr="007A2898">
        <w:rPr>
          <w:rFonts w:asciiTheme="minorHAnsi" w:hAnsiTheme="minorHAnsi" w:cstheme="minorHAnsi"/>
        </w:rPr>
        <w:t xml:space="preserve"> a výsledek hospodaření</w:t>
      </w:r>
      <w:r w:rsidRPr="007A2898">
        <w:rPr>
          <w:rFonts w:asciiTheme="minorHAnsi" w:hAnsiTheme="minorHAnsi" w:cstheme="minorHAnsi"/>
        </w:rPr>
        <w:t xml:space="preserve"> </w:t>
      </w:r>
      <w:r w:rsidR="00452A0E" w:rsidRPr="007A2898">
        <w:rPr>
          <w:rFonts w:asciiTheme="minorHAnsi" w:hAnsiTheme="minorHAnsi" w:cstheme="minorHAnsi"/>
        </w:rPr>
        <w:t>FHS</w:t>
      </w:r>
      <w:bookmarkEnd w:id="15"/>
      <w:r w:rsidR="005C0230" w:rsidRPr="007A2898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7A2898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4B62F522" w:rsidR="00CC0281" w:rsidRPr="007A2898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7A2898">
        <w:rPr>
          <w:rFonts w:asciiTheme="minorHAnsi" w:hAnsiTheme="minorHAnsi" w:cstheme="minorHAnsi"/>
        </w:rPr>
        <w:t>Tento rozbor zahrnuje jednotlivé fondy F</w:t>
      </w:r>
      <w:r w:rsidR="00F70190" w:rsidRPr="007A2898">
        <w:rPr>
          <w:rFonts w:asciiTheme="minorHAnsi" w:hAnsiTheme="minorHAnsi" w:cstheme="minorHAnsi"/>
        </w:rPr>
        <w:t>HS</w:t>
      </w:r>
      <w:r w:rsidR="00B3637A" w:rsidRPr="007A2898">
        <w:rPr>
          <w:rFonts w:asciiTheme="minorHAnsi" w:hAnsiTheme="minorHAnsi" w:cstheme="minorHAnsi"/>
        </w:rPr>
        <w:t xml:space="preserve"> a jejich vývoj v roce 2021</w:t>
      </w:r>
      <w:r w:rsidRPr="007A2898">
        <w:rPr>
          <w:rFonts w:asciiTheme="minorHAnsi" w:hAnsiTheme="minorHAnsi" w:cstheme="minorHAnsi"/>
        </w:rPr>
        <w:t xml:space="preserve">. Nejvýznamnější pohyb </w:t>
      </w:r>
      <w:r w:rsidR="00563B98" w:rsidRPr="007A2898">
        <w:rPr>
          <w:rFonts w:asciiTheme="minorHAnsi" w:hAnsiTheme="minorHAnsi" w:cstheme="minorHAnsi"/>
        </w:rPr>
        <w:t>f</w:t>
      </w:r>
      <w:r w:rsidR="00B3637A" w:rsidRPr="007A2898">
        <w:rPr>
          <w:rFonts w:asciiTheme="minorHAnsi" w:hAnsiTheme="minorHAnsi" w:cstheme="minorHAnsi"/>
        </w:rPr>
        <w:t>inančních prostředků v roce 2021</w:t>
      </w:r>
      <w:r w:rsidRPr="007A2898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B3637A" w:rsidRPr="007A2898">
        <w:rPr>
          <w:rFonts w:asciiTheme="minorHAnsi" w:hAnsiTheme="minorHAnsi" w:cstheme="minorHAnsi"/>
        </w:rPr>
        <w:t>12 165</w:t>
      </w:r>
      <w:r w:rsidRPr="007A2898">
        <w:rPr>
          <w:rFonts w:asciiTheme="minorHAnsi" w:hAnsiTheme="minorHAnsi" w:cstheme="minorHAnsi"/>
        </w:rPr>
        <w:t xml:space="preserve"> tis. Kč a čerpán ve výši </w:t>
      </w:r>
      <w:r w:rsidR="00B3637A" w:rsidRPr="007A2898">
        <w:rPr>
          <w:rFonts w:asciiTheme="minorHAnsi" w:hAnsiTheme="minorHAnsi" w:cstheme="minorHAnsi"/>
        </w:rPr>
        <w:t>20 242</w:t>
      </w:r>
      <w:r w:rsidRPr="007A2898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7A2898">
        <w:rPr>
          <w:rFonts w:asciiTheme="minorHAnsi" w:hAnsiTheme="minorHAnsi" w:cstheme="minorHAnsi"/>
        </w:rPr>
        <w:t>HS</w:t>
      </w:r>
      <w:r w:rsidRPr="007A2898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7A2898" w:rsidRDefault="00CC0281" w:rsidP="00CC0281">
      <w:pPr>
        <w:rPr>
          <w:rFonts w:asciiTheme="minorHAnsi" w:hAnsiTheme="minorHAnsi" w:cstheme="minorHAnsi"/>
        </w:rPr>
      </w:pPr>
    </w:p>
    <w:p w14:paraId="71D152CD" w14:textId="2BE8DE52" w:rsidR="00CC0281" w:rsidRPr="007A2898" w:rsidRDefault="00CC0281" w:rsidP="00CC0281">
      <w:pPr>
        <w:rPr>
          <w:rFonts w:asciiTheme="minorHAnsi" w:hAnsiTheme="minorHAnsi" w:cstheme="minorHAnsi"/>
        </w:rPr>
      </w:pPr>
      <w:r w:rsidRPr="007A2898">
        <w:rPr>
          <w:rFonts w:asciiTheme="minorHAnsi" w:hAnsiTheme="minorHAnsi" w:cstheme="minorHAnsi"/>
        </w:rPr>
        <w:t>Následující tabulka znázorňuje stav finanční</w:t>
      </w:r>
      <w:r w:rsidR="008A65B4" w:rsidRPr="007A2898">
        <w:rPr>
          <w:rFonts w:asciiTheme="minorHAnsi" w:hAnsiTheme="minorHAnsi" w:cstheme="minorHAnsi"/>
        </w:rPr>
        <w:t>ch</w:t>
      </w:r>
      <w:r w:rsidRPr="007A2898">
        <w:rPr>
          <w:rFonts w:asciiTheme="minorHAnsi" w:hAnsiTheme="minorHAnsi" w:cstheme="minorHAnsi"/>
        </w:rPr>
        <w:t xml:space="preserve"> prostředků a pohyby v jednotlivých fondech </w:t>
      </w:r>
      <w:r w:rsidR="00312A41" w:rsidRPr="007A2898">
        <w:rPr>
          <w:rFonts w:asciiTheme="minorHAnsi" w:hAnsiTheme="minorHAnsi" w:cstheme="minorHAnsi"/>
        </w:rPr>
        <w:t>v období mezi</w:t>
      </w:r>
      <w:r w:rsidR="00EF7B3C" w:rsidRPr="007A2898">
        <w:rPr>
          <w:rFonts w:asciiTheme="minorHAnsi" w:hAnsiTheme="minorHAnsi" w:cstheme="minorHAnsi"/>
        </w:rPr>
        <w:t> 1. 1. </w:t>
      </w:r>
      <w:r w:rsidR="00B3637A" w:rsidRPr="007A2898">
        <w:rPr>
          <w:rFonts w:asciiTheme="minorHAnsi" w:hAnsiTheme="minorHAnsi" w:cstheme="minorHAnsi"/>
        </w:rPr>
        <w:t>2021</w:t>
      </w:r>
      <w:r w:rsidR="00312A41" w:rsidRPr="007A2898">
        <w:rPr>
          <w:rFonts w:asciiTheme="minorHAnsi" w:hAnsiTheme="minorHAnsi" w:cstheme="minorHAnsi"/>
        </w:rPr>
        <w:t xml:space="preserve"> a </w:t>
      </w:r>
      <w:r w:rsidR="00B3637A" w:rsidRPr="007A2898">
        <w:rPr>
          <w:rFonts w:asciiTheme="minorHAnsi" w:hAnsiTheme="minorHAnsi" w:cstheme="minorHAnsi"/>
        </w:rPr>
        <w:t>31. 12. 2021</w:t>
      </w:r>
      <w:r w:rsidRPr="007A2898">
        <w:rPr>
          <w:rFonts w:asciiTheme="minorHAnsi" w:hAnsiTheme="minorHAnsi" w:cstheme="minorHAnsi"/>
        </w:rPr>
        <w:t>.</w:t>
      </w:r>
    </w:p>
    <w:p w14:paraId="06627258" w14:textId="77777777" w:rsidR="00CC0281" w:rsidRPr="00DF3B2E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DF3B2E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DF3B2E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1A2B630B" w:rsidR="00CC0281" w:rsidRPr="00DF3B2E" w:rsidRDefault="00B3637A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DF3B2E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DF3B2E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00EAF051" w:rsidR="00CC0281" w:rsidRPr="00DF3B2E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B3637A">
              <w:rPr>
                <w:rFonts w:asciiTheme="minorHAnsi" w:hAnsiTheme="minorHAnsi" w:cstheme="minorHAnsi"/>
                <w:color w:val="FFFFFF" w:themeColor="background1"/>
              </w:rPr>
              <w:t>21</w:t>
            </w:r>
            <w:r w:rsidRPr="00DF3B2E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DF3B2E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DF3B2E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3B2E">
              <w:rPr>
                <w:rFonts w:asciiTheme="minorHAnsi" w:hAnsiTheme="minorHAnsi" w:cstheme="minorHAnsi"/>
              </w:rPr>
              <w:t>Fond provozních prostředků</w:t>
            </w:r>
            <w:r w:rsidRPr="00DF3B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582E4436" w:rsidR="00CC0281" w:rsidRPr="00DF3B2E" w:rsidRDefault="00E900A7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144 393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59180183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12 165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620F4BCE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20 242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57EA7D0B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136 316</w:t>
            </w:r>
          </w:p>
        </w:tc>
      </w:tr>
      <w:tr w:rsidR="00CC0281" w:rsidRPr="00DF3B2E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DF3B2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7D7FCAC5" w:rsidR="00CC0281" w:rsidRPr="00DF3B2E" w:rsidRDefault="00B3637A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11 790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5B176D53" w:rsidR="00CC0281" w:rsidRPr="00DF3B2E" w:rsidRDefault="00B3637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33F6B751" w:rsidR="00CC0281" w:rsidRPr="00DF3B2E" w:rsidRDefault="00B3637A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7F99D2DE" w:rsidR="00CC0281" w:rsidRPr="00DF3B2E" w:rsidRDefault="00B3637A" w:rsidP="00B3637A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10 662</w:t>
            </w:r>
          </w:p>
        </w:tc>
      </w:tr>
      <w:tr w:rsidR="00CC0281" w:rsidRPr="00DF3B2E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DF3B2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01452FFE" w:rsidR="00CC0281" w:rsidRPr="00DF3B2E" w:rsidRDefault="00B3637A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29D31F6F" w:rsidR="00CC0281" w:rsidRPr="00DF3B2E" w:rsidRDefault="00F0233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1B036A68" w:rsidR="00CC0281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286EA8B" w:rsidR="00CC0281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</w:tr>
      <w:tr w:rsidR="00154C3D" w:rsidRPr="00DF3B2E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DF3B2E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701F7BF3" w:rsidR="00154C3D" w:rsidRPr="00DF3B2E" w:rsidRDefault="00F0233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03ABEE47" w:rsidR="00154C3D" w:rsidRPr="00DF3B2E" w:rsidRDefault="00F0233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373EF5D9" w:rsidR="00154C3D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27845A91" w:rsidR="00154C3D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</w:t>
            </w:r>
          </w:p>
        </w:tc>
      </w:tr>
    </w:tbl>
    <w:p w14:paraId="287BBDA9" w14:textId="77777777" w:rsidR="00CC0281" w:rsidRPr="00DF3B2E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2E27BD82" w14:textId="7BA7C16C" w:rsidR="00CC0281" w:rsidRPr="00DF3B2E" w:rsidRDefault="00CC0281" w:rsidP="00CC0281">
      <w:pPr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>Následující tabulka znázorňuje hospodářský výsledek F</w:t>
      </w:r>
      <w:r w:rsidR="00F70190" w:rsidRPr="00DF3B2E">
        <w:rPr>
          <w:rFonts w:asciiTheme="minorHAnsi" w:hAnsiTheme="minorHAnsi" w:cstheme="minorHAnsi"/>
        </w:rPr>
        <w:t>HS</w:t>
      </w:r>
      <w:r w:rsidRPr="00DF3B2E">
        <w:rPr>
          <w:rFonts w:asciiTheme="minorHAnsi" w:hAnsiTheme="minorHAnsi" w:cstheme="minorHAnsi"/>
        </w:rPr>
        <w:t xml:space="preserve"> </w:t>
      </w:r>
      <w:r w:rsidR="00F70190" w:rsidRPr="00DF3B2E">
        <w:rPr>
          <w:rFonts w:asciiTheme="minorHAnsi" w:hAnsiTheme="minorHAnsi" w:cstheme="minorHAnsi"/>
        </w:rPr>
        <w:t xml:space="preserve">(HV) </w:t>
      </w:r>
      <w:r w:rsidRPr="00DF3B2E">
        <w:rPr>
          <w:rFonts w:asciiTheme="minorHAnsi" w:hAnsiTheme="minorHAnsi" w:cstheme="minorHAnsi"/>
        </w:rPr>
        <w:t>z hlavní a doplňkové činnosti</w:t>
      </w:r>
      <w:r w:rsidR="00B3637A">
        <w:rPr>
          <w:rFonts w:asciiTheme="minorHAnsi" w:hAnsiTheme="minorHAnsi" w:cstheme="minorHAnsi"/>
        </w:rPr>
        <w:t xml:space="preserve"> za rok 2021</w:t>
      </w:r>
      <w:r w:rsidRPr="00DF3B2E">
        <w:rPr>
          <w:rFonts w:asciiTheme="minorHAnsi" w:hAnsiTheme="minorHAnsi" w:cstheme="minorHAnsi"/>
        </w:rPr>
        <w:t>.</w:t>
      </w:r>
    </w:p>
    <w:p w14:paraId="459DF825" w14:textId="77777777" w:rsidR="00CC0281" w:rsidRPr="00DF3B2E" w:rsidRDefault="00CC0281" w:rsidP="00CC0281">
      <w:pPr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DF3B2E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846C75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846C75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846C75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FE4EB8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59AB6B09" w:rsidR="00CC0281" w:rsidRPr="00846C75" w:rsidRDefault="00846C75" w:rsidP="0053793F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1 239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5B026E76" w:rsidR="00CC0281" w:rsidRPr="00846C75" w:rsidRDefault="00846C75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73F433B3" w:rsidR="00CC0281" w:rsidRPr="00846C75" w:rsidRDefault="00846C75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1 269</w:t>
            </w:r>
          </w:p>
        </w:tc>
      </w:tr>
    </w:tbl>
    <w:p w14:paraId="4A04E878" w14:textId="4A729FC0" w:rsidR="00B66446" w:rsidRPr="00D04A38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16" w:name="_Toc97636440"/>
      <w:r w:rsidRPr="00FE4EB8">
        <w:rPr>
          <w:rFonts w:asciiTheme="minorHAnsi" w:hAnsiTheme="minorHAnsi" w:cstheme="minorHAnsi"/>
        </w:rPr>
        <w:lastRenderedPageBreak/>
        <w:t>Rozbor</w:t>
      </w:r>
      <w:r w:rsidR="00041A61" w:rsidRPr="00FE4EB8">
        <w:rPr>
          <w:rFonts w:asciiTheme="minorHAnsi" w:hAnsiTheme="minorHAnsi" w:cstheme="minorHAnsi"/>
        </w:rPr>
        <w:t xml:space="preserve"> provozních</w:t>
      </w:r>
      <w:r w:rsidR="009203E0">
        <w:rPr>
          <w:rFonts w:asciiTheme="minorHAnsi" w:hAnsiTheme="minorHAnsi" w:cstheme="minorHAnsi"/>
        </w:rPr>
        <w:t xml:space="preserve"> nákladů</w:t>
      </w:r>
      <w:r w:rsidRPr="00FE4EB8">
        <w:rPr>
          <w:rFonts w:asciiTheme="minorHAnsi" w:hAnsiTheme="minorHAnsi" w:cstheme="minorHAnsi"/>
        </w:rPr>
        <w:t xml:space="preserve"> ve zdroji 1100</w:t>
      </w:r>
      <w:bookmarkEnd w:id="16"/>
      <w:r w:rsidRPr="00FE4EB8">
        <w:rPr>
          <w:rFonts w:asciiTheme="minorHAnsi" w:hAnsiTheme="minorHAnsi" w:cstheme="minorHAnsi"/>
        </w:rPr>
        <w:t xml:space="preserve"> </w:t>
      </w:r>
    </w:p>
    <w:p w14:paraId="569E4B56" w14:textId="14E3CE83" w:rsidR="00CC0281" w:rsidRPr="00720789" w:rsidRDefault="00CC0281" w:rsidP="00CC0281">
      <w:pPr>
        <w:rPr>
          <w:rFonts w:asciiTheme="minorHAnsi" w:hAnsiTheme="minorHAnsi" w:cstheme="minorHAnsi"/>
        </w:rPr>
      </w:pPr>
      <w:r w:rsidRPr="00720789">
        <w:rPr>
          <w:rFonts w:asciiTheme="minorHAnsi" w:hAnsiTheme="minorHAnsi" w:cstheme="minorHAnsi"/>
        </w:rPr>
        <w:t xml:space="preserve">Tabulka níže znázorňuje </w:t>
      </w:r>
      <w:r>
        <w:rPr>
          <w:rFonts w:asciiTheme="minorHAnsi" w:hAnsiTheme="minorHAnsi" w:cstheme="minorHAnsi"/>
        </w:rPr>
        <w:t>celkové provozní náklady na F</w:t>
      </w:r>
      <w:r w:rsidR="002F6D97">
        <w:rPr>
          <w:rFonts w:asciiTheme="minorHAnsi" w:hAnsiTheme="minorHAnsi" w:cstheme="minorHAnsi"/>
        </w:rPr>
        <w:t>HS</w:t>
      </w:r>
      <w:r w:rsidR="00E03DC8">
        <w:rPr>
          <w:rFonts w:asciiTheme="minorHAnsi" w:hAnsiTheme="minorHAnsi" w:cstheme="minorHAnsi"/>
        </w:rPr>
        <w:t xml:space="preserve"> v roce 2021</w:t>
      </w:r>
      <w:r>
        <w:rPr>
          <w:rFonts w:asciiTheme="minorHAnsi" w:hAnsiTheme="minorHAnsi" w:cstheme="minorHAnsi"/>
        </w:rPr>
        <w:t>.</w:t>
      </w:r>
    </w:p>
    <w:p w14:paraId="11BCF5F1" w14:textId="77777777" w:rsidR="00CC0281" w:rsidRPr="00FE4EB8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D04A38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D04A38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60CC4F1F" w:rsidR="00CC0281" w:rsidRPr="00D04A38" w:rsidRDefault="00CC0281" w:rsidP="00A46CC2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E03DC8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2021</w:t>
            </w:r>
          </w:p>
        </w:tc>
      </w:tr>
      <w:tr w:rsidR="00CC0281" w:rsidRPr="00FE4EB8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FE4EB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49864318" w:rsidR="00CC0281" w:rsidRPr="006E452F" w:rsidRDefault="00E03DC8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11 650</w:t>
            </w:r>
          </w:p>
        </w:tc>
      </w:tr>
    </w:tbl>
    <w:p w14:paraId="034E92D8" w14:textId="77777777" w:rsidR="00CC0281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28C11D55" w:rsidR="00CC0281" w:rsidRDefault="00E03DC8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2020 došlo v roce 2021</w:t>
      </w:r>
      <w:r w:rsidR="00C222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ke snížení</w:t>
      </w:r>
      <w:r w:rsidR="009A14CE">
        <w:rPr>
          <w:rFonts w:asciiTheme="minorHAnsi" w:hAnsiTheme="minorHAnsi" w:cstheme="minorHAnsi"/>
        </w:rPr>
        <w:t xml:space="preserve"> pr</w:t>
      </w:r>
      <w:r w:rsidR="003545EE">
        <w:rPr>
          <w:rFonts w:asciiTheme="minorHAnsi" w:hAnsiTheme="minorHAnsi" w:cstheme="minorHAnsi"/>
        </w:rPr>
        <w:t>ovozních nákladů fakulty o 23,9</w:t>
      </w:r>
      <w:r w:rsidR="009A14CE">
        <w:rPr>
          <w:rFonts w:asciiTheme="minorHAnsi" w:hAnsiTheme="minorHAnsi" w:cstheme="minorHAnsi"/>
        </w:rPr>
        <w:t xml:space="preserve"> %</w:t>
      </w:r>
      <w:r w:rsidR="00D364C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finančním vyjádření snížení o 3 658</w:t>
      </w:r>
      <w:r w:rsidR="003545EE">
        <w:rPr>
          <w:rFonts w:asciiTheme="minorHAnsi" w:hAnsiTheme="minorHAnsi" w:cstheme="minorHAnsi"/>
        </w:rPr>
        <w:t xml:space="preserve"> tis. Kč</w:t>
      </w:r>
      <w:r w:rsidR="009A14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Snížení</w:t>
      </w:r>
      <w:r w:rsidR="00A46CC2">
        <w:rPr>
          <w:rFonts w:asciiTheme="minorHAnsi" w:hAnsiTheme="minorHAnsi" w:cstheme="minorHAnsi"/>
        </w:rPr>
        <w:t xml:space="preserve"> provozních náklad</w:t>
      </w:r>
      <w:r w:rsidR="00A46CC2" w:rsidRPr="00C2222E">
        <w:rPr>
          <w:rFonts w:ascii="Calibri" w:hAnsi="Calibri" w:cstheme="minorHAnsi"/>
        </w:rPr>
        <w:t xml:space="preserve">ů </w:t>
      </w:r>
      <w:r w:rsidR="00C2222E" w:rsidRPr="00C2222E">
        <w:rPr>
          <w:rFonts w:ascii="Calibri" w:hAnsi="Calibri"/>
        </w:rPr>
        <w:t>souvisí</w:t>
      </w:r>
      <w:r w:rsidR="00A46CC2" w:rsidRPr="00C2222E">
        <w:rPr>
          <w:rFonts w:ascii="Calibri" w:hAnsi="Calibri" w:cstheme="minorHAnsi"/>
        </w:rPr>
        <w:t xml:space="preserve"> </w:t>
      </w:r>
      <w:r w:rsidR="00A46CC2">
        <w:rPr>
          <w:rFonts w:asciiTheme="minorHAnsi" w:hAnsiTheme="minorHAnsi" w:cstheme="minorHAnsi"/>
        </w:rPr>
        <w:t>zejména s</w:t>
      </w:r>
      <w:r>
        <w:rPr>
          <w:rFonts w:asciiTheme="minorHAnsi" w:hAnsiTheme="minorHAnsi" w:cstheme="minorHAnsi"/>
        </w:rPr>
        <w:t xml:space="preserve"> pandemickou situací a </w:t>
      </w:r>
      <w:r w:rsidR="00125D77">
        <w:rPr>
          <w:rFonts w:asciiTheme="minorHAnsi" w:hAnsiTheme="minorHAnsi" w:cstheme="minorHAnsi"/>
        </w:rPr>
        <w:t xml:space="preserve">s eliminací cestovních nákladů, </w:t>
      </w:r>
      <w:r>
        <w:rPr>
          <w:rFonts w:asciiTheme="minorHAnsi" w:hAnsiTheme="minorHAnsi" w:cstheme="minorHAnsi"/>
        </w:rPr>
        <w:t xml:space="preserve">došlo </w:t>
      </w:r>
      <w:r w:rsidR="00125D77">
        <w:rPr>
          <w:rFonts w:asciiTheme="minorHAnsi" w:hAnsiTheme="minorHAnsi" w:cstheme="minorHAnsi"/>
        </w:rPr>
        <w:t xml:space="preserve">také </w:t>
      </w:r>
      <w:r>
        <w:rPr>
          <w:rFonts w:asciiTheme="minorHAnsi" w:hAnsiTheme="minorHAnsi" w:cstheme="minorHAnsi"/>
        </w:rPr>
        <w:t>k významné úspoře na nákladech na budovy</w:t>
      </w:r>
      <w:r w:rsidR="00CC0281">
        <w:rPr>
          <w:rFonts w:asciiTheme="minorHAnsi" w:hAnsiTheme="minorHAnsi" w:cstheme="minorHAnsi"/>
        </w:rPr>
        <w:t>. Mezi nejvýznamn</w:t>
      </w:r>
      <w:r w:rsidR="003545EE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>jší provozní náklady za rok 2021</w:t>
      </w:r>
      <w:r w:rsidR="00CC0281">
        <w:rPr>
          <w:rFonts w:asciiTheme="minorHAnsi" w:hAnsiTheme="minorHAnsi" w:cstheme="minorHAnsi"/>
        </w:rPr>
        <w:t xml:space="preserve"> patří dle nákladových účtů:</w:t>
      </w:r>
    </w:p>
    <w:p w14:paraId="331DE9C3" w14:textId="51BF4686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720100 (přeúčtování společných nákladů na budovy UTB) ve výši </w:t>
      </w:r>
      <w:r w:rsidR="00E03DC8">
        <w:rPr>
          <w:rFonts w:asciiTheme="minorHAnsi" w:hAnsiTheme="minorHAnsi" w:cstheme="minorHAnsi"/>
        </w:rPr>
        <w:t>7 771</w:t>
      </w:r>
      <w:r>
        <w:rPr>
          <w:rFonts w:asciiTheme="minorHAnsi" w:hAnsiTheme="minorHAnsi" w:cstheme="minorHAnsi"/>
        </w:rPr>
        <w:t xml:space="preserve"> tis. Kč</w:t>
      </w:r>
      <w:r w:rsidR="00E03DC8">
        <w:rPr>
          <w:rFonts w:asciiTheme="minorHAnsi" w:hAnsiTheme="minorHAnsi" w:cstheme="minorHAnsi"/>
        </w:rPr>
        <w:t>, snížení oproti roku 2020 o 676</w:t>
      </w:r>
      <w:r w:rsidR="003545EE">
        <w:rPr>
          <w:rFonts w:asciiTheme="minorHAnsi" w:hAnsiTheme="minorHAnsi" w:cstheme="minorHAnsi"/>
        </w:rPr>
        <w:t xml:space="preserve"> tis. Kč</w:t>
      </w:r>
      <w:r w:rsidR="00A46CC2">
        <w:rPr>
          <w:rFonts w:asciiTheme="minorHAnsi" w:hAnsiTheme="minorHAnsi" w:cstheme="minorHAnsi"/>
        </w:rPr>
        <w:t>,</w:t>
      </w:r>
    </w:p>
    <w:p w14:paraId="1D9DB356" w14:textId="3C624869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501 (spotřeba materiálu) ve výši </w:t>
      </w:r>
      <w:r w:rsidR="00E03DC8">
        <w:rPr>
          <w:rFonts w:asciiTheme="minorHAnsi" w:hAnsiTheme="minorHAnsi" w:cstheme="minorHAnsi"/>
        </w:rPr>
        <w:t>1 373</w:t>
      </w:r>
      <w:r>
        <w:rPr>
          <w:rFonts w:asciiTheme="minorHAnsi" w:hAnsiTheme="minorHAnsi" w:cstheme="minorHAnsi"/>
        </w:rPr>
        <w:t xml:space="preserve"> tis. </w:t>
      </w:r>
      <w:r w:rsidR="00A46CC2">
        <w:rPr>
          <w:rFonts w:asciiTheme="minorHAnsi" w:hAnsiTheme="minorHAnsi" w:cstheme="minorHAnsi"/>
        </w:rPr>
        <w:t>Kč</w:t>
      </w:r>
      <w:r w:rsidR="00220783">
        <w:rPr>
          <w:rFonts w:asciiTheme="minorHAnsi" w:hAnsiTheme="minorHAnsi" w:cstheme="minorHAnsi"/>
        </w:rPr>
        <w:t>,</w:t>
      </w:r>
      <w:r w:rsidR="003545E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>jedná se zejména o obměnu výpočetní techniky a také zajištění dezinfekčních</w:t>
      </w:r>
      <w:r w:rsidR="007D6298">
        <w:rPr>
          <w:rFonts w:asciiTheme="minorHAnsi" w:hAnsiTheme="minorHAnsi" w:cstheme="minorHAnsi"/>
        </w:rPr>
        <w:t xml:space="preserve">, </w:t>
      </w:r>
      <w:r w:rsidR="00E03DC8">
        <w:rPr>
          <w:rFonts w:asciiTheme="minorHAnsi" w:hAnsiTheme="minorHAnsi" w:cstheme="minorHAnsi"/>
        </w:rPr>
        <w:t>ochranných pomůcek</w:t>
      </w:r>
      <w:r w:rsidR="007D6298">
        <w:rPr>
          <w:rFonts w:asciiTheme="minorHAnsi" w:hAnsiTheme="minorHAnsi" w:cstheme="minorHAnsi"/>
        </w:rPr>
        <w:t xml:space="preserve"> a testovacích sad</w:t>
      </w:r>
      <w:r w:rsidR="00E03DC8">
        <w:rPr>
          <w:rFonts w:asciiTheme="minorHAnsi" w:hAnsiTheme="minorHAnsi" w:cstheme="minorHAnsi"/>
        </w:rPr>
        <w:t xml:space="preserve"> pro zaměstnance FHS</w:t>
      </w:r>
      <w:r w:rsidR="007D6298">
        <w:rPr>
          <w:rFonts w:asciiTheme="minorHAnsi" w:hAnsiTheme="minorHAnsi" w:cstheme="minorHAnsi"/>
        </w:rPr>
        <w:t xml:space="preserve"> v souvislosti s pandemickou situací</w:t>
      </w:r>
      <w:r w:rsidR="00670B72">
        <w:rPr>
          <w:rFonts w:asciiTheme="minorHAnsi" w:hAnsiTheme="minorHAnsi" w:cstheme="minorHAnsi"/>
        </w:rPr>
        <w:t>,</w:t>
      </w:r>
    </w:p>
    <w:p w14:paraId="45F5A762" w14:textId="56729632" w:rsidR="00CC0281" w:rsidRPr="009E03BE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518 (ostatní služby) ve výši 1 524</w:t>
      </w:r>
      <w:r w:rsidR="00CC0281">
        <w:rPr>
          <w:rFonts w:asciiTheme="minorHAnsi" w:hAnsiTheme="minorHAnsi" w:cstheme="minorHAnsi"/>
        </w:rPr>
        <w:t xml:space="preserve"> tis. Kč</w:t>
      </w:r>
      <w:r w:rsidR="002207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A6E26">
        <w:rPr>
          <w:rFonts w:asciiTheme="minorHAnsi" w:hAnsiTheme="minorHAnsi" w:cstheme="minorHAnsi"/>
        </w:rPr>
        <w:t>snížení</w:t>
      </w:r>
      <w:r>
        <w:rPr>
          <w:rFonts w:asciiTheme="minorHAnsi" w:hAnsiTheme="minorHAnsi" w:cstheme="minorHAnsi"/>
        </w:rPr>
        <w:t xml:space="preserve"> oproti roku 2020 o 193</w:t>
      </w:r>
      <w:r w:rsidR="003545EE">
        <w:rPr>
          <w:rFonts w:asciiTheme="minorHAnsi" w:hAnsiTheme="minorHAnsi" w:cstheme="minorHAnsi"/>
        </w:rPr>
        <w:t xml:space="preserve"> tis. Kč</w:t>
      </w:r>
      <w:r w:rsidR="00E078EA">
        <w:rPr>
          <w:rFonts w:asciiTheme="minorHAnsi" w:hAnsiTheme="minorHAnsi" w:cstheme="minorHAnsi"/>
        </w:rPr>
        <w:t>.</w:t>
      </w:r>
    </w:p>
    <w:p w14:paraId="7C233CD4" w14:textId="77777777" w:rsidR="005E5D27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C44ED" w:rsidRDefault="00356C32" w:rsidP="00356C32">
      <w:pPr>
        <w:pStyle w:val="Nadpis2"/>
        <w:rPr>
          <w:rFonts w:asciiTheme="minorHAnsi" w:hAnsiTheme="minorHAnsi" w:cstheme="minorHAnsi"/>
        </w:rPr>
      </w:pPr>
      <w:bookmarkStart w:id="17" w:name="_Toc97636441"/>
      <w:r w:rsidRPr="005C44ED">
        <w:rPr>
          <w:rFonts w:asciiTheme="minorHAnsi" w:hAnsiTheme="minorHAnsi" w:cstheme="minorHAnsi"/>
        </w:rPr>
        <w:t xml:space="preserve">Osobní náklady </w:t>
      </w:r>
      <w:r w:rsidR="00636C38" w:rsidRPr="005C44ED">
        <w:rPr>
          <w:rFonts w:asciiTheme="minorHAnsi" w:hAnsiTheme="minorHAnsi" w:cstheme="minorHAnsi"/>
        </w:rPr>
        <w:t>FHS</w:t>
      </w:r>
      <w:bookmarkEnd w:id="17"/>
    </w:p>
    <w:p w14:paraId="5F4D7A80" w14:textId="007D7E54" w:rsidR="00BA289C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C44ED">
        <w:rPr>
          <w:rFonts w:asciiTheme="minorHAnsi" w:hAnsiTheme="minorHAnsi" w:cstheme="minorHAnsi"/>
        </w:rPr>
        <w:t>Nejvýznamnější položk</w:t>
      </w:r>
      <w:r w:rsidR="0012374B" w:rsidRPr="005C44ED">
        <w:rPr>
          <w:rFonts w:asciiTheme="minorHAnsi" w:hAnsiTheme="minorHAnsi" w:cstheme="minorHAnsi"/>
        </w:rPr>
        <w:t>ou</w:t>
      </w:r>
      <w:r w:rsidRPr="005C44ED">
        <w:rPr>
          <w:rFonts w:asciiTheme="minorHAnsi" w:hAnsiTheme="minorHAnsi" w:cstheme="minorHAnsi"/>
        </w:rPr>
        <w:t xml:space="preserve"> v rámci nákladů jsou osobní náklady. V roce 20</w:t>
      </w:r>
      <w:r w:rsidR="007A42A7" w:rsidRPr="005C44ED">
        <w:rPr>
          <w:rFonts w:asciiTheme="minorHAnsi" w:hAnsiTheme="minorHAnsi" w:cstheme="minorHAnsi"/>
        </w:rPr>
        <w:t>21</w:t>
      </w:r>
      <w:r w:rsidRPr="005C44ED">
        <w:rPr>
          <w:rFonts w:asciiTheme="minorHAnsi" w:hAnsiTheme="minorHAnsi" w:cstheme="minorHAnsi"/>
        </w:rPr>
        <w:t xml:space="preserve"> </w:t>
      </w:r>
      <w:r w:rsidR="0012374B" w:rsidRPr="005C44ED">
        <w:rPr>
          <w:rFonts w:asciiTheme="minorHAnsi" w:hAnsiTheme="minorHAnsi" w:cstheme="minorHAnsi"/>
        </w:rPr>
        <w:t>byly</w:t>
      </w:r>
      <w:r w:rsidRPr="005C44ED">
        <w:rPr>
          <w:rFonts w:asciiTheme="minorHAnsi" w:hAnsiTheme="minorHAnsi" w:cstheme="minorHAnsi"/>
        </w:rPr>
        <w:t xml:space="preserve"> osobní náklady ve zdroji 1100 ve výši </w:t>
      </w:r>
      <w:r w:rsidR="00C540D8" w:rsidRPr="005C44ED">
        <w:rPr>
          <w:rFonts w:asciiTheme="minorHAnsi" w:hAnsiTheme="minorHAnsi" w:cstheme="minorHAnsi"/>
          <w:b/>
        </w:rPr>
        <w:t>76 151</w:t>
      </w:r>
      <w:r w:rsidRPr="005C44ED">
        <w:rPr>
          <w:rFonts w:asciiTheme="minorHAnsi" w:hAnsiTheme="minorHAnsi" w:cstheme="minorHAnsi"/>
          <w:b/>
        </w:rPr>
        <w:t xml:space="preserve"> tis. Kč.</w:t>
      </w:r>
      <w:r w:rsidR="00BA289C" w:rsidRPr="005C44ED">
        <w:rPr>
          <w:rFonts w:asciiTheme="minorHAnsi" w:hAnsiTheme="minorHAnsi" w:cstheme="minorHAnsi"/>
          <w:b/>
        </w:rPr>
        <w:t xml:space="preserve"> </w:t>
      </w:r>
      <w:r w:rsidR="00BA289C" w:rsidRPr="005C44ED">
        <w:rPr>
          <w:rFonts w:asciiTheme="minorHAnsi" w:hAnsiTheme="minorHAnsi" w:cstheme="minorHAnsi"/>
        </w:rPr>
        <w:t xml:space="preserve">Podíl dohod o pracovní činnosti a </w:t>
      </w:r>
      <w:r w:rsidR="0012374B" w:rsidRPr="005C44ED">
        <w:rPr>
          <w:rFonts w:asciiTheme="minorHAnsi" w:hAnsiTheme="minorHAnsi" w:cstheme="minorHAnsi"/>
        </w:rPr>
        <w:t xml:space="preserve">dohod </w:t>
      </w:r>
      <w:r w:rsidR="00BA289C" w:rsidRPr="005C44ED">
        <w:rPr>
          <w:rFonts w:asciiTheme="minorHAnsi" w:hAnsiTheme="minorHAnsi" w:cstheme="minorHAnsi"/>
        </w:rPr>
        <w:t>o</w:t>
      </w:r>
      <w:r w:rsidR="0012374B" w:rsidRPr="005C44ED">
        <w:rPr>
          <w:rFonts w:asciiTheme="minorHAnsi" w:hAnsiTheme="minorHAnsi" w:cstheme="minorHAnsi"/>
        </w:rPr>
        <w:t> </w:t>
      </w:r>
      <w:r w:rsidR="008B0C2F" w:rsidRPr="005C44ED">
        <w:rPr>
          <w:rFonts w:asciiTheme="minorHAnsi" w:hAnsiTheme="minorHAnsi" w:cstheme="minorHAnsi"/>
        </w:rPr>
        <w:t>provedení práce činí 4,44</w:t>
      </w:r>
      <w:r w:rsidR="00BA289C" w:rsidRPr="005C44ED">
        <w:rPr>
          <w:rFonts w:asciiTheme="minorHAnsi" w:hAnsiTheme="minorHAnsi" w:cstheme="minorHAnsi"/>
        </w:rPr>
        <w:t xml:space="preserve"> % </w:t>
      </w:r>
      <w:r w:rsidR="0012374B" w:rsidRPr="005C44ED">
        <w:rPr>
          <w:rFonts w:asciiTheme="minorHAnsi" w:hAnsiTheme="minorHAnsi" w:cstheme="minorHAnsi"/>
        </w:rPr>
        <w:t>z</w:t>
      </w:r>
      <w:r w:rsidR="00BA289C" w:rsidRPr="005C44ED">
        <w:rPr>
          <w:rFonts w:asciiTheme="minorHAnsi" w:hAnsiTheme="minorHAnsi" w:cstheme="minorHAnsi"/>
        </w:rPr>
        <w:t xml:space="preserve"> celkových mzdových náklad</w:t>
      </w:r>
      <w:r w:rsidR="0012374B" w:rsidRPr="005C44ED">
        <w:rPr>
          <w:rFonts w:asciiTheme="minorHAnsi" w:hAnsiTheme="minorHAnsi" w:cstheme="minorHAnsi"/>
        </w:rPr>
        <w:t>ů</w:t>
      </w:r>
      <w:r w:rsidR="00BA289C" w:rsidRPr="005C44ED">
        <w:rPr>
          <w:rFonts w:asciiTheme="minorHAnsi" w:hAnsiTheme="minorHAnsi" w:cstheme="minorHAnsi"/>
        </w:rPr>
        <w:t xml:space="preserve"> v případě zdroje 1100.</w:t>
      </w:r>
      <w:r w:rsidR="008654DA" w:rsidRPr="005C44ED">
        <w:rPr>
          <w:rFonts w:asciiTheme="minorHAnsi" w:hAnsiTheme="minorHAnsi" w:cstheme="minorHAnsi"/>
        </w:rPr>
        <w:t xml:space="preserve"> </w:t>
      </w:r>
      <w:r w:rsidR="00012125" w:rsidRPr="005C44ED">
        <w:rPr>
          <w:rFonts w:asciiTheme="minorHAnsi" w:hAnsiTheme="minorHAnsi" w:cstheme="minorHAnsi"/>
        </w:rPr>
        <w:t>Mzdové náklady</w:t>
      </w:r>
      <w:r w:rsidR="0095707E" w:rsidRPr="005C44ED">
        <w:rPr>
          <w:rFonts w:asciiTheme="minorHAnsi" w:hAnsiTheme="minorHAnsi" w:cstheme="minorHAnsi"/>
        </w:rPr>
        <w:t xml:space="preserve"> ve vybraných zdrojích</w:t>
      </w:r>
      <w:r w:rsidR="00012125" w:rsidRPr="005C44ED">
        <w:rPr>
          <w:rFonts w:asciiTheme="minorHAnsi" w:hAnsiTheme="minorHAnsi" w:cstheme="minorHAnsi"/>
        </w:rPr>
        <w:t xml:space="preserve"> bez dohod uzavřených dle § 75 a § 76 zákoníku práce</w:t>
      </w:r>
      <w:r w:rsidR="008B0C2F" w:rsidRPr="005C44ED">
        <w:rPr>
          <w:rFonts w:asciiTheme="minorHAnsi" w:hAnsiTheme="minorHAnsi" w:cstheme="minorHAnsi"/>
        </w:rPr>
        <w:t xml:space="preserve"> se v roce 2021 zvýšily oproti roku </w:t>
      </w:r>
      <w:r w:rsidR="008B0C2F" w:rsidRPr="00277719">
        <w:rPr>
          <w:rFonts w:asciiTheme="minorHAnsi" w:hAnsiTheme="minorHAnsi" w:cstheme="minorHAnsi"/>
        </w:rPr>
        <w:t>2020</w:t>
      </w:r>
      <w:r w:rsidR="00012125" w:rsidRPr="00277719">
        <w:rPr>
          <w:rFonts w:asciiTheme="minorHAnsi" w:hAnsiTheme="minorHAnsi" w:cstheme="minorHAnsi"/>
        </w:rPr>
        <w:t xml:space="preserve"> o </w:t>
      </w:r>
      <w:r w:rsidR="00645681" w:rsidRPr="00277719">
        <w:rPr>
          <w:rFonts w:asciiTheme="minorHAnsi" w:hAnsiTheme="minorHAnsi" w:cstheme="minorHAnsi"/>
          <w:b/>
        </w:rPr>
        <w:t>8 066</w:t>
      </w:r>
      <w:r w:rsidR="00012125" w:rsidRPr="00277719">
        <w:rPr>
          <w:rFonts w:asciiTheme="minorHAnsi" w:hAnsiTheme="minorHAnsi" w:cstheme="minorHAnsi"/>
          <w:b/>
        </w:rPr>
        <w:t xml:space="preserve"> tis. Kč</w:t>
      </w:r>
      <w:r w:rsidR="00012125" w:rsidRPr="00277719">
        <w:rPr>
          <w:rFonts w:asciiTheme="minorHAnsi" w:hAnsiTheme="minorHAnsi" w:cstheme="minorHAnsi"/>
        </w:rPr>
        <w:t>.</w:t>
      </w:r>
      <w:r w:rsidR="00B0136E" w:rsidRPr="00277719">
        <w:rPr>
          <w:rFonts w:asciiTheme="minorHAnsi" w:hAnsiTheme="minorHAnsi" w:cstheme="minorHAnsi"/>
        </w:rPr>
        <w:t xml:space="preserve"> Celkové osobní náklady</w:t>
      </w:r>
      <w:r w:rsidR="006E239C" w:rsidRPr="00277719">
        <w:rPr>
          <w:rFonts w:asciiTheme="minorHAnsi" w:hAnsiTheme="minorHAnsi" w:cstheme="minorHAnsi"/>
        </w:rPr>
        <w:t xml:space="preserve"> ve vybraných zdrojích se zvýšily</w:t>
      </w:r>
      <w:r w:rsidR="00645681" w:rsidRPr="00277719">
        <w:rPr>
          <w:rFonts w:asciiTheme="minorHAnsi" w:hAnsiTheme="minorHAnsi" w:cstheme="minorHAnsi"/>
        </w:rPr>
        <w:t xml:space="preserve"> v roce 2021</w:t>
      </w:r>
      <w:r w:rsidR="00B0136E" w:rsidRPr="00277719">
        <w:rPr>
          <w:rFonts w:asciiTheme="minorHAnsi" w:hAnsiTheme="minorHAnsi" w:cstheme="minorHAnsi"/>
        </w:rPr>
        <w:t xml:space="preserve"> oproti roku </w:t>
      </w:r>
      <w:r w:rsidR="00645681" w:rsidRPr="00277719">
        <w:rPr>
          <w:rFonts w:asciiTheme="minorHAnsi" w:hAnsiTheme="minorHAnsi" w:cstheme="minorHAnsi"/>
        </w:rPr>
        <w:t>2020</w:t>
      </w:r>
      <w:r w:rsidR="006E239C" w:rsidRPr="00277719">
        <w:rPr>
          <w:rFonts w:asciiTheme="minorHAnsi" w:hAnsiTheme="minorHAnsi" w:cstheme="minorHAnsi"/>
        </w:rPr>
        <w:t xml:space="preserve"> o </w:t>
      </w:r>
      <w:r w:rsidR="00645681" w:rsidRPr="00277719">
        <w:rPr>
          <w:rFonts w:asciiTheme="minorHAnsi" w:hAnsiTheme="minorHAnsi" w:cstheme="minorHAnsi"/>
          <w:b/>
        </w:rPr>
        <w:t>10 941</w:t>
      </w:r>
      <w:r w:rsidR="006E239C" w:rsidRPr="00277719">
        <w:rPr>
          <w:rFonts w:asciiTheme="minorHAnsi" w:hAnsiTheme="minorHAnsi" w:cstheme="minorHAnsi"/>
          <w:b/>
        </w:rPr>
        <w:t xml:space="preserve"> tis. Kč</w:t>
      </w:r>
      <w:r w:rsidR="006E239C" w:rsidRPr="00277719">
        <w:rPr>
          <w:rFonts w:asciiTheme="minorHAnsi" w:hAnsiTheme="minorHAnsi" w:cstheme="minorHAnsi"/>
        </w:rPr>
        <w:t>.</w:t>
      </w:r>
    </w:p>
    <w:p w14:paraId="6963FCA8" w14:textId="0EC13060" w:rsidR="00AB7D34" w:rsidRPr="005C44ED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Navýšení celkových osobních nákladů je </w:t>
      </w:r>
      <w:r w:rsidR="0063426E">
        <w:rPr>
          <w:rFonts w:asciiTheme="minorHAnsi" w:hAnsiTheme="minorHAnsi" w:cstheme="minorHAnsi"/>
        </w:rPr>
        <w:t xml:space="preserve">patrné </w:t>
      </w:r>
      <w:r>
        <w:rPr>
          <w:rFonts w:asciiTheme="minorHAnsi" w:hAnsiTheme="minorHAnsi" w:cstheme="minorHAnsi"/>
        </w:rPr>
        <w:t>zejména v nákladových druzích Mzdové náklady – tarif, další mzda a Mzdové náklady – dekretní příplatky, což je způsobeno rozšiřováním personální struktury FHS</w:t>
      </w:r>
      <w:r w:rsidR="0063426E">
        <w:rPr>
          <w:rFonts w:asciiTheme="minorHAnsi" w:hAnsiTheme="minorHAnsi" w:cstheme="minorHAnsi"/>
        </w:rPr>
        <w:t>. P</w:t>
      </w:r>
      <w:r>
        <w:rPr>
          <w:rFonts w:asciiTheme="minorHAnsi" w:hAnsiTheme="minorHAnsi" w:cstheme="minorHAnsi"/>
        </w:rPr>
        <w:t xml:space="preserve">lně se do mzdových nákladů </w:t>
      </w:r>
      <w:r w:rsidR="0063426E">
        <w:rPr>
          <w:rFonts w:asciiTheme="minorHAnsi" w:hAnsiTheme="minorHAnsi" w:cstheme="minorHAnsi"/>
        </w:rPr>
        <w:t xml:space="preserve">promítlo </w:t>
      </w:r>
      <w:r>
        <w:rPr>
          <w:rFonts w:asciiTheme="minorHAnsi" w:hAnsiTheme="minorHAnsi" w:cstheme="minorHAnsi"/>
        </w:rPr>
        <w:t xml:space="preserve">navýšení mzdových tarifů, které jsou v platnosti od září 2020. </w:t>
      </w:r>
      <w:r w:rsidR="00316AD5">
        <w:rPr>
          <w:rFonts w:asciiTheme="minorHAnsi" w:hAnsiTheme="minorHAnsi" w:cstheme="minorHAnsi"/>
        </w:rPr>
        <w:t>V neposlední řadě dochází také k</w:t>
      </w:r>
      <w:r w:rsidR="00E725BE">
        <w:rPr>
          <w:rFonts w:asciiTheme="minorHAnsi" w:hAnsiTheme="minorHAnsi" w:cstheme="minorHAnsi"/>
        </w:rPr>
        <w:t> </w:t>
      </w:r>
      <w:r w:rsidR="00316AD5">
        <w:rPr>
          <w:rFonts w:asciiTheme="minorHAnsi" w:hAnsiTheme="minorHAnsi" w:cstheme="minorHAnsi"/>
        </w:rPr>
        <w:t>průběžnému</w:t>
      </w:r>
      <w:r w:rsidR="00E725BE">
        <w:rPr>
          <w:rFonts w:asciiTheme="minorHAnsi" w:hAnsiTheme="minorHAnsi" w:cstheme="minorHAnsi"/>
        </w:rPr>
        <w:t xml:space="preserve"> a kontinuálnímu</w:t>
      </w:r>
      <w:r w:rsidR="00316AD5">
        <w:rPr>
          <w:rFonts w:asciiTheme="minorHAnsi" w:hAnsiTheme="minorHAnsi" w:cstheme="minorHAnsi"/>
        </w:rPr>
        <w:t xml:space="preserve"> navyšování</w:t>
      </w:r>
      <w:r>
        <w:rPr>
          <w:rFonts w:asciiTheme="minorHAnsi" w:hAnsiTheme="minorHAnsi" w:cstheme="minorHAnsi"/>
        </w:rPr>
        <w:t xml:space="preserve"> osobních příplatků. Celkové Mzdové náklady – tarif, da</w:t>
      </w:r>
      <w:r w:rsidR="000136E3">
        <w:rPr>
          <w:rFonts w:asciiTheme="minorHAnsi" w:hAnsiTheme="minorHAnsi" w:cstheme="minorHAnsi"/>
        </w:rPr>
        <w:t>lší mzda se v roce 2021 navýšily</w:t>
      </w:r>
      <w:r>
        <w:rPr>
          <w:rFonts w:asciiTheme="minorHAnsi" w:hAnsiTheme="minorHAnsi" w:cstheme="minorHAnsi"/>
        </w:rPr>
        <w:t xml:space="preserve"> oproti roku</w:t>
      </w:r>
      <w:r w:rsidR="00316AD5">
        <w:rPr>
          <w:rFonts w:asciiTheme="minorHAnsi" w:hAnsiTheme="minorHAnsi" w:cstheme="minorHAnsi"/>
        </w:rPr>
        <w:t xml:space="preserve"> 2020</w:t>
      </w:r>
      <w:r>
        <w:rPr>
          <w:rFonts w:asciiTheme="minorHAnsi" w:hAnsiTheme="minorHAnsi" w:cstheme="minorHAnsi"/>
        </w:rPr>
        <w:t xml:space="preserve"> o </w:t>
      </w:r>
      <w:r w:rsidRPr="00E725BE">
        <w:rPr>
          <w:rFonts w:asciiTheme="minorHAnsi" w:hAnsiTheme="minorHAnsi" w:cstheme="minorHAnsi"/>
          <w:b/>
        </w:rPr>
        <w:t xml:space="preserve">4 175 </w:t>
      </w:r>
      <w:r w:rsidR="00316AD5" w:rsidRPr="00E725BE">
        <w:rPr>
          <w:rFonts w:asciiTheme="minorHAnsi" w:hAnsiTheme="minorHAnsi" w:cstheme="minorHAnsi"/>
          <w:b/>
        </w:rPr>
        <w:t>tis. Kč</w:t>
      </w:r>
      <w:r w:rsidR="00316AD5">
        <w:rPr>
          <w:rFonts w:asciiTheme="minorHAnsi" w:hAnsiTheme="minorHAnsi" w:cstheme="minorHAnsi"/>
        </w:rPr>
        <w:t xml:space="preserve"> a Mzdové náklady – dekretní příplatky se v roce 2021 navýšily oproti roku 2020 o  </w:t>
      </w:r>
      <w:r w:rsidR="00316AD5" w:rsidRPr="00E725BE">
        <w:rPr>
          <w:rFonts w:asciiTheme="minorHAnsi" w:hAnsiTheme="minorHAnsi" w:cstheme="minorHAnsi"/>
          <w:b/>
        </w:rPr>
        <w:t>1 923 tis. Kč.</w:t>
      </w:r>
    </w:p>
    <w:p w14:paraId="2810DC41" w14:textId="160D1AEA" w:rsidR="0087035A" w:rsidRDefault="00E875F9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C44ED">
        <w:rPr>
          <w:rFonts w:asciiTheme="minorHAnsi" w:hAnsiTheme="minorHAnsi" w:cstheme="minorHAnsi"/>
        </w:rPr>
        <w:t xml:space="preserve">Z vybraných zdrojů se </w:t>
      </w:r>
      <w:r w:rsidRPr="00277719">
        <w:rPr>
          <w:rFonts w:asciiTheme="minorHAnsi" w:hAnsiTheme="minorHAnsi" w:cstheme="minorHAnsi"/>
        </w:rPr>
        <w:t>zdroj 1100 podílí na pokrytí ce</w:t>
      </w:r>
      <w:r w:rsidR="00CC0281" w:rsidRPr="00277719">
        <w:rPr>
          <w:rFonts w:asciiTheme="minorHAnsi" w:hAnsiTheme="minorHAnsi" w:cstheme="minorHAnsi"/>
        </w:rPr>
        <w:t xml:space="preserve">lkových osobních </w:t>
      </w:r>
      <w:r w:rsidR="005C44ED" w:rsidRPr="00277719">
        <w:rPr>
          <w:rFonts w:asciiTheme="minorHAnsi" w:hAnsiTheme="minorHAnsi" w:cstheme="minorHAnsi"/>
        </w:rPr>
        <w:t xml:space="preserve">nákladů </w:t>
      </w:r>
      <w:r w:rsidR="00CC0281" w:rsidRPr="00277719">
        <w:rPr>
          <w:rFonts w:asciiTheme="minorHAnsi" w:hAnsiTheme="minorHAnsi" w:cstheme="minorHAnsi"/>
        </w:rPr>
        <w:t>z</w:t>
      </w:r>
      <w:r w:rsidR="00B06A3C" w:rsidRPr="00277719">
        <w:rPr>
          <w:rFonts w:asciiTheme="minorHAnsi" w:hAnsiTheme="minorHAnsi" w:cstheme="minorHAnsi"/>
        </w:rPr>
        <w:t> </w:t>
      </w:r>
      <w:r w:rsidR="005C44ED" w:rsidRPr="00277719">
        <w:rPr>
          <w:rFonts w:asciiTheme="minorHAnsi" w:hAnsiTheme="minorHAnsi" w:cstheme="minorHAnsi"/>
        </w:rPr>
        <w:t>80,84</w:t>
      </w:r>
      <w:r w:rsidR="00B06A3C" w:rsidRPr="00277719">
        <w:rPr>
          <w:rFonts w:asciiTheme="minorHAnsi" w:hAnsiTheme="minorHAnsi" w:cstheme="minorHAnsi"/>
        </w:rPr>
        <w:t xml:space="preserve"> %</w:t>
      </w:r>
      <w:r w:rsidRPr="00277719">
        <w:rPr>
          <w:rFonts w:asciiTheme="minorHAnsi" w:hAnsiTheme="minorHAnsi" w:cstheme="minorHAnsi"/>
        </w:rPr>
        <w:t xml:space="preserve">. </w:t>
      </w:r>
      <w:r w:rsidR="00BA289C" w:rsidRPr="00277719">
        <w:rPr>
          <w:rFonts w:asciiTheme="minorHAnsi" w:hAnsiTheme="minorHAnsi" w:cstheme="minorHAnsi"/>
        </w:rPr>
        <w:t>Tabulka níže znázorňuje rozpis mzdových nákladů dle</w:t>
      </w:r>
      <w:r w:rsidR="00BB2EEC" w:rsidRPr="00277719">
        <w:rPr>
          <w:rFonts w:asciiTheme="minorHAnsi" w:hAnsiTheme="minorHAnsi" w:cstheme="minorHAnsi"/>
        </w:rPr>
        <w:t> </w:t>
      </w:r>
      <w:r w:rsidR="00BA289C" w:rsidRPr="00277719">
        <w:rPr>
          <w:rFonts w:asciiTheme="minorHAnsi" w:hAnsiTheme="minorHAnsi" w:cstheme="minorHAnsi"/>
        </w:rPr>
        <w:t xml:space="preserve">nejvýznamnějších </w:t>
      </w:r>
      <w:r w:rsidR="009B1253" w:rsidRPr="00277719">
        <w:rPr>
          <w:rFonts w:asciiTheme="minorHAnsi" w:hAnsiTheme="minorHAnsi" w:cstheme="minorHAnsi"/>
        </w:rPr>
        <w:t>dílčích zdrojů financování.</w:t>
      </w:r>
    </w:p>
    <w:p w14:paraId="638B5634" w14:textId="73770305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37BBD9DE" w14:textId="3CA1E7A6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A40A884" w14:textId="0D8DA84C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505D41AB" w14:textId="767EA7F1" w:rsidR="00C540D8" w:rsidRDefault="00C540D8" w:rsidP="00991F93">
      <w:pPr>
        <w:spacing w:before="120" w:after="0" w:line="266" w:lineRule="auto"/>
        <w:ind w:left="0" w:right="6" w:firstLine="0"/>
        <w:rPr>
          <w:rFonts w:asciiTheme="minorHAnsi" w:hAnsiTheme="minorHAnsi" w:cstheme="minorHAnsi"/>
        </w:rPr>
      </w:pPr>
    </w:p>
    <w:p w14:paraId="1D8DA19B" w14:textId="77777777" w:rsidR="00C540D8" w:rsidRPr="009B1253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4B982EE" w14:textId="77777777" w:rsidR="00356C32" w:rsidRPr="00FE4EB8" w:rsidRDefault="00356C32" w:rsidP="009C1CCA">
      <w:pPr>
        <w:ind w:left="21"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  <w:r w:rsidR="00CB14D3"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Pr="00FE4EB8">
        <w:rPr>
          <w:rFonts w:asciiTheme="minorHAnsi" w:hAnsiTheme="minorHAnsi" w:cstheme="minorHAnsi"/>
        </w:rPr>
        <w:t>v tis. Kč</w:t>
      </w:r>
      <w:r w:rsidRPr="00FE4EB8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11334" w:type="dxa"/>
        <w:tblInd w:w="-1143" w:type="dxa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677"/>
        <w:gridCol w:w="706"/>
        <w:gridCol w:w="701"/>
        <w:gridCol w:w="701"/>
        <w:gridCol w:w="701"/>
        <w:gridCol w:w="700"/>
        <w:gridCol w:w="686"/>
        <w:gridCol w:w="700"/>
        <w:gridCol w:w="701"/>
        <w:gridCol w:w="701"/>
        <w:gridCol w:w="701"/>
        <w:gridCol w:w="701"/>
        <w:gridCol w:w="701"/>
        <w:gridCol w:w="1257"/>
      </w:tblGrid>
      <w:tr w:rsidR="00166518" w:rsidRPr="00DB6B1A" w14:paraId="6F8FE591" w14:textId="77777777" w:rsidTr="00166518">
        <w:trPr>
          <w:trHeight w:val="646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BE0CD70" w14:textId="77777777" w:rsidR="00166518" w:rsidRPr="00DB6B1A" w:rsidRDefault="00166518" w:rsidP="00870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A360786" w14:textId="77777777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5CB5E3F" w14:textId="77777777" w:rsidR="00166518" w:rsidRPr="00DB6B1A" w:rsidRDefault="00166518" w:rsidP="00CC0281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9BA2670" w14:textId="33ED2D49" w:rsidR="00166518" w:rsidRPr="00DB6B1A" w:rsidRDefault="00166518" w:rsidP="00C540D8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5EB6411" w14:textId="33A20582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1182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F603DA" w14:textId="6ED15950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1414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E822DA4" w14:textId="747E76FD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1504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26A9719" w14:textId="17FBB602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1505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E337964" w14:textId="6D816390" w:rsidR="00166518" w:rsidRPr="00DB6B1A" w:rsidRDefault="00166518" w:rsidP="00166518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1506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D0EC71F" w14:textId="5B34D09F" w:rsidR="00166518" w:rsidRPr="00DB6B1A" w:rsidRDefault="00166518" w:rsidP="00166518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1601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0975C19" w14:textId="1ED195A1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2102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7C4CCF7" w14:textId="7670CDE2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2200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3F7FF31" w14:textId="77777777" w:rsidR="00166518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2201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357504F" w14:textId="77777777" w:rsidR="00166518" w:rsidRPr="00DB6B1A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CELKEM zdroje</w:t>
            </w:r>
          </w:p>
          <w:p w14:paraId="17B0AAA9" w14:textId="77777777" w:rsidR="00166518" w:rsidRPr="00DB6B1A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FHS</w:t>
            </w:r>
          </w:p>
        </w:tc>
      </w:tr>
      <w:tr w:rsidR="00166518" w:rsidRPr="00FE4EB8" w14:paraId="7F63733C" w14:textId="77777777" w:rsidTr="00166518">
        <w:trPr>
          <w:trHeight w:val="43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D326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 – tarif, další mzda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532A" w14:textId="0CBD79C1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22 583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63D8F" w14:textId="14AFD90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1 792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0EAD" w14:textId="1AEFBDEA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485D7" w14:textId="573A2F29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2 615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7FCE" w14:textId="1FDDE49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FDD2E" w14:textId="5F806E2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82B7" w14:textId="66222F21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78C1" w14:textId="17D56ED2" w:rsidR="00166518" w:rsidRPr="006317DA" w:rsidRDefault="00166518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49CD" w14:textId="14344E50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07FE" w14:textId="39BAB1D5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1 639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34886" w14:textId="2504BA38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104C" w14:textId="50CA0800" w:rsidR="00166518" w:rsidRPr="00237200" w:rsidRDefault="00166518" w:rsidP="002A2093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1773" w14:textId="6966D755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29 301</w:t>
            </w:r>
          </w:p>
        </w:tc>
      </w:tr>
      <w:tr w:rsidR="00166518" w:rsidRPr="00FE4EB8" w14:paraId="2B2E9EC5" w14:textId="77777777" w:rsidTr="00166518">
        <w:trPr>
          <w:trHeight w:val="4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CA8C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náhrady za dovolenou, ostatní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F192C" w14:textId="424E93D2" w:rsidR="00166518" w:rsidRPr="00FE4EB8" w:rsidRDefault="00166518" w:rsidP="0050781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9 965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B5A8" w14:textId="54F2C73D" w:rsidR="00166518" w:rsidRPr="00507813" w:rsidRDefault="00166518" w:rsidP="00507813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6E6C" w14:textId="250CFFB8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6AD7F" w14:textId="5B8DA87A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B0F85" w14:textId="1E96804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312B" w14:textId="5E651B6A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AB534" w14:textId="4876F3BB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68474" w14:textId="72092A27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F3D3" w14:textId="35AD11C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51F32" w14:textId="5FF2C57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41395" w14:textId="6952D76C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12E0" w14:textId="67D7ECC8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486A7" w14:textId="5999818D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11 797</w:t>
            </w:r>
          </w:p>
        </w:tc>
      </w:tr>
      <w:tr w:rsidR="00166518" w:rsidRPr="00FE4EB8" w14:paraId="1C6B36CE" w14:textId="77777777" w:rsidTr="00166518">
        <w:trPr>
          <w:trHeight w:val="43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A6D6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náhrady za nemoc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62D37" w14:textId="50A9576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19023" w14:textId="00D24ACD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50AD" w14:textId="7EBAE9B1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83F9" w14:textId="64853B04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5911" w14:textId="0EC398A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DB25" w14:textId="67D99E60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AF1ED" w14:textId="1671389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FDE5A" w14:textId="64A31F6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7C059" w14:textId="4B8FDA6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63BBB" w14:textId="7F8D4821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E095" w14:textId="2A1F34DC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B5AE" w14:textId="61A39DC7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3685" w14:textId="4AD67968" w:rsidR="00166518" w:rsidRPr="00EB2F71" w:rsidRDefault="005C44ED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</w:tr>
      <w:tr w:rsidR="00166518" w:rsidRPr="00FE4EB8" w14:paraId="13BD8ACF" w14:textId="77777777" w:rsidTr="00166518">
        <w:trPr>
          <w:trHeight w:val="571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22FF0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 – dekretní příplatky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5DF62" w14:textId="685047E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12 233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7A3C" w14:textId="1E8C5392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8A2E" w14:textId="63A41FD0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1C26" w14:textId="6A58E6E9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1 842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9FAD4" w14:textId="00C32FD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36D59" w14:textId="229DC628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BB2A" w14:textId="10956CD3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2089" w14:textId="60F817AB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E75E" w14:textId="68BA9CD3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065A" w14:textId="7B72BCDD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FF4A" w14:textId="2CB38E4D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8735B" w14:textId="570EF174" w:rsidR="00166518" w:rsidRPr="00237200" w:rsidRDefault="00D20AA6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478DC" w14:textId="288304D1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14 562</w:t>
            </w:r>
          </w:p>
        </w:tc>
      </w:tr>
      <w:tr w:rsidR="00166518" w:rsidRPr="00FE4EB8" w14:paraId="475DD174" w14:textId="77777777" w:rsidTr="00166518">
        <w:trPr>
          <w:trHeight w:val="571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D67A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ostatní příplatky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AF7C3" w14:textId="5C64D8E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FCDD4" w14:textId="086ECB41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31BB" w14:textId="2A6559C9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1DA0" w14:textId="6F9F5900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2D3BF" w14:textId="5B0FB67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AF9A3" w14:textId="19C7BAF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5445" w14:textId="4F7C9E50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D067" w14:textId="28B0DAE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16F7" w14:textId="5A1F2AB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0811" w14:textId="7BC4754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DEA7D" w14:textId="5E469F0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ACE8" w14:textId="64BC5CA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41886" w14:textId="48BB8342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166518" w:rsidRPr="00FE4EB8" w14:paraId="047FC4E0" w14:textId="77777777" w:rsidTr="00166518">
        <w:trPr>
          <w:trHeight w:val="49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23E2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náklady- odměny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7FA7" w14:textId="7039BED3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9 627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7E888" w14:textId="14744DFB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EA691" w14:textId="13CA3098" w:rsidR="00166518" w:rsidRPr="009A1A4F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9274" w14:textId="0A43D8CD" w:rsidR="00166518" w:rsidRPr="009A1A4F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24710" w14:textId="446C3A50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5FC99" w14:textId="690BB4A2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5F4F" w14:textId="7AD23DB9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81438" w14:textId="23C9C8D3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E9A7" w14:textId="78B65CB5" w:rsidR="00166518" w:rsidRPr="00237200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64DF" w14:textId="1E725F01" w:rsidR="00166518" w:rsidRPr="00237200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7CDD" w14:textId="4EDBE451" w:rsidR="00166518" w:rsidRPr="00237200" w:rsidRDefault="00166518" w:rsidP="00166518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EFFED" w14:textId="69174228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401F" w14:textId="71171704" w:rsidR="00166518" w:rsidRPr="00EB2F71" w:rsidRDefault="005C44ED" w:rsidP="005C44ED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11 215</w:t>
            </w:r>
          </w:p>
        </w:tc>
      </w:tr>
      <w:tr w:rsidR="00166518" w:rsidRPr="00FE4EB8" w14:paraId="160EC27D" w14:textId="77777777" w:rsidTr="00166518">
        <w:trPr>
          <w:trHeight w:val="60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07029" w14:textId="1C96A485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 w:rsidRPr="00FE4EB8">
              <w:rPr>
                <w:rFonts w:asciiTheme="minorHAnsi" w:hAnsiTheme="minorHAnsi" w:cstheme="minorHAnsi"/>
                <w:sz w:val="20"/>
              </w:rPr>
              <w:t xml:space="preserve"> dohody s pojištěním (dále jen „SZP“)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BA3DE" w14:textId="26B677F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66B8" w14:textId="4CE0441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228B5" w14:textId="5D776761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906A" w14:textId="67E0D988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3834" w14:textId="7FFD43A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FAA62" w14:textId="011D9B2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7F7D2" w14:textId="6E96DA2A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AE770" w14:textId="0F2A0D6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DB3E" w14:textId="070F8EBB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CBCC" w14:textId="24B36921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9DB6" w14:textId="64D2D90E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829C7" w14:textId="3C51DB23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B231D" w14:textId="2DD0CDF5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523</w:t>
            </w:r>
          </w:p>
        </w:tc>
      </w:tr>
      <w:tr w:rsidR="00166518" w:rsidRPr="00FE4EB8" w14:paraId="292EC14E" w14:textId="77777777" w:rsidTr="00166518">
        <w:trPr>
          <w:trHeight w:val="56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FCAB" w14:textId="7FE7B7E9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 w:rsidRPr="00FE4EB8">
              <w:rPr>
                <w:rFonts w:asciiTheme="minorHAnsi" w:hAnsiTheme="minorHAnsi" w:cstheme="minorHAnsi"/>
                <w:sz w:val="20"/>
              </w:rPr>
              <w:t xml:space="preserve"> dohody bez SZP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4FBFF" w14:textId="3510EF51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2 016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313E" w14:textId="52A083B3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5B721" w14:textId="4AB48F28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1D591" w14:textId="02991CFA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1 104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9A71" w14:textId="32188B53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E347E" w14:textId="308B800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ADE6F" w14:textId="2C3C761E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44276" w14:textId="5B50546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79A7" w14:textId="7AE362E3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66A4A" w14:textId="11D4E092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65F58" w14:textId="07DDE1EE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46878" w14:textId="507241AC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516E" w14:textId="6F84BDC0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3 288</w:t>
            </w:r>
          </w:p>
        </w:tc>
      </w:tr>
      <w:tr w:rsidR="00166518" w:rsidRPr="00FE4EB8" w14:paraId="1BE27DFE" w14:textId="77777777" w:rsidTr="00166518">
        <w:trPr>
          <w:trHeight w:val="367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A86BC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mzdové náklady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9304" w14:textId="5E72EA3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57 182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7ED8E" w14:textId="73CF7C51" w:rsidR="00166518" w:rsidRPr="00507813" w:rsidRDefault="00166518" w:rsidP="0050781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2 472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9FF75" w14:textId="5F2AB99D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16C3" w14:textId="73181B3B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6 247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66D47" w14:textId="2F6D591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A2A15" w14:textId="745B7A1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2F6D5" w14:textId="6C0B831B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40180" w14:textId="33C39BAF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B974" w14:textId="00559F32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893E" w14:textId="65C3E292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3 287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A6735" w14:textId="1E7B0197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474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6690B" w14:textId="209E8E43" w:rsidR="00166518" w:rsidRPr="00237200" w:rsidRDefault="00D20AA6" w:rsidP="007C0F9F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645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E33D" w14:textId="18933DCE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70 940</w:t>
            </w:r>
          </w:p>
        </w:tc>
      </w:tr>
      <w:tr w:rsidR="00166518" w:rsidRPr="00FE4EB8" w14:paraId="1711B1CB" w14:textId="77777777" w:rsidTr="00166518">
        <w:trPr>
          <w:trHeight w:val="38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84327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Zákonné sociální pojištění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50CC0" w14:textId="4AFFAA4D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13 748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1CEF" w14:textId="276CC68A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943A4" w14:textId="0D2DE025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C7FA" w14:textId="34248BAB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1 304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071CB" w14:textId="208010BA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426CB" w14:textId="2B4E0B77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DA2C6" w14:textId="04CD1679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87C7" w14:textId="72386A5A" w:rsidR="00166518" w:rsidRPr="006317DA" w:rsidRDefault="00166518" w:rsidP="006317DA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78B8C" w14:textId="6FC8F709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4FA5" w14:textId="0F1E4FA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7D541" w14:textId="322D941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F109" w14:textId="52537C56" w:rsidR="00166518" w:rsidRPr="00237200" w:rsidRDefault="00D20AA6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50C7" w14:textId="08F16516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16 858</w:t>
            </w:r>
          </w:p>
        </w:tc>
      </w:tr>
      <w:tr w:rsidR="00166518" w:rsidRPr="00FE4EB8" w14:paraId="5673147B" w14:textId="77777777" w:rsidTr="00166518">
        <w:trPr>
          <w:trHeight w:val="403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E87DF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Zákonné zdravotní pojištění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F48A9" w14:textId="483BBC0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4 994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33C49" w14:textId="443DD9BA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6DD7" w14:textId="33FCA151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C7B89" w14:textId="7E6A1899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3659" w14:textId="018157F0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AA40D" w14:textId="53366102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C0765" w14:textId="4AE3CCC4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47240" w14:textId="79550078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A022" w14:textId="0BBA051E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13406" w14:textId="45ABF025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FE2CF" w14:textId="29CC5E3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CE5B5" w14:textId="075B0EEE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BFF0" w14:textId="128A8F80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6 134</w:t>
            </w:r>
          </w:p>
        </w:tc>
      </w:tr>
      <w:tr w:rsidR="00166518" w:rsidRPr="00FE4EB8" w14:paraId="163B72CC" w14:textId="77777777" w:rsidTr="00166518">
        <w:trPr>
          <w:trHeight w:val="403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98AA" w14:textId="2004CB76" w:rsidR="00166518" w:rsidRPr="00FE4EB8" w:rsidRDefault="00166518" w:rsidP="0087035A">
            <w:pPr>
              <w:spacing w:after="0" w:line="259" w:lineRule="auto"/>
              <w:ind w:left="-724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Zákonné Pojištění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>
              <w:rPr>
                <w:rFonts w:asciiTheme="minorHAnsi" w:hAnsiTheme="minorHAnsi" w:cstheme="minorHAnsi"/>
                <w:sz w:val="20"/>
              </w:rPr>
              <w:t xml:space="preserve"> ostatní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6D66" w14:textId="3441FC6F" w:rsidR="0016651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D25F" w14:textId="13D6839F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5D89F" w14:textId="7BD99226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6B11" w14:textId="46AAA187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D1A69" w14:textId="5A173EC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60E2" w14:textId="68346BF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3BE0" w14:textId="20334682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CBE7" w14:textId="4CFFEC83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7360F" w14:textId="7A630086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1DA11" w14:textId="5F4464B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A3A5B" w14:textId="20472492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D7BF0" w14:textId="4B5870F0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CE720" w14:textId="353AF1E4" w:rsidR="00166518" w:rsidRPr="00EB2F71" w:rsidRDefault="005C44ED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273</w:t>
            </w:r>
          </w:p>
        </w:tc>
      </w:tr>
      <w:tr w:rsidR="00166518" w:rsidRPr="00FE4EB8" w14:paraId="6B01B1F3" w14:textId="77777777" w:rsidTr="00166518">
        <w:trPr>
          <w:trHeight w:val="43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AA1F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SZP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E089B" w14:textId="512AA3FB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18 969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F5A1" w14:textId="4A3DEE7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20B4" w14:textId="73CB9DE8" w:rsidR="00166518" w:rsidRPr="009A1A4F" w:rsidRDefault="00166518" w:rsidP="00116017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11BA" w14:textId="1B0228D9" w:rsidR="00166518" w:rsidRPr="009A1A4F" w:rsidRDefault="00166518" w:rsidP="00116017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1 797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9C9A" w14:textId="0AE377E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7450" w14:textId="31761A7A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1085" w14:textId="6A24B1C1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9335" w14:textId="11212D3E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A9A80" w14:textId="4318107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80FD" w14:textId="3A2B2A60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1 117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F50BD" w14:textId="147DEC5F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3F7E" w14:textId="5C53068F" w:rsidR="00166518" w:rsidRPr="00237200" w:rsidRDefault="00D20AA6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1926" w14:textId="60B3A07C" w:rsidR="00166518" w:rsidRPr="00EB2F71" w:rsidRDefault="00DE7F3D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23 265</w:t>
            </w:r>
          </w:p>
        </w:tc>
      </w:tr>
      <w:tr w:rsidR="00166518" w:rsidRPr="00FE4EB8" w14:paraId="73820D2E" w14:textId="77777777" w:rsidTr="00166518">
        <w:trPr>
          <w:trHeight w:val="45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ADBD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osobní náklady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0C3F" w14:textId="146E1DAE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76 151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8588" w14:textId="3378FCBD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3 318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D7CC" w14:textId="200CF20A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9888" w14:textId="5196C3AF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8 044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3C8F0" w14:textId="3866EC35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27AC" w14:textId="7945E3C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895A" w14:textId="2DDAB57B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038E" w14:textId="3A7F071D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8E3D" w14:textId="0D3C5B68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8D1E" w14:textId="33891EF1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4 404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651D3" w14:textId="24CBBDB4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632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F394" w14:textId="035D7E01" w:rsidR="00166518" w:rsidRPr="00237200" w:rsidRDefault="00D20AA6" w:rsidP="007C0F9F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833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8641" w14:textId="765F6C97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94 205</w:t>
            </w:r>
          </w:p>
        </w:tc>
      </w:tr>
    </w:tbl>
    <w:p w14:paraId="5F4085F0" w14:textId="77777777" w:rsidR="00356C32" w:rsidRPr="00FE4EB8" w:rsidRDefault="00356C32" w:rsidP="00CC0281">
      <w:pPr>
        <w:ind w:left="21"/>
        <w:rPr>
          <w:rFonts w:asciiTheme="minorHAnsi" w:hAnsiTheme="minorHAnsi" w:cstheme="minorHAnsi"/>
        </w:rPr>
      </w:pPr>
    </w:p>
    <w:p w14:paraId="495F2C11" w14:textId="5C1EF5B1" w:rsidR="00AF3C95" w:rsidRDefault="002B39B6" w:rsidP="009B1253">
      <w:pPr>
        <w:ind w:left="21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2AC47DD7" wp14:editId="27F66C80">
            <wp:extent cx="5763260" cy="3315335"/>
            <wp:effectExtent l="0" t="0" r="8890" b="1841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2A66E2" w14:textId="77777777" w:rsidR="00AF3C95" w:rsidRDefault="00AF3C95" w:rsidP="009B1253">
      <w:pPr>
        <w:ind w:left="21"/>
        <w:rPr>
          <w:rFonts w:asciiTheme="minorHAnsi" w:hAnsiTheme="minorHAnsi" w:cstheme="minorHAnsi"/>
        </w:rPr>
      </w:pPr>
    </w:p>
    <w:p w14:paraId="6CB9DCB7" w14:textId="598EDEEE" w:rsidR="009B1253" w:rsidRPr="00FE4EB8" w:rsidRDefault="002B39B6" w:rsidP="009B1253">
      <w:pPr>
        <w:ind w:left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2021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E7298D">
        <w:rPr>
          <w:rFonts w:asciiTheme="minorHAnsi" w:hAnsiTheme="minorHAnsi" w:cstheme="minorHAnsi"/>
        </w:rPr>
        <w:t>3,45</w:t>
      </w:r>
      <w:r w:rsidR="009B1253" w:rsidRPr="009B1253">
        <w:rPr>
          <w:rFonts w:asciiTheme="minorHAnsi" w:hAnsiTheme="minorHAnsi" w:cstheme="minorHAnsi"/>
        </w:rPr>
        <w:t xml:space="preserve"> %.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2021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09E86A85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F5755E">
        <w:rPr>
          <w:rFonts w:asciiTheme="minorHAnsi" w:hAnsiTheme="minorHAnsi" w:cstheme="minorHAnsi"/>
        </w:rPr>
        <w:t xml:space="preserve"> v roce 2021</w:t>
      </w:r>
      <w:r w:rsidRPr="00FE4EB8">
        <w:rPr>
          <w:rFonts w:asciiTheme="minorHAnsi" w:hAnsiTheme="minorHAnsi" w:cstheme="minorHAnsi"/>
        </w:rPr>
        <w:t xml:space="preserve">: </w:t>
      </w:r>
    </w:p>
    <w:p w14:paraId="74BA5EB0" w14:textId="77777777" w:rsidR="00CB14D3" w:rsidRDefault="00CB14D3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18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CC0281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5E9677F4" w:rsidR="00CC0281" w:rsidRPr="00720789" w:rsidRDefault="00DD2DDC" w:rsidP="002B39B6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7,</w:t>
            </w:r>
            <w:r w:rsidR="002B39B6">
              <w:rPr>
                <w:rFonts w:asciiTheme="minorHAnsi" w:hAnsiTheme="minorHAnsi" w:cstheme="minorHAnsi"/>
              </w:rPr>
              <w:t>17</w:t>
            </w:r>
          </w:p>
        </w:tc>
      </w:tr>
      <w:tr w:rsidR="00CC0281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30ABCE0D" w:rsidR="00CC0281" w:rsidRPr="00720789" w:rsidRDefault="002B39B6" w:rsidP="00CC028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11,58</w:t>
            </w:r>
          </w:p>
        </w:tc>
      </w:tr>
      <w:tr w:rsidR="00CC0281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5CE1723A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45,85</w:t>
            </w:r>
          </w:p>
        </w:tc>
      </w:tr>
      <w:tr w:rsidR="00CC0281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EA63900" w:rsidR="00CC0281" w:rsidRPr="00720789" w:rsidRDefault="002B39B6" w:rsidP="00126F70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6,65</w:t>
            </w:r>
          </w:p>
        </w:tc>
      </w:tr>
      <w:tr w:rsidR="00CC0281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4A6BF2C7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20,33</w:t>
            </w:r>
          </w:p>
        </w:tc>
      </w:tr>
      <w:tr w:rsidR="00CC0281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D778D09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91,58</w:t>
            </w:r>
          </w:p>
        </w:tc>
      </w:tr>
      <w:tr w:rsidR="00CC0281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77777777" w:rsidR="00CC0281" w:rsidRPr="00720789" w:rsidRDefault="00C9173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1,00</w:t>
            </w:r>
          </w:p>
        </w:tc>
      </w:tr>
      <w:tr w:rsidR="00CC0281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7F09C6A0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22,51</w:t>
            </w:r>
          </w:p>
        </w:tc>
      </w:tr>
      <w:tr w:rsidR="00CC0281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4F034188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115,09</w:t>
            </w:r>
          </w:p>
        </w:tc>
      </w:tr>
      <w:bookmarkEnd w:id="18"/>
    </w:tbl>
    <w:p w14:paraId="4FC9B341" w14:textId="77777777" w:rsidR="00CC0281" w:rsidRDefault="00CC0281" w:rsidP="00CB14D3">
      <w:pPr>
        <w:rPr>
          <w:rFonts w:asciiTheme="minorHAnsi" w:hAnsiTheme="minorHAnsi" w:cstheme="minorHAnsi"/>
        </w:rPr>
      </w:pPr>
    </w:p>
    <w:p w14:paraId="07EE9697" w14:textId="13455F90" w:rsidR="00C800AA" w:rsidRDefault="00F5755E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676FE456" wp14:editId="484A291C">
            <wp:extent cx="5763260" cy="3388995"/>
            <wp:effectExtent l="0" t="0" r="8890" b="190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38634B" w:rsidRDefault="00356C32" w:rsidP="00CB14D3">
      <w:pPr>
        <w:pStyle w:val="Nadpis2"/>
        <w:rPr>
          <w:rFonts w:asciiTheme="minorHAnsi" w:hAnsiTheme="minorHAnsi" w:cstheme="minorHAnsi"/>
        </w:rPr>
      </w:pPr>
      <w:bookmarkStart w:id="19" w:name="_Toc97636442"/>
      <w:r w:rsidRPr="0038634B">
        <w:rPr>
          <w:rFonts w:asciiTheme="minorHAnsi" w:hAnsiTheme="minorHAnsi" w:cstheme="minorHAnsi"/>
        </w:rPr>
        <w:t>Majetkové účty FHS</w:t>
      </w:r>
      <w:bookmarkEnd w:id="19"/>
      <w:r w:rsidRPr="0038634B">
        <w:rPr>
          <w:rFonts w:asciiTheme="minorHAnsi" w:hAnsiTheme="minorHAnsi" w:cstheme="minorHAnsi"/>
        </w:rPr>
        <w:t xml:space="preserve"> </w:t>
      </w:r>
    </w:p>
    <w:p w14:paraId="010557DA" w14:textId="49415EF3" w:rsidR="00363D70" w:rsidRPr="006F2944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38634B">
        <w:rPr>
          <w:rFonts w:asciiTheme="minorHAnsi" w:hAnsiTheme="minorHAnsi" w:cstheme="minorHAnsi"/>
        </w:rPr>
        <w:t>Následující</w:t>
      </w:r>
      <w:r w:rsidR="00025E7F" w:rsidRPr="0038634B">
        <w:rPr>
          <w:rFonts w:asciiTheme="minorHAnsi" w:hAnsiTheme="minorHAnsi" w:cstheme="minorHAnsi"/>
        </w:rPr>
        <w:t xml:space="preserve"> tabulka uvádí </w:t>
      </w:r>
      <w:r w:rsidR="003E0555" w:rsidRPr="0038634B">
        <w:rPr>
          <w:rFonts w:asciiTheme="minorHAnsi" w:hAnsiTheme="minorHAnsi" w:cstheme="minorHAnsi"/>
        </w:rPr>
        <w:t>souhrnné informace o</w:t>
      </w:r>
      <w:r w:rsidR="00025E7F" w:rsidRPr="0038634B">
        <w:rPr>
          <w:rFonts w:asciiTheme="minorHAnsi" w:hAnsiTheme="minorHAnsi" w:cstheme="minorHAnsi"/>
        </w:rPr>
        <w:t xml:space="preserve"> </w:t>
      </w:r>
      <w:r w:rsidR="003E0555" w:rsidRPr="0038634B">
        <w:rPr>
          <w:rFonts w:asciiTheme="minorHAnsi" w:hAnsiTheme="minorHAnsi" w:cstheme="minorHAnsi"/>
        </w:rPr>
        <w:t>finančních prostředcích</w:t>
      </w:r>
      <w:r w:rsidR="00025E7F" w:rsidRPr="0038634B">
        <w:rPr>
          <w:rFonts w:asciiTheme="minorHAnsi" w:hAnsiTheme="minorHAnsi" w:cstheme="minorHAnsi"/>
        </w:rPr>
        <w:t xml:space="preserve"> na</w:t>
      </w:r>
      <w:r w:rsidR="00DB6B1A" w:rsidRPr="0038634B">
        <w:rPr>
          <w:rFonts w:asciiTheme="minorHAnsi" w:hAnsiTheme="minorHAnsi" w:cstheme="minorHAnsi"/>
        </w:rPr>
        <w:t> </w:t>
      </w:r>
      <w:r w:rsidR="00356C32" w:rsidRPr="0038634B">
        <w:rPr>
          <w:rFonts w:asciiTheme="minorHAnsi" w:hAnsiTheme="minorHAnsi" w:cstheme="minorHAnsi"/>
        </w:rPr>
        <w:t>majetkových účtech FHS</w:t>
      </w:r>
      <w:r w:rsidR="0038634B" w:rsidRPr="0038634B">
        <w:rPr>
          <w:rFonts w:asciiTheme="minorHAnsi" w:hAnsiTheme="minorHAnsi" w:cstheme="minorHAnsi"/>
        </w:rPr>
        <w:t xml:space="preserve"> v průběhu roku 2021</w:t>
      </w:r>
      <w:r w:rsidR="00356C32" w:rsidRPr="0038634B">
        <w:rPr>
          <w:rFonts w:asciiTheme="minorHAnsi" w:hAnsiTheme="minorHAnsi" w:cstheme="minorHAnsi"/>
        </w:rPr>
        <w:t>.</w:t>
      </w:r>
    </w:p>
    <w:p w14:paraId="4507F0AE" w14:textId="77777777" w:rsidR="00363D70" w:rsidRPr="006F2944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6F2944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194"/>
        <w:gridCol w:w="2032"/>
      </w:tblGrid>
      <w:tr w:rsidR="0038634B" w:rsidRPr="00DB6B1A" w14:paraId="5D8DA9E3" w14:textId="77777777" w:rsidTr="0038634B">
        <w:trPr>
          <w:trHeight w:val="51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2FB8E9B" w14:textId="77777777" w:rsidR="0038634B" w:rsidRPr="00DB6B1A" w:rsidRDefault="0038634B" w:rsidP="003863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79A8282" w14:textId="77777777" w:rsidR="0038634B" w:rsidRPr="00DB6B1A" w:rsidRDefault="0038634B" w:rsidP="0038634B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12.2021</w:t>
            </w:r>
          </w:p>
        </w:tc>
      </w:tr>
      <w:tr w:rsidR="0038634B" w:rsidRPr="00FE4EB8" w14:paraId="15717787" w14:textId="77777777" w:rsidTr="0038634B">
        <w:trPr>
          <w:trHeight w:val="412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BB628D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08315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504</w:t>
            </w:r>
          </w:p>
        </w:tc>
      </w:tr>
      <w:tr w:rsidR="0038634B" w:rsidRPr="00FE4EB8" w14:paraId="51BD8833" w14:textId="77777777" w:rsidTr="0038634B">
        <w:trPr>
          <w:trHeight w:val="32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20AD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7440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A0A3A40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FB45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A71BE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AC77D21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73E2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F5548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38634B" w:rsidRPr="00FE4EB8" w14:paraId="63DA274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29E3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CD91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9 466</w:t>
            </w:r>
          </w:p>
        </w:tc>
      </w:tr>
      <w:tr w:rsidR="0038634B" w:rsidRPr="00FE4EB8" w14:paraId="665664EE" w14:textId="77777777" w:rsidTr="0038634B">
        <w:trPr>
          <w:trHeight w:val="32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2623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E7E8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6 895</w:t>
            </w:r>
          </w:p>
        </w:tc>
      </w:tr>
      <w:tr w:rsidR="0038634B" w:rsidRPr="00FE4EB8" w14:paraId="308FCF45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DA67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5005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8634B" w:rsidRPr="00FE4EB8" w14:paraId="20EA7B90" w14:textId="77777777" w:rsidTr="0038634B">
        <w:trPr>
          <w:trHeight w:val="319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62DC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4EC4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33 098</w:t>
            </w:r>
          </w:p>
        </w:tc>
      </w:tr>
      <w:tr w:rsidR="0038634B" w:rsidRPr="00FE4EB8" w14:paraId="4B122A18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0C4B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6FF0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4 608</w:t>
            </w:r>
          </w:p>
        </w:tc>
      </w:tr>
      <w:tr w:rsidR="0038634B" w:rsidRPr="00FE4EB8" w14:paraId="0A97C82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C7BE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C8284" w14:textId="77777777" w:rsidR="0038634B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38634B" w:rsidRPr="00FE4EB8" w14:paraId="7B120983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AE4C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99EE8" w14:textId="77777777" w:rsidR="0038634B" w:rsidRPr="00520446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17C8D6A0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E19E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747D" w14:textId="77777777" w:rsidR="0038634B" w:rsidRPr="00520446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8B4133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6B4E" w14:textId="77777777" w:rsidR="0038634B" w:rsidRPr="00196BB5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74523" w14:textId="77777777" w:rsidR="0038634B" w:rsidRPr="00196BB5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55 328</w:t>
            </w:r>
          </w:p>
        </w:tc>
      </w:tr>
    </w:tbl>
    <w:p w14:paraId="64A9E9A7" w14:textId="77777777" w:rsidR="00363D70" w:rsidRPr="00F87CAD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257135C2" w:rsidR="0038634B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lastRenderedPageBreak/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Pr="00053683">
        <w:rPr>
          <w:rFonts w:asciiTheme="minorHAnsi" w:hAnsiTheme="minorHAnsi" w:cstheme="minorHAnsi"/>
          <w:b/>
        </w:rPr>
        <w:t>870 tis. Kč</w:t>
      </w:r>
      <w:r w:rsidRPr="00A51F6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A51F6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77777777" w:rsidR="0038634B" w:rsidRPr="00A51F69" w:rsidRDefault="0038634B" w:rsidP="0038634B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>Drobný dlouhodobý majetek (pořizovací cena 2-40 tis. Kč) – přírůstek v roce 202</w:t>
      </w:r>
      <w:r>
        <w:rPr>
          <w:rFonts w:asciiTheme="minorHAnsi" w:hAnsiTheme="minorHAnsi" w:cstheme="minorHAnsi"/>
        </w:rPr>
        <w:t xml:space="preserve">1 </w:t>
      </w:r>
      <w:r w:rsidRPr="00A51F69">
        <w:rPr>
          <w:rFonts w:asciiTheme="minorHAnsi" w:hAnsiTheme="minorHAnsi" w:cstheme="minorHAnsi"/>
        </w:rPr>
        <w:t xml:space="preserve">- bez rozlišení zdroje financování: </w:t>
      </w:r>
    </w:p>
    <w:p w14:paraId="585358A3" w14:textId="77777777" w:rsidR="0038634B" w:rsidRPr="00A51F6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38634B" w:rsidRPr="00744F56" w14:paraId="29DC3523" w14:textId="77777777" w:rsidTr="0038634B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07C45BA" w14:textId="77777777" w:rsidR="0038634B" w:rsidRPr="00DB6B1A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A8BA240" w14:textId="77777777" w:rsidR="0038634B" w:rsidRPr="00744F56" w:rsidRDefault="0038634B" w:rsidP="003863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38634B" w:rsidRPr="00FE4EB8" w14:paraId="73C1DFA3" w14:textId="77777777" w:rsidTr="0038634B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F48EB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4AF9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38634B" w:rsidRPr="00FE4EB8" w14:paraId="3791E00E" w14:textId="77777777" w:rsidTr="0038634B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5E5B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C9DC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</w:tr>
      <w:tr w:rsidR="0038634B" w:rsidRPr="00FE4EB8" w14:paraId="1B7E9EA1" w14:textId="77777777" w:rsidTr="0038634B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D3879" w14:textId="7175AC34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</w:t>
            </w:r>
            <w:r w:rsidR="00B93E4A">
              <w:rPr>
                <w:rFonts w:asciiTheme="minorHAnsi" w:hAnsiTheme="minorHAnsi" w:cstheme="minorHAnsi"/>
              </w:rPr>
              <w:t>–</w:t>
            </w:r>
            <w:r w:rsidRPr="00744F56">
              <w:rPr>
                <w:rFonts w:asciiTheme="minorHAnsi" w:hAnsiTheme="minorHAnsi" w:cstheme="minorHAnsi"/>
              </w:rPr>
              <w:t xml:space="preserve">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C6D6D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</w:t>
            </w:r>
          </w:p>
        </w:tc>
      </w:tr>
      <w:tr w:rsidR="0038634B" w:rsidRPr="00FE4EB8" w14:paraId="3037D4A5" w14:textId="77777777" w:rsidTr="0038634B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4A85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FCDD2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38634B" w:rsidRPr="00FE4EB8" w14:paraId="7904C4FE" w14:textId="77777777" w:rsidTr="0038634B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5923C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7EEE6" w14:textId="77777777" w:rsidR="0038634B" w:rsidRPr="00053683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 w:rsidRPr="00053683">
              <w:rPr>
                <w:rFonts w:asciiTheme="minorHAnsi" w:hAnsiTheme="minorHAnsi" w:cstheme="minorHAnsi"/>
                <w:b/>
              </w:rPr>
              <w:t>870</w:t>
            </w:r>
          </w:p>
        </w:tc>
      </w:tr>
    </w:tbl>
    <w:p w14:paraId="4B9F0662" w14:textId="77777777" w:rsidR="007F6282" w:rsidRPr="00F87CAD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A51F69" w:rsidRDefault="00363D70" w:rsidP="00BB6D13">
      <w:pPr>
        <w:pStyle w:val="Nadpis2"/>
      </w:pPr>
      <w:bookmarkStart w:id="20" w:name="_Toc97636443"/>
      <w:r w:rsidRPr="00A51F69">
        <w:t>Vývoj stavu majetku a výsledky inventarizace</w:t>
      </w:r>
      <w:bookmarkEnd w:id="20"/>
    </w:p>
    <w:p w14:paraId="4F1C94ED" w14:textId="77777777" w:rsidR="00363D70" w:rsidRPr="00F87CAD" w:rsidRDefault="00363D70" w:rsidP="00BB6D13">
      <w:pPr>
        <w:rPr>
          <w:highlight w:val="yellow"/>
        </w:rPr>
      </w:pPr>
    </w:p>
    <w:p w14:paraId="168A18CC" w14:textId="3E830CB7" w:rsidR="00363D70" w:rsidRPr="00A51F69" w:rsidRDefault="00363D70" w:rsidP="00363D70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>V souladu s § 29 a § 30 zákona</w:t>
      </w:r>
      <w:r w:rsidR="0053793F">
        <w:rPr>
          <w:rFonts w:asciiTheme="minorHAnsi" w:hAnsiTheme="minorHAnsi" w:cstheme="minorHAnsi"/>
        </w:rPr>
        <w:t xml:space="preserve"> č.</w:t>
      </w:r>
      <w:r w:rsidRPr="00A51F69">
        <w:rPr>
          <w:rFonts w:asciiTheme="minorHAnsi" w:hAnsiTheme="minorHAnsi" w:cstheme="minorHAnsi"/>
        </w:rPr>
        <w:t xml:space="preserve"> 563/1991 Sb.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A51F6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A67738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</w:rPr>
      </w:pPr>
    </w:p>
    <w:p w14:paraId="313C999F" w14:textId="0EAF9E39" w:rsidR="00363D70" w:rsidRPr="00A51F69" w:rsidRDefault="00A67738" w:rsidP="00363D70">
      <w:pPr>
        <w:ind w:left="21"/>
        <w:rPr>
          <w:rFonts w:asciiTheme="minorHAnsi" w:hAnsiTheme="minorHAnsi" w:cstheme="minorHAnsi"/>
        </w:rPr>
      </w:pPr>
      <w:r w:rsidRPr="00A67738">
        <w:rPr>
          <w:rFonts w:asciiTheme="minorHAnsi" w:hAnsiTheme="minorHAnsi" w:cstheme="minorHAnsi"/>
        </w:rPr>
        <w:t xml:space="preserve">V rámci fyzických inventur </w:t>
      </w:r>
      <w:r w:rsidR="00363D70" w:rsidRPr="00A67738">
        <w:rPr>
          <w:rFonts w:asciiTheme="minorHAnsi" w:hAnsiTheme="minorHAnsi" w:cstheme="minorHAnsi"/>
        </w:rPr>
        <w:t>byl zjištěn rozdíl mezi evid</w:t>
      </w:r>
      <w:r w:rsidRPr="00A67738">
        <w:rPr>
          <w:rFonts w:asciiTheme="minorHAnsi" w:hAnsiTheme="minorHAnsi" w:cstheme="minorHAnsi"/>
        </w:rPr>
        <w:t xml:space="preserve">encí a skutečným stavem majetku ve výši </w:t>
      </w:r>
      <w:r w:rsidRPr="00A67738">
        <w:rPr>
          <w:rFonts w:asciiTheme="minorHAnsi" w:hAnsiTheme="minorHAnsi" w:cstheme="minorHAnsi"/>
          <w:b/>
        </w:rPr>
        <w:t>14 831,33 Kč</w:t>
      </w:r>
      <w:r w:rsidRPr="00A67738">
        <w:rPr>
          <w:rFonts w:asciiTheme="minorHAnsi" w:hAnsiTheme="minorHAnsi" w:cstheme="minorHAnsi"/>
        </w:rPr>
        <w:t>. Jednalo se ve všech případech o starší majetek.</w:t>
      </w:r>
      <w:r w:rsidR="00363D70" w:rsidRPr="00A67738">
        <w:rPr>
          <w:rFonts w:asciiTheme="minorHAnsi" w:hAnsiTheme="minorHAnsi" w:cstheme="minorHAnsi"/>
        </w:rPr>
        <w:t xml:space="preserve"> Na</w:t>
      </w:r>
      <w:r w:rsidR="00101A74" w:rsidRPr="00A67738">
        <w:rPr>
          <w:rFonts w:asciiTheme="minorHAnsi" w:hAnsiTheme="minorHAnsi" w:cstheme="minorHAnsi"/>
        </w:rPr>
        <w:t> </w:t>
      </w:r>
      <w:r w:rsidR="00363D70" w:rsidRPr="00A67738">
        <w:rPr>
          <w:rFonts w:asciiTheme="minorHAnsi" w:hAnsiTheme="minorHAnsi" w:cstheme="minorHAnsi"/>
        </w:rPr>
        <w:t xml:space="preserve">základě toho </w:t>
      </w:r>
      <w:r w:rsidR="007717A7" w:rsidRPr="00A67738">
        <w:rPr>
          <w:rFonts w:asciiTheme="minorHAnsi" w:hAnsiTheme="minorHAnsi" w:cstheme="minorHAnsi"/>
        </w:rPr>
        <w:t xml:space="preserve">činily </w:t>
      </w:r>
      <w:r w:rsidR="00363D70" w:rsidRPr="00A67738">
        <w:rPr>
          <w:rFonts w:asciiTheme="minorHAnsi" w:hAnsiTheme="minorHAnsi" w:cstheme="minorHAnsi"/>
        </w:rPr>
        <w:t xml:space="preserve">úhrady mank a škod zaměstnanců v loňském roce </w:t>
      </w:r>
      <w:r w:rsidR="00A51F69" w:rsidRPr="00A67738">
        <w:rPr>
          <w:rFonts w:asciiTheme="minorHAnsi" w:hAnsiTheme="minorHAnsi" w:cstheme="minorHAnsi"/>
          <w:b/>
        </w:rPr>
        <w:t>0</w:t>
      </w:r>
      <w:r w:rsidR="00363D70" w:rsidRPr="00A67738">
        <w:rPr>
          <w:rFonts w:asciiTheme="minorHAnsi" w:hAnsiTheme="minorHAnsi" w:cstheme="minorHAnsi"/>
          <w:b/>
        </w:rPr>
        <w:t>,- Kč.</w:t>
      </w:r>
      <w:r w:rsidR="00363D70" w:rsidRPr="00A51F69">
        <w:rPr>
          <w:rFonts w:asciiTheme="minorHAnsi" w:hAnsiTheme="minorHAnsi" w:cstheme="minorHAnsi"/>
        </w:rPr>
        <w:t xml:space="preserve"> </w:t>
      </w:r>
    </w:p>
    <w:p w14:paraId="7CDE3DE0" w14:textId="3EC9B25D" w:rsidR="00363D70" w:rsidRPr="00A51F69" w:rsidRDefault="00363D70" w:rsidP="00363D70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 w:rsidR="00A51F69" w:rsidRPr="00A51F69">
        <w:rPr>
          <w:rFonts w:asciiTheme="minorHAnsi" w:hAnsiTheme="minorHAnsi" w:cstheme="minorHAnsi"/>
          <w:b/>
        </w:rPr>
        <w:t xml:space="preserve">55 </w:t>
      </w:r>
      <w:r w:rsidR="0038634B">
        <w:rPr>
          <w:rFonts w:asciiTheme="minorHAnsi" w:hAnsiTheme="minorHAnsi" w:cstheme="minorHAnsi"/>
          <w:b/>
        </w:rPr>
        <w:t>328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 w:rsidR="0038634B">
        <w:rPr>
          <w:rFonts w:asciiTheme="minorHAnsi" w:hAnsiTheme="minorHAnsi" w:cstheme="minorHAnsi"/>
          <w:b/>
        </w:rPr>
        <w:t>39 559</w:t>
      </w:r>
      <w:r w:rsidRPr="00A51F69"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5AA98E7A" w14:textId="77777777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02D0D14" w14:textId="2CC52676" w:rsidR="00C64E65" w:rsidRPr="00F87CAD" w:rsidRDefault="00C64E65" w:rsidP="007F03CD">
      <w:pPr>
        <w:ind w:left="0" w:firstLine="0"/>
        <w:rPr>
          <w:highlight w:val="yellow"/>
        </w:rPr>
      </w:pPr>
    </w:p>
    <w:p w14:paraId="6C443513" w14:textId="77777777" w:rsidR="00465FEB" w:rsidRPr="0029030F" w:rsidRDefault="00F60097" w:rsidP="004E4DFF">
      <w:pPr>
        <w:pStyle w:val="Nadpis2"/>
        <w:rPr>
          <w:rFonts w:asciiTheme="minorHAnsi" w:hAnsiTheme="minorHAnsi" w:cstheme="minorHAnsi"/>
        </w:rPr>
      </w:pPr>
      <w:bookmarkStart w:id="21" w:name="_Toc97636444"/>
      <w:r w:rsidRPr="0029030F">
        <w:rPr>
          <w:rFonts w:asciiTheme="minorHAnsi" w:hAnsiTheme="minorHAnsi" w:cstheme="minorHAnsi"/>
        </w:rPr>
        <w:lastRenderedPageBreak/>
        <w:t>Mezifaku</w:t>
      </w:r>
      <w:r w:rsidR="00050984" w:rsidRPr="0029030F">
        <w:rPr>
          <w:rFonts w:asciiTheme="minorHAnsi" w:hAnsiTheme="minorHAnsi" w:cstheme="minorHAnsi"/>
        </w:rPr>
        <w:t>ltní pedagogický výkon (MPV</w:t>
      </w:r>
      <w:r w:rsidRPr="0029030F">
        <w:rPr>
          <w:rFonts w:asciiTheme="minorHAnsi" w:hAnsiTheme="minorHAnsi" w:cstheme="minorHAnsi"/>
        </w:rPr>
        <w:t>)</w:t>
      </w:r>
      <w:bookmarkEnd w:id="21"/>
      <w:r w:rsidRPr="0029030F">
        <w:rPr>
          <w:rFonts w:asciiTheme="minorHAnsi" w:hAnsiTheme="minorHAnsi" w:cstheme="minorHAnsi"/>
        </w:rPr>
        <w:t xml:space="preserve"> </w:t>
      </w:r>
    </w:p>
    <w:p w14:paraId="0FB504AE" w14:textId="336C6760" w:rsidR="00CA425D" w:rsidRPr="0029030F" w:rsidRDefault="0038634B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2021</w:t>
      </w:r>
      <w:r w:rsidR="00397752" w:rsidRPr="0029030F">
        <w:rPr>
          <w:rFonts w:asciiTheme="minorHAnsi" w:hAnsiTheme="minorHAnsi" w:cstheme="minorHAnsi"/>
        </w:rPr>
        <w:t xml:space="preserve"> bylo v</w:t>
      </w:r>
      <w:r w:rsidR="002C0659" w:rsidRPr="0029030F">
        <w:rPr>
          <w:rFonts w:asciiTheme="minorHAnsi" w:hAnsiTheme="minorHAnsi" w:cstheme="minorHAnsi"/>
        </w:rPr>
        <w:t> MP</w:t>
      </w:r>
      <w:r w:rsidR="00050984" w:rsidRPr="0029030F">
        <w:rPr>
          <w:rFonts w:asciiTheme="minorHAnsi" w:hAnsiTheme="minorHAnsi" w:cstheme="minorHAnsi"/>
        </w:rPr>
        <w:t>V</w:t>
      </w:r>
      <w:r w:rsidR="002C0659" w:rsidRPr="0029030F">
        <w:rPr>
          <w:rFonts w:asciiTheme="minorHAnsi" w:hAnsiTheme="minorHAnsi" w:cstheme="minorHAnsi"/>
        </w:rPr>
        <w:t xml:space="preserve"> </w:t>
      </w:r>
      <w:r w:rsidR="00930440" w:rsidRPr="0029030F">
        <w:rPr>
          <w:rFonts w:asciiTheme="minorHAnsi" w:hAnsiTheme="minorHAnsi" w:cstheme="minorHAnsi"/>
        </w:rPr>
        <w:t xml:space="preserve">dosaženo kladného hospodářského výsledku ve výši </w:t>
      </w:r>
      <w:r>
        <w:rPr>
          <w:rFonts w:asciiTheme="minorHAnsi" w:hAnsiTheme="minorHAnsi" w:cstheme="minorHAnsi"/>
          <w:b/>
        </w:rPr>
        <w:t>6 726</w:t>
      </w:r>
      <w:r w:rsidR="00930440" w:rsidRPr="0029030F">
        <w:rPr>
          <w:rFonts w:asciiTheme="minorHAnsi" w:hAnsiTheme="minorHAnsi" w:cstheme="minorHAnsi"/>
          <w:b/>
        </w:rPr>
        <w:t xml:space="preserve"> tis. Kč</w:t>
      </w:r>
      <w:r w:rsidR="00930440" w:rsidRPr="0029030F">
        <w:rPr>
          <w:rFonts w:asciiTheme="minorHAnsi" w:hAnsiTheme="minorHAnsi" w:cstheme="minorHAnsi"/>
        </w:rPr>
        <w:t>.</w:t>
      </w:r>
      <w:r w:rsidR="00397752" w:rsidRPr="0029030F">
        <w:rPr>
          <w:rFonts w:asciiTheme="minorHAnsi" w:hAnsiTheme="minorHAnsi" w:cstheme="minorHAnsi"/>
        </w:rPr>
        <w:t xml:space="preserve"> Náklady a </w:t>
      </w:r>
      <w:r w:rsidR="00050984" w:rsidRPr="0029030F">
        <w:rPr>
          <w:rFonts w:asciiTheme="minorHAnsi" w:hAnsiTheme="minorHAnsi" w:cstheme="minorHAnsi"/>
        </w:rPr>
        <w:t>výnosy v rámci MPV</w:t>
      </w:r>
      <w:r w:rsidR="00397752" w:rsidRPr="0029030F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9030F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9030F" w:rsidRDefault="00F60097">
      <w:pPr>
        <w:ind w:left="21"/>
        <w:rPr>
          <w:rFonts w:asciiTheme="minorHAnsi" w:hAnsiTheme="minorHAnsi" w:cstheme="minorHAnsi"/>
        </w:rPr>
      </w:pPr>
      <w:r w:rsidRPr="0029030F">
        <w:rPr>
          <w:rFonts w:asciiTheme="minorHAnsi" w:hAnsiTheme="minorHAnsi" w:cstheme="minorHAnsi"/>
        </w:rPr>
        <w:t xml:space="preserve">Výuka pro </w:t>
      </w:r>
      <w:r w:rsidR="00DB6B1A" w:rsidRPr="0029030F">
        <w:rPr>
          <w:rFonts w:asciiTheme="minorHAnsi" w:hAnsiTheme="minorHAnsi" w:cstheme="minorHAnsi"/>
        </w:rPr>
        <w:t>FHS</w:t>
      </w:r>
      <w:r w:rsidRPr="0029030F">
        <w:rPr>
          <w:rFonts w:asciiTheme="minorHAnsi" w:hAnsiTheme="minorHAnsi" w:cstheme="minorHAnsi"/>
        </w:rPr>
        <w:t>:</w:t>
      </w:r>
      <w:r w:rsidR="00353058" w:rsidRPr="0029030F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9030F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="00353058" w:rsidRPr="0029030F">
        <w:rPr>
          <w:rFonts w:asciiTheme="minorHAnsi" w:hAnsiTheme="minorHAnsi" w:cstheme="minorHAnsi"/>
        </w:rPr>
        <w:t xml:space="preserve"> </w:t>
      </w:r>
      <w:r w:rsidRPr="0029030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491"/>
        <w:gridCol w:w="2268"/>
      </w:tblGrid>
      <w:tr w:rsidR="0038634B" w:rsidRPr="00F87CAD" w14:paraId="22B6D886" w14:textId="77777777" w:rsidTr="0038634B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E08693A" w14:textId="77777777" w:rsidR="0038634B" w:rsidRPr="0029030F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3B9B647" w14:textId="77777777" w:rsidR="0038634B" w:rsidRPr="00F87CAD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692A452" w14:textId="77777777" w:rsidR="0038634B" w:rsidRPr="00F87CAD" w:rsidRDefault="0038634B" w:rsidP="0038634B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38634B" w:rsidRPr="00F87CAD" w14:paraId="35D35321" w14:textId="77777777" w:rsidTr="0038634B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5462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B2D49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22C2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275</w:t>
            </w:r>
          </w:p>
        </w:tc>
      </w:tr>
      <w:tr w:rsidR="0038634B" w:rsidRPr="00F87CAD" w14:paraId="0B2B29EE" w14:textId="77777777" w:rsidTr="0038634B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ECFD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84AC6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75DA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1274D4CC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3AFF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1091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072E7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307</w:t>
            </w:r>
          </w:p>
        </w:tc>
      </w:tr>
      <w:tr w:rsidR="0038634B" w:rsidRPr="00F87CAD" w14:paraId="07242140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45786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791C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9014F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324BC4D0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C36F2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49937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7104F">
              <w:rPr>
                <w:rFonts w:asciiTheme="minorHAnsi" w:hAnsiTheme="minorHAnsi" w:cstheme="minorHAnsi"/>
              </w:rPr>
              <w:t>778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6886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087</w:t>
            </w:r>
          </w:p>
        </w:tc>
      </w:tr>
      <w:tr w:rsidR="0038634B" w:rsidRPr="00F87CAD" w14:paraId="5FAD26E3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A40E6" w14:textId="2E6353C2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</w:t>
            </w:r>
            <w:r w:rsidR="00466DAB">
              <w:rPr>
                <w:rFonts w:asciiTheme="minorHAnsi" w:hAnsiTheme="minorHAnsi" w:cstheme="minorHAnsi"/>
              </w:rPr>
              <w:t>–</w:t>
            </w:r>
            <w:r w:rsidRPr="0029030F">
              <w:rPr>
                <w:rFonts w:asciiTheme="minorHAnsi" w:hAnsiTheme="minorHAnsi" w:cstheme="minorHAnsi"/>
              </w:rPr>
              <w:t xml:space="preserve"> UNI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86929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06D1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204E349A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9BDB1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F702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DB0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4A716741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4B83B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A9CB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7104F">
              <w:rPr>
                <w:rFonts w:asciiTheme="minorHAnsi" w:hAnsiTheme="minorHAnsi" w:cstheme="minorHAnsi"/>
              </w:rPr>
              <w:t>278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A9C0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669</w:t>
            </w:r>
          </w:p>
        </w:tc>
      </w:tr>
    </w:tbl>
    <w:p w14:paraId="7EDE2732" w14:textId="77777777" w:rsidR="005C1E7D" w:rsidRPr="00F87CAD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B92AC24" w14:textId="77777777" w:rsidR="00465FEB" w:rsidRPr="00B64220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B64220">
        <w:rPr>
          <w:rFonts w:asciiTheme="minorHAnsi" w:hAnsiTheme="minorHAnsi" w:cstheme="minorHAnsi"/>
        </w:rPr>
        <w:t xml:space="preserve">Výuka </w:t>
      </w:r>
      <w:r w:rsidR="00DB6B1A" w:rsidRPr="00B64220">
        <w:rPr>
          <w:rFonts w:asciiTheme="minorHAnsi" w:hAnsiTheme="minorHAnsi" w:cstheme="minorHAnsi"/>
        </w:rPr>
        <w:t>FHS pro jiné součásti</w:t>
      </w:r>
      <w:r w:rsidRPr="00B64220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B64220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="00353058" w:rsidRPr="00B64220">
        <w:rPr>
          <w:rFonts w:asciiTheme="minorHAnsi" w:hAnsiTheme="minorHAnsi" w:cstheme="minorHAnsi"/>
        </w:rPr>
        <w:t xml:space="preserve"> </w:t>
      </w:r>
      <w:r w:rsidRPr="00B6422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38634B" w:rsidRPr="00F87CAD" w14:paraId="57E7951A" w14:textId="77777777" w:rsidTr="0038634B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6F843C1" w14:textId="77777777" w:rsidR="0038634B" w:rsidRPr="00B64220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D4C33CF" w14:textId="77777777" w:rsidR="0038634B" w:rsidRPr="00B64220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F6C46DE" w14:textId="77777777" w:rsidR="0038634B" w:rsidRPr="00F87CAD" w:rsidRDefault="0038634B" w:rsidP="0038634B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38634B" w:rsidRPr="00F87CAD" w14:paraId="0E450B30" w14:textId="77777777" w:rsidTr="0038634B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FA35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EB573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1 628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A95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824</w:t>
            </w:r>
          </w:p>
        </w:tc>
      </w:tr>
      <w:tr w:rsidR="0038634B" w:rsidRPr="00F87CAD" w14:paraId="0163D1CB" w14:textId="77777777" w:rsidTr="0038634B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DEF9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8A237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3F4D0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153</w:t>
            </w:r>
          </w:p>
        </w:tc>
      </w:tr>
      <w:tr w:rsidR="0038634B" w:rsidRPr="00B64220" w14:paraId="6132CD2A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4008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4C8F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1 685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BF38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008</w:t>
            </w:r>
          </w:p>
        </w:tc>
      </w:tr>
      <w:tr w:rsidR="0038634B" w:rsidRPr="00F87CAD" w14:paraId="385004D1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ADFB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5B57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1 642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D47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959</w:t>
            </w:r>
          </w:p>
        </w:tc>
      </w:tr>
      <w:tr w:rsidR="0038634B" w:rsidRPr="00F87CAD" w14:paraId="052795F9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9E1D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B6B8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2 671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982C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201</w:t>
            </w:r>
          </w:p>
        </w:tc>
      </w:tr>
      <w:tr w:rsidR="0038634B" w:rsidRPr="00F87CAD" w14:paraId="5A6AE82D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1179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30D84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5EF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250</w:t>
            </w:r>
          </w:p>
        </w:tc>
      </w:tr>
      <w:tr w:rsidR="0038634B" w:rsidRPr="00F87CAD" w14:paraId="0277B9B4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DF23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224EB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381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081564B8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1BDEB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3C18C1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7 869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8E81C6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395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2" w:name="_Toc97636445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22"/>
    </w:p>
    <w:p w14:paraId="647E479F" w14:textId="77777777" w:rsidR="00A52713" w:rsidRDefault="00A52713" w:rsidP="00BB6D13"/>
    <w:p w14:paraId="5B8E9B11" w14:textId="229E4180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38634B">
        <w:rPr>
          <w:rFonts w:asciiTheme="minorHAnsi" w:hAnsiTheme="minorHAnsi" w:cstheme="minorHAnsi"/>
        </w:rPr>
        <w:t> 1. 1. 2021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38634B">
        <w:rPr>
          <w:rFonts w:asciiTheme="minorHAnsi" w:hAnsiTheme="minorHAnsi" w:cstheme="minorHAnsi"/>
        </w:rPr>
        <w:t>. 2021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D04A38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764ABEEC" w:rsidR="00A52713" w:rsidRPr="00D04A38" w:rsidRDefault="004339BF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AA0CE5E" w:rsidR="00A52713" w:rsidRPr="00D04A38" w:rsidRDefault="004339BF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2021</w:t>
            </w:r>
            <w:r w:rsidR="00A52713"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B8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5A47AADC" w:rsidR="00A52713" w:rsidRPr="00FE4EB8" w:rsidRDefault="004339BF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6 702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164FF1D4" w:rsidR="00A52713" w:rsidRDefault="004339BF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13FD0EDC" w:rsidR="00A52713" w:rsidRDefault="004339BF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240B466B" w:rsidR="00A52713" w:rsidRPr="00FE4EB8" w:rsidRDefault="00866513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9 603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26970982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866513">
        <w:rPr>
          <w:rFonts w:asciiTheme="minorHAnsi" w:hAnsiTheme="minorHAnsi" w:cstheme="minorHAnsi"/>
        </w:rPr>
        <w:t xml:space="preserve"> 2021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>v rámci investičních nákladů jen k doúčtování DPH</w:t>
      </w:r>
      <w:r w:rsidR="001F57F7">
        <w:rPr>
          <w:rFonts w:asciiTheme="minorHAnsi" w:hAnsiTheme="minorHAnsi" w:cstheme="minorHAnsi"/>
        </w:rPr>
        <w:t>,</w:t>
      </w:r>
      <w:r w:rsidR="00866513">
        <w:rPr>
          <w:rFonts w:asciiTheme="minorHAnsi" w:hAnsiTheme="minorHAnsi" w:cstheme="minorHAnsi"/>
        </w:rPr>
        <w:t xml:space="preserve"> </w:t>
      </w:r>
      <w:r w:rsidR="00F32503">
        <w:rPr>
          <w:rFonts w:asciiTheme="minorHAnsi" w:hAnsiTheme="minorHAnsi" w:cstheme="minorHAnsi"/>
        </w:rPr>
        <w:t>které</w:t>
      </w:r>
      <w:r w:rsidR="001F57F7">
        <w:rPr>
          <w:rFonts w:asciiTheme="minorHAnsi" w:hAnsiTheme="minorHAnsi" w:cstheme="minorHAnsi"/>
        </w:rPr>
        <w:t xml:space="preserve"> se týkalo</w:t>
      </w:r>
      <w:r w:rsidR="00866513">
        <w:rPr>
          <w:rFonts w:asciiTheme="minorHAnsi" w:hAnsiTheme="minorHAnsi" w:cstheme="minorHAnsi"/>
        </w:rPr>
        <w:t xml:space="preserve"> nákladů </w:t>
      </w:r>
      <w:r w:rsidR="00F32503">
        <w:rPr>
          <w:rFonts w:asciiTheme="minorHAnsi" w:hAnsiTheme="minorHAnsi" w:cstheme="minorHAnsi"/>
        </w:rPr>
        <w:t>na budovu</w:t>
      </w:r>
      <w:r w:rsidR="00866513">
        <w:rPr>
          <w:rFonts w:asciiTheme="minorHAnsi" w:hAnsiTheme="minorHAnsi" w:cstheme="minorHAnsi"/>
        </w:rPr>
        <w:t xml:space="preserve"> U18.</w:t>
      </w:r>
    </w:p>
    <w:p w14:paraId="2A94F6A6" w14:textId="65E24EEF" w:rsidR="00465FEB" w:rsidRPr="00FE4EB8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23" w:name="_Toc97636446"/>
      <w:r w:rsidRPr="00FE4EB8">
        <w:rPr>
          <w:rFonts w:asciiTheme="minorHAnsi" w:hAnsiTheme="minorHAnsi" w:cstheme="minorHAnsi"/>
        </w:rPr>
        <w:t>Závěr</w:t>
      </w:r>
      <w:r w:rsidR="00D7640A">
        <w:rPr>
          <w:rFonts w:asciiTheme="minorHAnsi" w:hAnsiTheme="minorHAnsi" w:cstheme="minorHAnsi"/>
        </w:rPr>
        <w:t>ečná doporučení</w:t>
      </w:r>
      <w:bookmarkEnd w:id="23"/>
    </w:p>
    <w:p w14:paraId="6F9E1B22" w14:textId="3C52702B" w:rsidR="006862C3" w:rsidRPr="006862C3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A4CF116" w14:textId="588D93A8" w:rsidR="00991F93" w:rsidRDefault="0053793F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661438">
        <w:rPr>
          <w:rFonts w:asciiTheme="minorHAnsi" w:hAnsiTheme="minorHAnsi" w:cstheme="minorHAnsi"/>
        </w:rPr>
        <w:t>fektivně využívat vícezdrojové financování</w:t>
      </w:r>
      <w:r w:rsidR="006862C3">
        <w:rPr>
          <w:rFonts w:asciiTheme="minorHAnsi" w:hAnsiTheme="minorHAnsi" w:cstheme="minorHAnsi"/>
        </w:rPr>
        <w:t xml:space="preserve"> v rámci provozních i</w:t>
      </w:r>
      <w:r w:rsidR="00062AAC">
        <w:rPr>
          <w:rFonts w:asciiTheme="minorHAnsi" w:hAnsiTheme="minorHAnsi" w:cstheme="minorHAnsi"/>
        </w:rPr>
        <w:t xml:space="preserve"> osobních nákladů, které povede</w:t>
      </w:r>
      <w:r w:rsidR="00661438">
        <w:rPr>
          <w:rFonts w:asciiTheme="minorHAnsi" w:hAnsiTheme="minorHAnsi" w:cstheme="minorHAnsi"/>
        </w:rPr>
        <w:t xml:space="preserve"> k rozvoji fakulty</w:t>
      </w:r>
      <w:r w:rsidR="006862C3">
        <w:rPr>
          <w:rFonts w:asciiTheme="minorHAnsi" w:hAnsiTheme="minorHAnsi" w:cstheme="minorHAnsi"/>
        </w:rPr>
        <w:t>. Jednotlivé zdroje financování je nutné využívat</w:t>
      </w:r>
      <w:r w:rsidR="00661438">
        <w:rPr>
          <w:rFonts w:asciiTheme="minorHAnsi" w:hAnsiTheme="minorHAnsi" w:cstheme="minorHAnsi"/>
        </w:rPr>
        <w:t xml:space="preserve"> v souladu se zákonnými předpisy a vnitřními předpisy UTB.</w:t>
      </w:r>
      <w:r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>
        <w:rPr>
          <w:rFonts w:asciiTheme="minorHAnsi" w:hAnsiTheme="minorHAnsi" w:cstheme="minorHAnsi"/>
        </w:rPr>
        <w:t xml:space="preserve"> bez vícezdrojového financování, na němž</w:t>
      </w:r>
      <w:r>
        <w:rPr>
          <w:rFonts w:asciiTheme="minorHAnsi" w:hAnsiTheme="minorHAnsi" w:cstheme="minorHAnsi"/>
        </w:rPr>
        <w:t xml:space="preserve"> </w:t>
      </w:r>
      <w:r w:rsidR="00062AAC">
        <w:rPr>
          <w:rFonts w:asciiTheme="minorHAnsi" w:hAnsiTheme="minorHAnsi" w:cstheme="minorHAnsi"/>
        </w:rPr>
        <w:t>je f</w:t>
      </w:r>
      <w:r>
        <w:rPr>
          <w:rFonts w:asciiTheme="minorHAnsi" w:hAnsiTheme="minorHAnsi" w:cstheme="minorHAnsi"/>
        </w:rPr>
        <w:t xml:space="preserve">akulta čím dál více závislá. Zatímco celkové </w:t>
      </w:r>
      <w:r w:rsidR="00866513">
        <w:rPr>
          <w:rFonts w:asciiTheme="minorHAnsi" w:hAnsiTheme="minorHAnsi" w:cstheme="minorHAnsi"/>
        </w:rPr>
        <w:t>osobní náklady fakulty za rok 2021</w:t>
      </w:r>
      <w:r>
        <w:rPr>
          <w:rFonts w:asciiTheme="minorHAnsi" w:hAnsiTheme="minorHAnsi" w:cstheme="minorHAnsi"/>
        </w:rPr>
        <w:t xml:space="preserve"> </w:t>
      </w:r>
      <w:r w:rsidR="00062AAC">
        <w:rPr>
          <w:rFonts w:asciiTheme="minorHAnsi" w:hAnsiTheme="minorHAnsi" w:cstheme="minorHAnsi"/>
        </w:rPr>
        <w:t>činily</w:t>
      </w:r>
      <w:r>
        <w:rPr>
          <w:rFonts w:asciiTheme="minorHAnsi" w:hAnsiTheme="minorHAnsi" w:cstheme="minorHAnsi"/>
        </w:rPr>
        <w:t xml:space="preserve"> </w:t>
      </w:r>
      <w:r w:rsidR="00866513">
        <w:rPr>
          <w:rFonts w:asciiTheme="minorHAnsi" w:hAnsiTheme="minorHAnsi" w:cstheme="minorHAnsi"/>
        </w:rPr>
        <w:t>94 205</w:t>
      </w:r>
      <w:r>
        <w:rPr>
          <w:rFonts w:asciiTheme="minorHAnsi" w:hAnsiTheme="minorHAnsi" w:cstheme="minorHAnsi"/>
        </w:rPr>
        <w:t xml:space="preserve"> tis. Kč, základní rozpočet fakulty (A+K) byl ve výši </w:t>
      </w:r>
      <w:r w:rsidR="00866513">
        <w:rPr>
          <w:rFonts w:asciiTheme="minorHAnsi" w:hAnsiTheme="minorHAnsi" w:cstheme="minorHAnsi"/>
        </w:rPr>
        <w:t>71 527</w:t>
      </w:r>
      <w:r>
        <w:rPr>
          <w:rFonts w:asciiTheme="minorHAnsi" w:hAnsiTheme="minorHAnsi" w:cstheme="minorHAnsi"/>
        </w:rPr>
        <w:t xml:space="preserve"> t</w:t>
      </w:r>
      <w:r w:rsidR="00866513">
        <w:rPr>
          <w:rFonts w:asciiTheme="minorHAnsi" w:hAnsiTheme="minorHAnsi" w:cstheme="minorHAnsi"/>
        </w:rPr>
        <w:t>is. Kč po odečtení všech odvodů</w:t>
      </w:r>
      <w:r w:rsidR="00062AAC">
        <w:rPr>
          <w:rFonts w:asciiTheme="minorHAnsi" w:hAnsiTheme="minorHAnsi" w:cstheme="minorHAnsi"/>
        </w:rPr>
        <w:t>, tj. odvodů</w:t>
      </w:r>
      <w:r w:rsidR="00866513">
        <w:rPr>
          <w:rFonts w:asciiTheme="minorHAnsi" w:hAnsiTheme="minorHAnsi" w:cstheme="minorHAnsi"/>
        </w:rPr>
        <w:t xml:space="preserve"> na interní fondy, informační zdroje, provoz rektorátu, celouniverzitní zdroje a mimořádný příspěvek do stavební komise na budovu U1.</w:t>
      </w:r>
    </w:p>
    <w:p w14:paraId="1F83C803" w14:textId="566C7838" w:rsidR="00A52713" w:rsidRPr="00991F93" w:rsidRDefault="00866513" w:rsidP="00991F93">
      <w:pPr>
        <w:ind w:left="343" w:firstLine="0"/>
        <w:rPr>
          <w:rFonts w:asciiTheme="minorHAnsi" w:hAnsiTheme="minorHAnsi" w:cstheme="minorHAnsi"/>
        </w:rPr>
      </w:pPr>
      <w:r w:rsidRPr="00991F93">
        <w:rPr>
          <w:rFonts w:asciiTheme="minorHAnsi" w:hAnsiTheme="minorHAnsi" w:cstheme="minorHAnsi"/>
        </w:rPr>
        <w:t xml:space="preserve"> </w:t>
      </w:r>
    </w:p>
    <w:p w14:paraId="31E1D7E9" w14:textId="14F896DC" w:rsidR="00213216" w:rsidRDefault="00213216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Vyhodnotit rozšíření personální struktury</w:t>
      </w:r>
      <w:r w:rsidR="00991F93">
        <w:rPr>
          <w:rFonts w:asciiTheme="minorHAnsi" w:hAnsiTheme="minorHAnsi" w:cstheme="minorHAnsi"/>
        </w:rPr>
        <w:t>. V</w:t>
      </w:r>
      <w:r>
        <w:rPr>
          <w:rFonts w:asciiTheme="minorHAnsi" w:hAnsiTheme="minorHAnsi" w:cstheme="minorHAnsi"/>
        </w:rPr>
        <w:t xml:space="preserve"> posledních </w:t>
      </w:r>
      <w:r w:rsidR="00991F93">
        <w:rPr>
          <w:rFonts w:asciiTheme="minorHAnsi" w:hAnsiTheme="minorHAnsi" w:cstheme="minorHAnsi"/>
        </w:rPr>
        <w:t xml:space="preserve">letech došlo k navýšení o 12 přepočtených zaměstnanců, což vede ke zvýšení osobních nákladů, ale také provozních nákladů – vybavení výpočetní technikou, nábytek a další provozní náklady. </w:t>
      </w:r>
    </w:p>
    <w:p w14:paraId="638EC58D" w14:textId="0FAA6A14" w:rsidR="00213216" w:rsidRDefault="00213216" w:rsidP="00213216">
      <w:pPr>
        <w:rPr>
          <w:rFonts w:asciiTheme="minorHAnsi" w:hAnsiTheme="minorHAnsi" w:cstheme="minorHAnsi"/>
        </w:rPr>
      </w:pPr>
    </w:p>
    <w:p w14:paraId="2739B97C" w14:textId="4C7A183A" w:rsidR="00A52713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213216">
        <w:rPr>
          <w:rFonts w:asciiTheme="minorHAnsi" w:hAnsiTheme="minorHAnsi" w:cstheme="minorHAnsi"/>
        </w:rPr>
        <w:t>v účetním období 1 – 6/2022</w:t>
      </w:r>
      <w:r w:rsidRPr="00D7640A">
        <w:rPr>
          <w:rFonts w:asciiTheme="minorHAnsi" w:hAnsiTheme="minorHAnsi" w:cstheme="minorHAnsi"/>
        </w:rPr>
        <w:t xml:space="preserve"> ve výši 45 % objemu pro účetní období 20</w:t>
      </w:r>
      <w:r w:rsidR="00866513">
        <w:rPr>
          <w:rFonts w:asciiTheme="minorHAnsi" w:hAnsiTheme="minorHAnsi" w:cstheme="minorHAnsi"/>
        </w:rPr>
        <w:t>21</w:t>
      </w:r>
      <w:r w:rsidRPr="00D7640A">
        <w:rPr>
          <w:rFonts w:asciiTheme="minorHAnsi" w:hAnsiTheme="minorHAnsi" w:cstheme="minorHAnsi"/>
        </w:rPr>
        <w:t xml:space="preserve">. </w:t>
      </w:r>
      <w:r w:rsidR="00B27A54">
        <w:rPr>
          <w:rFonts w:asciiTheme="minorHAnsi" w:hAnsiTheme="minorHAnsi" w:cstheme="minorHAnsi"/>
        </w:rPr>
        <w:t xml:space="preserve">Hlavním důvodem je výrazné navýšení </w:t>
      </w:r>
      <w:r w:rsidR="00865186">
        <w:rPr>
          <w:rFonts w:asciiTheme="minorHAnsi" w:hAnsiTheme="minorHAnsi" w:cstheme="minorHAnsi"/>
        </w:rPr>
        <w:t xml:space="preserve">personální struktury a </w:t>
      </w:r>
      <w:r w:rsidR="00866513">
        <w:rPr>
          <w:rFonts w:asciiTheme="minorHAnsi" w:hAnsiTheme="minorHAnsi" w:cstheme="minorHAnsi"/>
        </w:rPr>
        <w:t>předpokládané navýšení nákladů na budovy</w:t>
      </w:r>
      <w:r w:rsidR="00361EBE">
        <w:rPr>
          <w:rFonts w:asciiTheme="minorHAnsi" w:hAnsiTheme="minorHAnsi" w:cstheme="minorHAnsi"/>
        </w:rPr>
        <w:t xml:space="preserve">, </w:t>
      </w:r>
      <w:r w:rsidR="00213216">
        <w:rPr>
          <w:rFonts w:asciiTheme="minorHAnsi" w:hAnsiTheme="minorHAnsi" w:cstheme="minorHAnsi"/>
        </w:rPr>
        <w:t>o téměř 4 000 tis. Kč oproti roku 2021.</w:t>
      </w:r>
      <w:r w:rsidRPr="00D7640A">
        <w:rPr>
          <w:rFonts w:asciiTheme="minorHAnsi" w:hAnsiTheme="minorHAnsi" w:cstheme="minorHAnsi"/>
        </w:rPr>
        <w:t xml:space="preserve"> Při čerpání finanční</w:t>
      </w:r>
      <w:r w:rsidR="000D403F">
        <w:rPr>
          <w:rFonts w:asciiTheme="minorHAnsi" w:hAnsiTheme="minorHAnsi" w:cstheme="minorHAnsi"/>
        </w:rPr>
        <w:t>ch</w:t>
      </w:r>
      <w:r w:rsidR="005E56F4">
        <w:rPr>
          <w:rFonts w:asciiTheme="minorHAnsi" w:hAnsiTheme="minorHAnsi" w:cstheme="minorHAnsi"/>
        </w:rPr>
        <w:t xml:space="preserve"> prostředků zacho</w:t>
      </w:r>
      <w:r w:rsidR="00361EBE">
        <w:rPr>
          <w:rFonts w:asciiTheme="minorHAnsi" w:hAnsiTheme="minorHAnsi" w:cstheme="minorHAnsi"/>
        </w:rPr>
        <w:t>vá</w:t>
      </w:r>
      <w:r w:rsidR="005E56F4">
        <w:rPr>
          <w:rFonts w:asciiTheme="minorHAnsi" w:hAnsiTheme="minorHAnsi" w:cstheme="minorHAnsi"/>
        </w:rPr>
        <w:t>v</w:t>
      </w:r>
      <w:r w:rsidRPr="00D7640A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661438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1EB2617B" w:rsidR="00661438" w:rsidRPr="00D7640A" w:rsidRDefault="00661438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Optimalizovat a restrukturalizovat osobní náklady z hlediska jejich jednotlivých položek tak, aby byly v dlouhodobém horizontu udržitelné a motivační pro interní zaměstnance fakulty</w:t>
      </w:r>
      <w:r w:rsidR="00D30A8B">
        <w:rPr>
          <w:rFonts w:asciiTheme="minorHAnsi" w:hAnsiTheme="minorHAnsi" w:cstheme="minorHAnsi"/>
        </w:rPr>
        <w:t>.</w:t>
      </w:r>
    </w:p>
    <w:p w14:paraId="459F22AE" w14:textId="77777777" w:rsidR="00A52713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D7640A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3E7DBA83" w:rsidR="00A52713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lastRenderedPageBreak/>
        <w:t xml:space="preserve">Zajistit efektivní, účelné a hospodárné využívání majetku UTB. </w:t>
      </w:r>
      <w:r w:rsidR="00EA7898">
        <w:rPr>
          <w:rFonts w:asciiTheme="minorHAnsi" w:hAnsiTheme="minorHAnsi" w:cstheme="minorHAnsi"/>
        </w:rPr>
        <w:t>Při</w:t>
      </w:r>
      <w:r w:rsidRPr="00D7640A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>
        <w:rPr>
          <w:rFonts w:asciiTheme="minorHAnsi" w:hAnsiTheme="minorHAnsi" w:cstheme="minorHAnsi"/>
        </w:rPr>
        <w:t> </w:t>
      </w:r>
      <w:r w:rsidRPr="00D7640A">
        <w:rPr>
          <w:rFonts w:asciiTheme="minorHAnsi" w:hAnsiTheme="minorHAnsi" w:cstheme="minorHAnsi"/>
        </w:rPr>
        <w:t>jednotlivých pracovištích.</w:t>
      </w: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24" w:name="_Toc97636447"/>
      <w:r w:rsidRPr="00BB6D13">
        <w:rPr>
          <w:rFonts w:asciiTheme="minorHAnsi" w:hAnsiTheme="minorHAnsi" w:cstheme="minorHAnsi"/>
        </w:rPr>
        <w:t>Seznam použitých zkratek</w:t>
      </w:r>
      <w:bookmarkEnd w:id="24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0F19563C" w14:textId="690A1B49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</w:t>
      </w:r>
      <w:r w:rsidR="00880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  <w:t xml:space="preserve">Grantová agentura </w:t>
      </w:r>
      <w:r w:rsidR="0053793F">
        <w:rPr>
          <w:rFonts w:asciiTheme="minorHAnsi" w:hAnsiTheme="minorHAnsi" w:cstheme="minorHAnsi"/>
        </w:rPr>
        <w:t>ČR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0340213F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77777777" w:rsidR="00A52713" w:rsidRDefault="00A52713" w:rsidP="00A52713">
      <w:pPr>
        <w:rPr>
          <w:rFonts w:asciiTheme="minorHAnsi" w:hAnsiTheme="minorHAnsi" w:cstheme="minorHAnsi"/>
        </w:rPr>
      </w:pPr>
      <w:r w:rsidRPr="0034612D">
        <w:rPr>
          <w:rFonts w:asciiTheme="minorHAnsi" w:hAnsiTheme="minorHAnsi" w:cstheme="minorHAnsi"/>
        </w:rPr>
        <w:t>RVO</w:t>
      </w:r>
      <w:r w:rsidRPr="0034612D">
        <w:rPr>
          <w:rFonts w:asciiTheme="minorHAnsi" w:hAnsiTheme="minorHAnsi" w:cstheme="minorHAnsi"/>
        </w:rPr>
        <w:tab/>
      </w:r>
      <w:r w:rsidRPr="0034612D">
        <w:rPr>
          <w:rFonts w:asciiTheme="minorHAnsi" w:hAnsiTheme="minorHAnsi" w:cstheme="minorHAnsi"/>
        </w:rPr>
        <w:tab/>
        <w:t>Rozvoj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 ve znění pozdějších předpisů</w:t>
      </w:r>
    </w:p>
    <w:p w14:paraId="7FFB5E74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 ve znění pozdějších předpisů</w:t>
      </w:r>
    </w:p>
    <w:p w14:paraId="69638EC9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 ve znění pozdějších předpisů</w:t>
      </w:r>
    </w:p>
    <w:p w14:paraId="2B699E98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04352B1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 p</w:t>
      </w:r>
      <w:r w:rsidR="004339BF">
        <w:rPr>
          <w:rFonts w:asciiTheme="minorHAnsi" w:hAnsiTheme="minorHAnsi" w:cstheme="minorHAnsi"/>
        </w:rPr>
        <w:t>ro rok 2021</w:t>
      </w:r>
    </w:p>
    <w:p w14:paraId="6C69A91A" w14:textId="794B6C2A" w:rsidR="00C53B50" w:rsidRDefault="004339BF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 na rok 2021</w:t>
      </w:r>
    </w:p>
    <w:p w14:paraId="27D10D32" w14:textId="3608C848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>y humanitních studií na rok 2021</w:t>
      </w:r>
      <w:bookmarkStart w:id="25" w:name="_GoBack"/>
      <w:bookmarkEnd w:id="25"/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F4E91" w14:textId="77777777" w:rsidR="001F57F7" w:rsidRDefault="001F57F7">
      <w:pPr>
        <w:spacing w:after="0" w:line="240" w:lineRule="auto"/>
      </w:pPr>
      <w:r>
        <w:separator/>
      </w:r>
    </w:p>
  </w:endnote>
  <w:endnote w:type="continuationSeparator" w:id="0">
    <w:p w14:paraId="4502D370" w14:textId="77777777" w:rsidR="001F57F7" w:rsidRDefault="001F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1F57F7" w:rsidRDefault="001F57F7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5432AF1B" w:rsidR="001F57F7" w:rsidRPr="00220783" w:rsidRDefault="001F57F7">
    <w:pPr>
      <w:pStyle w:val="Zpat"/>
      <w:rPr>
        <w:rFonts w:eastAsia="Times New Roman" w:cstheme="minorHAnsi"/>
        <w:color w:val="000000"/>
        <w:sz w:val="20"/>
      </w:rPr>
    </w:pPr>
    <w:r w:rsidRPr="00220783">
      <w:rPr>
        <w:rFonts w:eastAsia="Times New Roman" w:cstheme="minorHAnsi"/>
        <w:color w:val="000000"/>
        <w:sz w:val="20"/>
      </w:rPr>
      <w:t xml:space="preserve">Verze pro zasedání AS FHS </w:t>
    </w:r>
    <w:r>
      <w:rPr>
        <w:rFonts w:eastAsia="Times New Roman" w:cstheme="minorHAnsi"/>
        <w:color w:val="000000"/>
        <w:sz w:val="20"/>
      </w:rPr>
      <w:t>16. 3. 2022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1F57F7" w:rsidRDefault="001F57F7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1338" w14:textId="77777777" w:rsidR="001F57F7" w:rsidRDefault="001F57F7">
      <w:pPr>
        <w:spacing w:after="0" w:line="240" w:lineRule="auto"/>
      </w:pPr>
      <w:r>
        <w:separator/>
      </w:r>
    </w:p>
  </w:footnote>
  <w:footnote w:type="continuationSeparator" w:id="0">
    <w:p w14:paraId="42E92AA5" w14:textId="77777777" w:rsidR="001F57F7" w:rsidRDefault="001F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1F57F7" w:rsidRDefault="001F57F7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1F57F7" w:rsidRDefault="001F57F7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1F57F7" w:rsidRPr="00BF5449" w:rsidRDefault="001F57F7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1164BBDE" w:rsidR="001F57F7" w:rsidRPr="00353058" w:rsidRDefault="001F57F7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2021</w:t>
    </w:r>
  </w:p>
  <w:p w14:paraId="0C3D9B71" w14:textId="77777777" w:rsidR="001F57F7" w:rsidRDefault="001F57F7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1F57F7" w:rsidRPr="00BF5449" w:rsidRDefault="001F57F7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1F57F7" w:rsidRDefault="001F57F7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1F57F7" w:rsidRDefault="001F57F7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270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12125"/>
    <w:rsid w:val="000132B3"/>
    <w:rsid w:val="0001345C"/>
    <w:rsid w:val="000136E3"/>
    <w:rsid w:val="00025E7F"/>
    <w:rsid w:val="0003248B"/>
    <w:rsid w:val="00032730"/>
    <w:rsid w:val="00037A2C"/>
    <w:rsid w:val="00041A61"/>
    <w:rsid w:val="00041ABF"/>
    <w:rsid w:val="00050984"/>
    <w:rsid w:val="00050E93"/>
    <w:rsid w:val="000537DA"/>
    <w:rsid w:val="00062AAC"/>
    <w:rsid w:val="00063C76"/>
    <w:rsid w:val="00067329"/>
    <w:rsid w:val="00070095"/>
    <w:rsid w:val="0007075B"/>
    <w:rsid w:val="00071079"/>
    <w:rsid w:val="00074C12"/>
    <w:rsid w:val="0007659F"/>
    <w:rsid w:val="000766DC"/>
    <w:rsid w:val="00076FF4"/>
    <w:rsid w:val="00077A5F"/>
    <w:rsid w:val="00081C04"/>
    <w:rsid w:val="00091F61"/>
    <w:rsid w:val="000935D3"/>
    <w:rsid w:val="00097CCF"/>
    <w:rsid w:val="000A0D19"/>
    <w:rsid w:val="000A222C"/>
    <w:rsid w:val="000A485E"/>
    <w:rsid w:val="000A4C95"/>
    <w:rsid w:val="000A5063"/>
    <w:rsid w:val="000A6FE9"/>
    <w:rsid w:val="000B1E2B"/>
    <w:rsid w:val="000B29F4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13504"/>
    <w:rsid w:val="00116017"/>
    <w:rsid w:val="001207A0"/>
    <w:rsid w:val="0012374B"/>
    <w:rsid w:val="00125538"/>
    <w:rsid w:val="00125D77"/>
    <w:rsid w:val="00126EE0"/>
    <w:rsid w:val="00126F70"/>
    <w:rsid w:val="00133F20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43ED"/>
    <w:rsid w:val="001A1B7D"/>
    <w:rsid w:val="001A27A3"/>
    <w:rsid w:val="001A6EF1"/>
    <w:rsid w:val="001B0DF6"/>
    <w:rsid w:val="001C3A8F"/>
    <w:rsid w:val="001D0CC0"/>
    <w:rsid w:val="001D138A"/>
    <w:rsid w:val="001E1D4A"/>
    <w:rsid w:val="001E4707"/>
    <w:rsid w:val="001F5004"/>
    <w:rsid w:val="001F57F7"/>
    <w:rsid w:val="00201F3D"/>
    <w:rsid w:val="00202942"/>
    <w:rsid w:val="00202E2B"/>
    <w:rsid w:val="002033F2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60A7"/>
    <w:rsid w:val="00260355"/>
    <w:rsid w:val="00263FE5"/>
    <w:rsid w:val="00266BC9"/>
    <w:rsid w:val="002674C2"/>
    <w:rsid w:val="00267BFB"/>
    <w:rsid w:val="00270A0C"/>
    <w:rsid w:val="00270BBC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7083"/>
    <w:rsid w:val="002B0166"/>
    <w:rsid w:val="002B0BBB"/>
    <w:rsid w:val="002B11E3"/>
    <w:rsid w:val="002B159D"/>
    <w:rsid w:val="002B39B6"/>
    <w:rsid w:val="002B6575"/>
    <w:rsid w:val="002C0659"/>
    <w:rsid w:val="002C0886"/>
    <w:rsid w:val="002C18AD"/>
    <w:rsid w:val="002C1CD8"/>
    <w:rsid w:val="002C3C6D"/>
    <w:rsid w:val="002D1F1B"/>
    <w:rsid w:val="002D536E"/>
    <w:rsid w:val="002D5E0D"/>
    <w:rsid w:val="002E4599"/>
    <w:rsid w:val="002E5038"/>
    <w:rsid w:val="002F651B"/>
    <w:rsid w:val="002F6D97"/>
    <w:rsid w:val="00306F3B"/>
    <w:rsid w:val="00310F47"/>
    <w:rsid w:val="00312788"/>
    <w:rsid w:val="00312A41"/>
    <w:rsid w:val="00316AD5"/>
    <w:rsid w:val="00320F14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52B34"/>
    <w:rsid w:val="00353058"/>
    <w:rsid w:val="003545EE"/>
    <w:rsid w:val="00356C32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1935"/>
    <w:rsid w:val="00397752"/>
    <w:rsid w:val="003B10EC"/>
    <w:rsid w:val="003B25BF"/>
    <w:rsid w:val="003B2A59"/>
    <w:rsid w:val="003B2BB6"/>
    <w:rsid w:val="003B33A9"/>
    <w:rsid w:val="003B46CE"/>
    <w:rsid w:val="003C17F1"/>
    <w:rsid w:val="003C238C"/>
    <w:rsid w:val="003C2436"/>
    <w:rsid w:val="003C2F93"/>
    <w:rsid w:val="003E03B3"/>
    <w:rsid w:val="003E0555"/>
    <w:rsid w:val="003E099F"/>
    <w:rsid w:val="003E41B4"/>
    <w:rsid w:val="003E6F62"/>
    <w:rsid w:val="003E7D59"/>
    <w:rsid w:val="003F25A0"/>
    <w:rsid w:val="00405164"/>
    <w:rsid w:val="004069A2"/>
    <w:rsid w:val="00412144"/>
    <w:rsid w:val="00413D52"/>
    <w:rsid w:val="0042153D"/>
    <w:rsid w:val="0042339B"/>
    <w:rsid w:val="00425A42"/>
    <w:rsid w:val="00426306"/>
    <w:rsid w:val="00430103"/>
    <w:rsid w:val="004339BF"/>
    <w:rsid w:val="00433E56"/>
    <w:rsid w:val="00444A8F"/>
    <w:rsid w:val="004477A9"/>
    <w:rsid w:val="00450B7F"/>
    <w:rsid w:val="0045122A"/>
    <w:rsid w:val="00452A0E"/>
    <w:rsid w:val="004620A5"/>
    <w:rsid w:val="00462507"/>
    <w:rsid w:val="004629AF"/>
    <w:rsid w:val="00465739"/>
    <w:rsid w:val="00465FEB"/>
    <w:rsid w:val="00466095"/>
    <w:rsid w:val="00466DAB"/>
    <w:rsid w:val="00475B20"/>
    <w:rsid w:val="004765AB"/>
    <w:rsid w:val="00477DB0"/>
    <w:rsid w:val="0048338C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3A0"/>
    <w:rsid w:val="004D3910"/>
    <w:rsid w:val="004E1F12"/>
    <w:rsid w:val="004E33BB"/>
    <w:rsid w:val="004E4DFF"/>
    <w:rsid w:val="004F0294"/>
    <w:rsid w:val="004F197E"/>
    <w:rsid w:val="004F4813"/>
    <w:rsid w:val="004F56DF"/>
    <w:rsid w:val="004F6B57"/>
    <w:rsid w:val="004F7064"/>
    <w:rsid w:val="004F7EE6"/>
    <w:rsid w:val="00500EBF"/>
    <w:rsid w:val="0050111F"/>
    <w:rsid w:val="0050501D"/>
    <w:rsid w:val="00505AAB"/>
    <w:rsid w:val="00507721"/>
    <w:rsid w:val="00507813"/>
    <w:rsid w:val="00517447"/>
    <w:rsid w:val="00520446"/>
    <w:rsid w:val="005223A9"/>
    <w:rsid w:val="00525ADA"/>
    <w:rsid w:val="0052789F"/>
    <w:rsid w:val="00527FCD"/>
    <w:rsid w:val="00530863"/>
    <w:rsid w:val="0053793F"/>
    <w:rsid w:val="00541E01"/>
    <w:rsid w:val="00542DC8"/>
    <w:rsid w:val="0054540F"/>
    <w:rsid w:val="00545489"/>
    <w:rsid w:val="005470C9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417E"/>
    <w:rsid w:val="00585658"/>
    <w:rsid w:val="005A3F9C"/>
    <w:rsid w:val="005A7FC8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1917"/>
    <w:rsid w:val="005E3210"/>
    <w:rsid w:val="005E56F4"/>
    <w:rsid w:val="005E5D27"/>
    <w:rsid w:val="005F036E"/>
    <w:rsid w:val="005F7014"/>
    <w:rsid w:val="00601A74"/>
    <w:rsid w:val="0060533B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A4110"/>
    <w:rsid w:val="006B114D"/>
    <w:rsid w:val="006B5CAC"/>
    <w:rsid w:val="006B618E"/>
    <w:rsid w:val="006B6EBD"/>
    <w:rsid w:val="006C4919"/>
    <w:rsid w:val="006C516F"/>
    <w:rsid w:val="006C767F"/>
    <w:rsid w:val="006D0FF7"/>
    <w:rsid w:val="006D129F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AC4"/>
    <w:rsid w:val="00786052"/>
    <w:rsid w:val="00787679"/>
    <w:rsid w:val="00795DFE"/>
    <w:rsid w:val="007966AC"/>
    <w:rsid w:val="00797B19"/>
    <w:rsid w:val="007A27FA"/>
    <w:rsid w:val="007A2898"/>
    <w:rsid w:val="007A42A7"/>
    <w:rsid w:val="007A5C82"/>
    <w:rsid w:val="007A6E26"/>
    <w:rsid w:val="007B20F8"/>
    <w:rsid w:val="007B2B87"/>
    <w:rsid w:val="007B326B"/>
    <w:rsid w:val="007B4DD9"/>
    <w:rsid w:val="007C034B"/>
    <w:rsid w:val="007C0F9F"/>
    <w:rsid w:val="007D41BB"/>
    <w:rsid w:val="007D4537"/>
    <w:rsid w:val="007D6248"/>
    <w:rsid w:val="007D6298"/>
    <w:rsid w:val="007E1CFC"/>
    <w:rsid w:val="007E2514"/>
    <w:rsid w:val="007F0271"/>
    <w:rsid w:val="007F03CD"/>
    <w:rsid w:val="007F42E0"/>
    <w:rsid w:val="007F4821"/>
    <w:rsid w:val="007F60BF"/>
    <w:rsid w:val="007F6282"/>
    <w:rsid w:val="0080083F"/>
    <w:rsid w:val="0080670C"/>
    <w:rsid w:val="00807046"/>
    <w:rsid w:val="00821D63"/>
    <w:rsid w:val="00822826"/>
    <w:rsid w:val="00823451"/>
    <w:rsid w:val="00823D45"/>
    <w:rsid w:val="00827AC1"/>
    <w:rsid w:val="00833FB7"/>
    <w:rsid w:val="00841DDC"/>
    <w:rsid w:val="00845461"/>
    <w:rsid w:val="00846574"/>
    <w:rsid w:val="00846C75"/>
    <w:rsid w:val="00846E51"/>
    <w:rsid w:val="008535FF"/>
    <w:rsid w:val="00855017"/>
    <w:rsid w:val="008560D7"/>
    <w:rsid w:val="00857B38"/>
    <w:rsid w:val="00865186"/>
    <w:rsid w:val="008654DA"/>
    <w:rsid w:val="00866513"/>
    <w:rsid w:val="00866B34"/>
    <w:rsid w:val="008676E0"/>
    <w:rsid w:val="0087035A"/>
    <w:rsid w:val="00880242"/>
    <w:rsid w:val="00882E65"/>
    <w:rsid w:val="0088471B"/>
    <w:rsid w:val="00890B4F"/>
    <w:rsid w:val="00895526"/>
    <w:rsid w:val="008A27DF"/>
    <w:rsid w:val="008A65B4"/>
    <w:rsid w:val="008A6EDA"/>
    <w:rsid w:val="008B0C2F"/>
    <w:rsid w:val="008B4C69"/>
    <w:rsid w:val="008B55FF"/>
    <w:rsid w:val="008B7319"/>
    <w:rsid w:val="008B74C6"/>
    <w:rsid w:val="008C3364"/>
    <w:rsid w:val="008D2E7F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66A7"/>
    <w:rsid w:val="0094287A"/>
    <w:rsid w:val="00942BB7"/>
    <w:rsid w:val="009440F2"/>
    <w:rsid w:val="00953E75"/>
    <w:rsid w:val="00954C85"/>
    <w:rsid w:val="0095707E"/>
    <w:rsid w:val="00962AD4"/>
    <w:rsid w:val="00962B7F"/>
    <w:rsid w:val="00962E6A"/>
    <w:rsid w:val="00963178"/>
    <w:rsid w:val="00972A2C"/>
    <w:rsid w:val="00974525"/>
    <w:rsid w:val="00977A94"/>
    <w:rsid w:val="009823D1"/>
    <w:rsid w:val="00983DA2"/>
    <w:rsid w:val="0098440D"/>
    <w:rsid w:val="009848A1"/>
    <w:rsid w:val="00984CAE"/>
    <w:rsid w:val="009918F8"/>
    <w:rsid w:val="00991F93"/>
    <w:rsid w:val="009A14CE"/>
    <w:rsid w:val="009A1A4F"/>
    <w:rsid w:val="009A1DA2"/>
    <w:rsid w:val="009A4563"/>
    <w:rsid w:val="009A5F5E"/>
    <w:rsid w:val="009B1253"/>
    <w:rsid w:val="009B26CB"/>
    <w:rsid w:val="009B67C4"/>
    <w:rsid w:val="009B6D71"/>
    <w:rsid w:val="009B7449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F7326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42AA"/>
    <w:rsid w:val="00A635EF"/>
    <w:rsid w:val="00A67738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7D34"/>
    <w:rsid w:val="00AC19E2"/>
    <w:rsid w:val="00AC6DCA"/>
    <w:rsid w:val="00AD02CF"/>
    <w:rsid w:val="00AD17F5"/>
    <w:rsid w:val="00AD2341"/>
    <w:rsid w:val="00AD5157"/>
    <w:rsid w:val="00AD5608"/>
    <w:rsid w:val="00AD5A68"/>
    <w:rsid w:val="00AD5F02"/>
    <w:rsid w:val="00AE1F4A"/>
    <w:rsid w:val="00AF3C95"/>
    <w:rsid w:val="00AF438D"/>
    <w:rsid w:val="00AF4F4E"/>
    <w:rsid w:val="00AF71C1"/>
    <w:rsid w:val="00B0136E"/>
    <w:rsid w:val="00B02661"/>
    <w:rsid w:val="00B046D3"/>
    <w:rsid w:val="00B06A3C"/>
    <w:rsid w:val="00B07542"/>
    <w:rsid w:val="00B10F1E"/>
    <w:rsid w:val="00B2029F"/>
    <w:rsid w:val="00B27A54"/>
    <w:rsid w:val="00B3322B"/>
    <w:rsid w:val="00B3399E"/>
    <w:rsid w:val="00B34BBD"/>
    <w:rsid w:val="00B36359"/>
    <w:rsid w:val="00B3637A"/>
    <w:rsid w:val="00B56687"/>
    <w:rsid w:val="00B567EA"/>
    <w:rsid w:val="00B56A67"/>
    <w:rsid w:val="00B56DBC"/>
    <w:rsid w:val="00B633D8"/>
    <w:rsid w:val="00B64220"/>
    <w:rsid w:val="00B64D53"/>
    <w:rsid w:val="00B66446"/>
    <w:rsid w:val="00B664A9"/>
    <w:rsid w:val="00B67BF1"/>
    <w:rsid w:val="00B92BC4"/>
    <w:rsid w:val="00B936FE"/>
    <w:rsid w:val="00B93E4A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6D13"/>
    <w:rsid w:val="00BC479E"/>
    <w:rsid w:val="00BC5285"/>
    <w:rsid w:val="00BD2995"/>
    <w:rsid w:val="00BD3D2E"/>
    <w:rsid w:val="00BD607A"/>
    <w:rsid w:val="00BD74FF"/>
    <w:rsid w:val="00BE2166"/>
    <w:rsid w:val="00BE5A36"/>
    <w:rsid w:val="00BE6DA6"/>
    <w:rsid w:val="00BF5449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DFC"/>
    <w:rsid w:val="00C44978"/>
    <w:rsid w:val="00C45F47"/>
    <w:rsid w:val="00C46051"/>
    <w:rsid w:val="00C53B50"/>
    <w:rsid w:val="00C540D8"/>
    <w:rsid w:val="00C566C5"/>
    <w:rsid w:val="00C64E65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B14D3"/>
    <w:rsid w:val="00CB4D7E"/>
    <w:rsid w:val="00CC0281"/>
    <w:rsid w:val="00CD4B64"/>
    <w:rsid w:val="00CE00F6"/>
    <w:rsid w:val="00CF69E0"/>
    <w:rsid w:val="00D031F9"/>
    <w:rsid w:val="00D04A38"/>
    <w:rsid w:val="00D06087"/>
    <w:rsid w:val="00D1368A"/>
    <w:rsid w:val="00D14AD8"/>
    <w:rsid w:val="00D20AA6"/>
    <w:rsid w:val="00D20BA4"/>
    <w:rsid w:val="00D304A2"/>
    <w:rsid w:val="00D30A8B"/>
    <w:rsid w:val="00D32002"/>
    <w:rsid w:val="00D364CB"/>
    <w:rsid w:val="00D366E9"/>
    <w:rsid w:val="00D4192B"/>
    <w:rsid w:val="00D52A06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812F6"/>
    <w:rsid w:val="00D84070"/>
    <w:rsid w:val="00D848C0"/>
    <w:rsid w:val="00D84FB1"/>
    <w:rsid w:val="00D90683"/>
    <w:rsid w:val="00D92CDF"/>
    <w:rsid w:val="00D93944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C2B18"/>
    <w:rsid w:val="00DC33A0"/>
    <w:rsid w:val="00DC6A0F"/>
    <w:rsid w:val="00DC6AE0"/>
    <w:rsid w:val="00DD2DDC"/>
    <w:rsid w:val="00DD4AEB"/>
    <w:rsid w:val="00DE0B49"/>
    <w:rsid w:val="00DE770C"/>
    <w:rsid w:val="00DE7F3D"/>
    <w:rsid w:val="00DF3B2E"/>
    <w:rsid w:val="00DF61A6"/>
    <w:rsid w:val="00DF6B14"/>
    <w:rsid w:val="00E03DC8"/>
    <w:rsid w:val="00E078EA"/>
    <w:rsid w:val="00E10916"/>
    <w:rsid w:val="00E11CE1"/>
    <w:rsid w:val="00E12AFF"/>
    <w:rsid w:val="00E12CBA"/>
    <w:rsid w:val="00E131BF"/>
    <w:rsid w:val="00E138FB"/>
    <w:rsid w:val="00E20125"/>
    <w:rsid w:val="00E24D3A"/>
    <w:rsid w:val="00E272B4"/>
    <w:rsid w:val="00E31E7F"/>
    <w:rsid w:val="00E4128B"/>
    <w:rsid w:val="00E42121"/>
    <w:rsid w:val="00E503A6"/>
    <w:rsid w:val="00E5054B"/>
    <w:rsid w:val="00E50C3D"/>
    <w:rsid w:val="00E50D7F"/>
    <w:rsid w:val="00E52F75"/>
    <w:rsid w:val="00E57D44"/>
    <w:rsid w:val="00E64BA3"/>
    <w:rsid w:val="00E7180D"/>
    <w:rsid w:val="00E725BE"/>
    <w:rsid w:val="00E7298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37C8"/>
    <w:rsid w:val="00E95081"/>
    <w:rsid w:val="00EA0B3A"/>
    <w:rsid w:val="00EA4931"/>
    <w:rsid w:val="00EA74D6"/>
    <w:rsid w:val="00EA7898"/>
    <w:rsid w:val="00EB0BF8"/>
    <w:rsid w:val="00EB2F71"/>
    <w:rsid w:val="00EB4B9A"/>
    <w:rsid w:val="00EE437B"/>
    <w:rsid w:val="00EE6DBA"/>
    <w:rsid w:val="00EE6FB8"/>
    <w:rsid w:val="00EE71D9"/>
    <w:rsid w:val="00EF04D7"/>
    <w:rsid w:val="00EF348C"/>
    <w:rsid w:val="00EF34F1"/>
    <w:rsid w:val="00EF7B3C"/>
    <w:rsid w:val="00F01192"/>
    <w:rsid w:val="00F02334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132A"/>
    <w:rsid w:val="00F42D7C"/>
    <w:rsid w:val="00F43FFF"/>
    <w:rsid w:val="00F442B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3E1D"/>
    <w:rsid w:val="00FE40C9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Dokumenty%202\Zpr&#225;vy%20+%20rozpo&#269;et%20FHS\Zpr&#225;va%202022\Mzdy%20a%20zam&#283;stnanci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Dokumenty%202\Zpr&#225;vy%20+%20rozpo&#269;et%20FHS\Zpr&#225;va%202022\Mzdy%20a%20zam&#283;stnanci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Skladba</a:t>
            </a:r>
            <a:r>
              <a:rPr lang="cs-CZ" baseline="0"/>
              <a:t> mzdových nákladů v % za rok 2021 - bez rozlišení zdroje financování</a:t>
            </a:r>
            <a:endParaRPr lang="cs-CZ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1E-41B9-AF7D-4B26824B2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1E-41B9-AF7D-4B26824B27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1E-41B9-AF7D-4B26824B27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1E-41B9-AF7D-4B26824B27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31E-41B9-AF7D-4B26824B27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31E-41B9-AF7D-4B26824B27E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31E-41B9-AF7D-4B26824B27E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31E-41B9-AF7D-4B26824B27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List1!$B$1:$B$8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- dohody s pojištěním (dále jen „SZP“) </c:v>
                </c:pt>
                <c:pt idx="7">
                  <c:v>Mzdové náklady - dohody bez SZP </c:v>
                </c:pt>
              </c:strCache>
            </c:strRef>
          </c:cat>
          <c:val>
            <c:numRef>
              <c:f>List1!$D$1:$D$8</c:f>
              <c:numCache>
                <c:formatCode>0.00%</c:formatCode>
                <c:ptCount val="8"/>
                <c:pt idx="0">
                  <c:v>0.41303918804623624</c:v>
                </c:pt>
                <c:pt idx="1">
                  <c:v>0.16629546095291795</c:v>
                </c:pt>
                <c:pt idx="2">
                  <c:v>2.1708486044544686E-3</c:v>
                </c:pt>
                <c:pt idx="3">
                  <c:v>0.20527206089653227</c:v>
                </c:pt>
                <c:pt idx="4">
                  <c:v>1.40964195094446E-3</c:v>
                </c:pt>
                <c:pt idx="5">
                  <c:v>0.15809134479842121</c:v>
                </c:pt>
                <c:pt idx="6">
                  <c:v>7.3724274034395266E-3</c:v>
                </c:pt>
                <c:pt idx="7">
                  <c:v>4.6349027347053845E-2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31E-41B9-AF7D-4B26824B2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139601310033023E-2"/>
          <c:y val="0.13829347616359994"/>
          <c:w val="0.33903124018084663"/>
          <c:h val="0.727278730541319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Přepočtený</a:t>
            </a:r>
            <a:r>
              <a:rPr lang="cs-CZ" baseline="0"/>
              <a:t> počet pracovníků v roce 2021 dle pracovního zařazení v %</a:t>
            </a:r>
            <a:endParaRPr lang="cs-CZ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39-4857-AFAB-665A0ED424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39-4857-AFAB-665A0ED424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39-4857-AFAB-665A0ED424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39-4857-AFAB-665A0ED424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39-4857-AFAB-665A0ED424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539-4857-AFAB-665A0ED424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539-4857-AFAB-665A0ED424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List2!$B$23:$B$29</c:f>
              <c:strCache>
                <c:ptCount val="7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Vědecko výzkumní pracovníci</c:v>
                </c:pt>
                <c:pt idx="6">
                  <c:v>Ostatní</c:v>
                </c:pt>
              </c:strCache>
            </c:strRef>
          </c:cat>
          <c:val>
            <c:numRef>
              <c:f>List2!$E$23:$E$29</c:f>
              <c:numCache>
                <c:formatCode>0.00%</c:formatCode>
                <c:ptCount val="7"/>
                <c:pt idx="0">
                  <c:v>6.2299070292814319E-2</c:v>
                </c:pt>
                <c:pt idx="1">
                  <c:v>0.1006169085063863</c:v>
                </c:pt>
                <c:pt idx="2">
                  <c:v>0.39838387349031196</c:v>
                </c:pt>
                <c:pt idx="3">
                  <c:v>5.7780867147449823E-2</c:v>
                </c:pt>
                <c:pt idx="4">
                  <c:v>0.17664436527934657</c:v>
                </c:pt>
                <c:pt idx="5">
                  <c:v>8.6888522026240325E-3</c:v>
                </c:pt>
                <c:pt idx="6">
                  <c:v>0.19558606308106699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539-4857-AFAB-665A0ED42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BBBA-C595-4741-B317-6A093940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18</Pages>
  <Words>3478</Words>
  <Characters>20524</Characters>
  <Application>Microsoft Office Word</Application>
  <DocSecurity>0</DocSecurity>
  <Lines>171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Cejpek</dc:creator>
  <cp:lastModifiedBy>Uživatel</cp:lastModifiedBy>
  <cp:revision>224</cp:revision>
  <cp:lastPrinted>2020-03-16T11:29:00Z</cp:lastPrinted>
  <dcterms:created xsi:type="dcterms:W3CDTF">2021-04-07T14:29:00Z</dcterms:created>
  <dcterms:modified xsi:type="dcterms:W3CDTF">2022-03-09T22:38:00Z</dcterms:modified>
</cp:coreProperties>
</file>