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3AB82" w14:textId="38657D6E" w:rsidR="004B65B2" w:rsidRPr="00303E5E" w:rsidRDefault="004B65B2" w:rsidP="00E650B3">
      <w:pPr>
        <w:jc w:val="center"/>
        <w:rPr>
          <w:rFonts w:ascii="Times New Roman" w:hAnsi="Times New Roman" w:cs="Times New Roman"/>
          <w:b/>
          <w:sz w:val="32"/>
          <w:szCs w:val="32"/>
        </w:rPr>
      </w:pPr>
      <w:r w:rsidRPr="00303E5E">
        <w:rPr>
          <w:rFonts w:ascii="Times New Roman" w:hAnsi="Times New Roman" w:cs="Times New Roman"/>
          <w:b/>
          <w:sz w:val="32"/>
          <w:szCs w:val="32"/>
        </w:rPr>
        <w:t>Důvodová zpráva</w:t>
      </w:r>
    </w:p>
    <w:p w14:paraId="6CC7587D" w14:textId="77777777" w:rsidR="004B65B2" w:rsidRPr="00303E5E" w:rsidRDefault="004B65B2" w:rsidP="00E650B3">
      <w:pPr>
        <w:jc w:val="center"/>
        <w:rPr>
          <w:rFonts w:ascii="Times New Roman" w:hAnsi="Times New Roman" w:cs="Times New Roman"/>
          <w:b/>
          <w:sz w:val="28"/>
          <w:szCs w:val="28"/>
        </w:rPr>
      </w:pPr>
      <w:r w:rsidRPr="00303E5E">
        <w:rPr>
          <w:rFonts w:ascii="Times New Roman" w:hAnsi="Times New Roman" w:cs="Times New Roman"/>
          <w:b/>
          <w:sz w:val="28"/>
          <w:szCs w:val="28"/>
        </w:rPr>
        <w:t>I. Obecná část</w:t>
      </w:r>
    </w:p>
    <w:p w14:paraId="369AB171" w14:textId="438D98EF" w:rsidR="004B65B2" w:rsidRPr="00303E5E" w:rsidRDefault="004B65B2" w:rsidP="00E650B3">
      <w:pPr>
        <w:jc w:val="both"/>
        <w:outlineLvl w:val="0"/>
        <w:rPr>
          <w:rFonts w:ascii="Times New Roman" w:hAnsi="Times New Roman"/>
          <w:b/>
          <w:sz w:val="24"/>
        </w:rPr>
      </w:pPr>
      <w:r w:rsidRPr="00303E5E">
        <w:rPr>
          <w:rFonts w:ascii="Times New Roman" w:hAnsi="Times New Roman"/>
          <w:b/>
          <w:sz w:val="24"/>
        </w:rPr>
        <w:t>A) Zhodnocení platného právního stavu</w:t>
      </w:r>
      <w:r w:rsidR="008C7B7C" w:rsidRPr="00303E5E">
        <w:rPr>
          <w:rFonts w:ascii="Times New Roman" w:hAnsi="Times New Roman"/>
          <w:b/>
          <w:sz w:val="24"/>
        </w:rPr>
        <w:t>, včetně zhodnocení současného stavu ve vztahu k zákazu diskriminace a ve vztahu k rovnosti mužů a žen</w:t>
      </w:r>
    </w:p>
    <w:p w14:paraId="6796039B" w14:textId="77777777" w:rsidR="004B65B2" w:rsidRPr="004808D0" w:rsidRDefault="006C6FEA" w:rsidP="00E650B3">
      <w:pPr>
        <w:jc w:val="both"/>
        <w:outlineLvl w:val="0"/>
        <w:rPr>
          <w:rFonts w:ascii="Times New Roman" w:hAnsi="Times New Roman"/>
          <w:i/>
          <w:sz w:val="24"/>
          <w:u w:val="single"/>
        </w:rPr>
      </w:pPr>
      <w:r w:rsidRPr="004808D0">
        <w:rPr>
          <w:rFonts w:ascii="Times New Roman" w:hAnsi="Times New Roman"/>
          <w:i/>
          <w:sz w:val="24"/>
          <w:u w:val="single"/>
        </w:rPr>
        <w:t>K úpravě podmínek studentů se specifickými potřebami</w:t>
      </w:r>
    </w:p>
    <w:p w14:paraId="01153D0F" w14:textId="5383C36A" w:rsidR="006C6FEA" w:rsidRPr="004808D0" w:rsidRDefault="006C6FEA" w:rsidP="00E650B3">
      <w:pPr>
        <w:jc w:val="both"/>
        <w:outlineLvl w:val="0"/>
        <w:rPr>
          <w:rFonts w:ascii="Times New Roman" w:hAnsi="Times New Roman"/>
          <w:sz w:val="24"/>
          <w:szCs w:val="24"/>
        </w:rPr>
      </w:pPr>
      <w:r w:rsidRPr="004808D0">
        <w:rPr>
          <w:rFonts w:ascii="Times New Roman" w:hAnsi="Times New Roman"/>
          <w:sz w:val="24"/>
          <w:szCs w:val="24"/>
        </w:rPr>
        <w:t xml:space="preserve">Aktuální </w:t>
      </w:r>
      <w:r w:rsidR="00CB0B4D" w:rsidRPr="004808D0">
        <w:rPr>
          <w:rFonts w:ascii="Times New Roman" w:hAnsi="Times New Roman"/>
          <w:sz w:val="24"/>
          <w:szCs w:val="24"/>
        </w:rPr>
        <w:t xml:space="preserve">zákonná </w:t>
      </w:r>
      <w:r w:rsidRPr="004808D0">
        <w:rPr>
          <w:rFonts w:ascii="Times New Roman" w:hAnsi="Times New Roman"/>
          <w:sz w:val="24"/>
          <w:szCs w:val="24"/>
        </w:rPr>
        <w:t xml:space="preserve">úprava </w:t>
      </w:r>
      <w:r w:rsidR="00CB0B4D" w:rsidRPr="004808D0">
        <w:rPr>
          <w:rFonts w:ascii="Times New Roman" w:hAnsi="Times New Roman"/>
          <w:sz w:val="24"/>
          <w:szCs w:val="24"/>
        </w:rPr>
        <w:t xml:space="preserve">se </w:t>
      </w:r>
      <w:r w:rsidRPr="004808D0">
        <w:rPr>
          <w:rFonts w:ascii="Times New Roman" w:hAnsi="Times New Roman"/>
          <w:sz w:val="24"/>
          <w:szCs w:val="24"/>
        </w:rPr>
        <w:t>zvláštní</w:t>
      </w:r>
      <w:r w:rsidR="00CB0B4D" w:rsidRPr="004808D0">
        <w:rPr>
          <w:rFonts w:ascii="Times New Roman" w:hAnsi="Times New Roman"/>
          <w:sz w:val="24"/>
          <w:szCs w:val="24"/>
        </w:rPr>
        <w:t>mi</w:t>
      </w:r>
      <w:r w:rsidRPr="004808D0">
        <w:rPr>
          <w:rFonts w:ascii="Times New Roman" w:hAnsi="Times New Roman"/>
          <w:sz w:val="24"/>
          <w:szCs w:val="24"/>
        </w:rPr>
        <w:t xml:space="preserve"> podmínk</w:t>
      </w:r>
      <w:r w:rsidR="00CB0B4D" w:rsidRPr="004808D0">
        <w:rPr>
          <w:rFonts w:ascii="Times New Roman" w:hAnsi="Times New Roman"/>
          <w:sz w:val="24"/>
          <w:szCs w:val="24"/>
        </w:rPr>
        <w:t>ami</w:t>
      </w:r>
      <w:r w:rsidRPr="004808D0">
        <w:rPr>
          <w:rFonts w:ascii="Times New Roman" w:hAnsi="Times New Roman"/>
          <w:sz w:val="24"/>
          <w:szCs w:val="24"/>
        </w:rPr>
        <w:t xml:space="preserve"> studentů se specifickými po</w:t>
      </w:r>
      <w:r w:rsidR="00CB0B4D" w:rsidRPr="004808D0">
        <w:rPr>
          <w:rFonts w:ascii="Times New Roman" w:hAnsi="Times New Roman"/>
          <w:sz w:val="24"/>
          <w:szCs w:val="24"/>
        </w:rPr>
        <w:t>třebami výslovně nezabývá. V</w:t>
      </w:r>
      <w:r w:rsidRPr="004808D0">
        <w:rPr>
          <w:rFonts w:ascii="Times New Roman" w:hAnsi="Times New Roman"/>
          <w:sz w:val="24"/>
          <w:szCs w:val="24"/>
        </w:rPr>
        <w:t>elmi obecně</w:t>
      </w:r>
      <w:r w:rsidR="00955A75" w:rsidRPr="004808D0">
        <w:rPr>
          <w:rFonts w:ascii="Times New Roman" w:hAnsi="Times New Roman"/>
          <w:sz w:val="24"/>
          <w:szCs w:val="24"/>
        </w:rPr>
        <w:t xml:space="preserve"> je</w:t>
      </w:r>
      <w:r w:rsidRPr="004808D0">
        <w:rPr>
          <w:rFonts w:ascii="Times New Roman" w:hAnsi="Times New Roman"/>
          <w:sz w:val="24"/>
          <w:szCs w:val="24"/>
        </w:rPr>
        <w:t xml:space="preserve"> v ustanovení § 21 odst. 1 písm. e) zákona</w:t>
      </w:r>
      <w:r w:rsidR="004F5C32" w:rsidRPr="004808D0">
        <w:rPr>
          <w:rFonts w:ascii="Times New Roman" w:hAnsi="Times New Roman"/>
          <w:sz w:val="24"/>
          <w:szCs w:val="24"/>
        </w:rPr>
        <w:t xml:space="preserve"> č. 111/1998 Sb.</w:t>
      </w:r>
      <w:r w:rsidR="0046354C" w:rsidRPr="004808D0">
        <w:rPr>
          <w:rFonts w:ascii="Times New Roman" w:hAnsi="Times New Roman"/>
          <w:sz w:val="24"/>
          <w:szCs w:val="24"/>
        </w:rPr>
        <w:t>,</w:t>
      </w:r>
      <w:r w:rsidR="004F5C32" w:rsidRPr="004808D0">
        <w:rPr>
          <w:rFonts w:ascii="Times New Roman" w:hAnsi="Times New Roman"/>
          <w:sz w:val="24"/>
          <w:szCs w:val="24"/>
        </w:rPr>
        <w:t xml:space="preserve"> o vysokých školách a o změně a doplnění dalších zákonů</w:t>
      </w:r>
      <w:r w:rsidR="00B07E86" w:rsidRPr="004808D0">
        <w:rPr>
          <w:rFonts w:ascii="Times New Roman" w:hAnsi="Times New Roman"/>
          <w:sz w:val="24"/>
          <w:szCs w:val="24"/>
        </w:rPr>
        <w:t xml:space="preserve"> (zákon o vysokých školách)</w:t>
      </w:r>
      <w:r w:rsidR="004F5C32" w:rsidRPr="004808D0">
        <w:rPr>
          <w:rFonts w:ascii="Times New Roman" w:hAnsi="Times New Roman"/>
          <w:sz w:val="24"/>
          <w:szCs w:val="24"/>
        </w:rPr>
        <w:t>, ve znění pozdějších předpisů</w:t>
      </w:r>
      <w:r w:rsidR="004808D0" w:rsidRPr="0044055D">
        <w:rPr>
          <w:rFonts w:ascii="Times New Roman" w:hAnsi="Times New Roman"/>
          <w:sz w:val="24"/>
          <w:szCs w:val="24"/>
        </w:rPr>
        <w:t>,</w:t>
      </w:r>
      <w:r w:rsidR="00B252BB" w:rsidRPr="0044055D">
        <w:rPr>
          <w:rFonts w:ascii="Times New Roman" w:hAnsi="Times New Roman"/>
          <w:sz w:val="24"/>
          <w:szCs w:val="24"/>
        </w:rPr>
        <w:t xml:space="preserve"> </w:t>
      </w:r>
      <w:r w:rsidR="00F54A0A" w:rsidRPr="0044055D">
        <w:rPr>
          <w:rFonts w:ascii="Times New Roman" w:hAnsi="Times New Roman"/>
          <w:sz w:val="24"/>
          <w:szCs w:val="24"/>
        </w:rPr>
        <w:t>(</w:t>
      </w:r>
      <w:r w:rsidR="00F54A0A" w:rsidRPr="004808D0">
        <w:rPr>
          <w:rFonts w:ascii="Times New Roman" w:hAnsi="Times New Roman"/>
          <w:sz w:val="24"/>
          <w:szCs w:val="24"/>
        </w:rPr>
        <w:t>dále</w:t>
      </w:r>
      <w:r w:rsidR="00B252BB" w:rsidRPr="004808D0">
        <w:rPr>
          <w:rFonts w:ascii="Times New Roman" w:hAnsi="Times New Roman"/>
          <w:sz w:val="24"/>
          <w:szCs w:val="24"/>
        </w:rPr>
        <w:t xml:space="preserve"> také </w:t>
      </w:r>
      <w:r w:rsidR="004F5C32" w:rsidRPr="004808D0">
        <w:rPr>
          <w:rFonts w:ascii="Times New Roman" w:hAnsi="Times New Roman"/>
          <w:sz w:val="24"/>
          <w:szCs w:val="24"/>
        </w:rPr>
        <w:t>„zákon</w:t>
      </w:r>
      <w:r w:rsidR="00B252BB" w:rsidRPr="004808D0">
        <w:rPr>
          <w:rFonts w:ascii="Times New Roman" w:hAnsi="Times New Roman"/>
          <w:sz w:val="24"/>
          <w:szCs w:val="24"/>
        </w:rPr>
        <w:t xml:space="preserve"> o VŠ</w:t>
      </w:r>
      <w:r w:rsidR="004F5C32" w:rsidRPr="004808D0">
        <w:rPr>
          <w:rFonts w:ascii="Times New Roman" w:hAnsi="Times New Roman"/>
          <w:sz w:val="24"/>
          <w:szCs w:val="24"/>
        </w:rPr>
        <w:t>“</w:t>
      </w:r>
      <w:r w:rsidR="002B1228" w:rsidRPr="004808D0">
        <w:rPr>
          <w:rFonts w:ascii="Times New Roman" w:hAnsi="Times New Roman"/>
          <w:sz w:val="24"/>
          <w:szCs w:val="24"/>
        </w:rPr>
        <w:t xml:space="preserve"> nebo „zákon o vysokých školách“</w:t>
      </w:r>
      <w:r w:rsidR="00D37011" w:rsidRPr="004808D0">
        <w:rPr>
          <w:rFonts w:ascii="Times New Roman" w:hAnsi="Times New Roman"/>
          <w:sz w:val="24"/>
          <w:szCs w:val="24"/>
        </w:rPr>
        <w:t xml:space="preserve"> nebo „ZVŠ“</w:t>
      </w:r>
      <w:r w:rsidR="002B1228" w:rsidRPr="0044055D">
        <w:rPr>
          <w:rFonts w:ascii="Times New Roman" w:hAnsi="Times New Roman"/>
          <w:sz w:val="24"/>
          <w:szCs w:val="24"/>
        </w:rPr>
        <w:t>)</w:t>
      </w:r>
      <w:r w:rsidR="00CB0B4D" w:rsidRPr="0044055D">
        <w:rPr>
          <w:rFonts w:ascii="Times New Roman" w:hAnsi="Times New Roman"/>
          <w:sz w:val="24"/>
          <w:szCs w:val="24"/>
        </w:rPr>
        <w:t xml:space="preserve"> </w:t>
      </w:r>
      <w:r w:rsidR="00CB0B4D" w:rsidRPr="004808D0">
        <w:rPr>
          <w:rFonts w:ascii="Times New Roman" w:hAnsi="Times New Roman"/>
          <w:sz w:val="24"/>
          <w:szCs w:val="24"/>
        </w:rPr>
        <w:t>upravena povinnost veřejné vysoké školy</w:t>
      </w:r>
      <w:r w:rsidRPr="004808D0">
        <w:rPr>
          <w:rFonts w:ascii="Times New Roman" w:hAnsi="Times New Roman"/>
          <w:sz w:val="24"/>
          <w:szCs w:val="24"/>
        </w:rPr>
        <w:t xml:space="preserve"> „činit všechna dostupná opatření pro vyrovnání příležitostí studovat na vysoké škole“. </w:t>
      </w:r>
      <w:r w:rsidR="00CB0B4D" w:rsidRPr="004808D0">
        <w:rPr>
          <w:rFonts w:ascii="Times New Roman" w:hAnsi="Times New Roman"/>
          <w:sz w:val="24"/>
          <w:szCs w:val="24"/>
        </w:rPr>
        <w:t xml:space="preserve">Pro soukromé vysoké školy není výslovně zákonem </w:t>
      </w:r>
      <w:r w:rsidR="00B252BB" w:rsidRPr="004808D0">
        <w:rPr>
          <w:rFonts w:ascii="Times New Roman" w:hAnsi="Times New Roman"/>
          <w:sz w:val="24"/>
          <w:szCs w:val="24"/>
        </w:rPr>
        <w:t>o</w:t>
      </w:r>
      <w:r w:rsidR="00D37011" w:rsidRPr="004808D0">
        <w:rPr>
          <w:rFonts w:ascii="Times New Roman" w:hAnsi="Times New Roman"/>
          <w:sz w:val="24"/>
          <w:szCs w:val="24"/>
        </w:rPr>
        <w:t> </w:t>
      </w:r>
      <w:r w:rsidR="0022723A" w:rsidRPr="004808D0">
        <w:rPr>
          <w:rFonts w:ascii="Times New Roman" w:hAnsi="Times New Roman"/>
          <w:sz w:val="24"/>
          <w:szCs w:val="24"/>
        </w:rPr>
        <w:t xml:space="preserve">vysokých školách </w:t>
      </w:r>
      <w:r w:rsidR="00CB0B4D" w:rsidRPr="004808D0">
        <w:rPr>
          <w:rFonts w:ascii="Times New Roman" w:hAnsi="Times New Roman"/>
          <w:sz w:val="24"/>
          <w:szCs w:val="24"/>
        </w:rPr>
        <w:t xml:space="preserve">upravena žádná povinnost v této oblasti. </w:t>
      </w:r>
    </w:p>
    <w:p w14:paraId="26D42392" w14:textId="6A8D8FF3" w:rsidR="00955A75" w:rsidRPr="004808D0" w:rsidRDefault="00CB0B4D" w:rsidP="00E650B3">
      <w:pPr>
        <w:jc w:val="both"/>
        <w:rPr>
          <w:rFonts w:ascii="Times New Roman" w:hAnsi="Times New Roman"/>
          <w:sz w:val="24"/>
          <w:szCs w:val="24"/>
        </w:rPr>
      </w:pPr>
      <w:r w:rsidRPr="004808D0">
        <w:rPr>
          <w:rFonts w:ascii="Times New Roman" w:hAnsi="Times New Roman"/>
          <w:sz w:val="24"/>
          <w:szCs w:val="24"/>
        </w:rPr>
        <w:t>Postavení osob se specifickými potřebami, tedy zejména se zrakovým, sluchovým nebo pohybovým postižením, se specifickými poruchami učení</w:t>
      </w:r>
      <w:r w:rsidR="00F57584" w:rsidRPr="004808D0">
        <w:rPr>
          <w:rFonts w:ascii="Times New Roman" w:hAnsi="Times New Roman"/>
          <w:sz w:val="24"/>
          <w:szCs w:val="24"/>
        </w:rPr>
        <w:t>, s poruchou autistického spektra nebo s jinými obtížemi danými zdravotním postižením nebo zdravotním stavem</w:t>
      </w:r>
      <w:r w:rsidR="00B252BB" w:rsidRPr="004808D0">
        <w:rPr>
          <w:rFonts w:ascii="Times New Roman" w:hAnsi="Times New Roman"/>
          <w:sz w:val="24"/>
          <w:szCs w:val="24"/>
        </w:rPr>
        <w:t xml:space="preserve">, </w:t>
      </w:r>
      <w:r w:rsidR="00955A75" w:rsidRPr="004808D0">
        <w:rPr>
          <w:rFonts w:ascii="Times New Roman" w:hAnsi="Times New Roman"/>
          <w:sz w:val="24"/>
          <w:szCs w:val="24"/>
        </w:rPr>
        <w:t xml:space="preserve">si žádá, aby jim byla </w:t>
      </w:r>
      <w:r w:rsidR="1E969276" w:rsidRPr="004808D0">
        <w:rPr>
          <w:rFonts w:ascii="Times New Roman" w:hAnsi="Times New Roman"/>
          <w:sz w:val="24"/>
          <w:szCs w:val="24"/>
        </w:rPr>
        <w:t>v průběhu jejich studia</w:t>
      </w:r>
      <w:r w:rsidR="00955A75" w:rsidRPr="004808D0">
        <w:rPr>
          <w:rFonts w:ascii="Times New Roman" w:hAnsi="Times New Roman"/>
          <w:sz w:val="24"/>
          <w:szCs w:val="24"/>
        </w:rPr>
        <w:t xml:space="preserve"> poskytnuta </w:t>
      </w:r>
      <w:r w:rsidR="11A36D9F" w:rsidRPr="004808D0">
        <w:rPr>
          <w:rFonts w:ascii="Times New Roman" w:hAnsi="Times New Roman"/>
          <w:sz w:val="24"/>
          <w:szCs w:val="24"/>
        </w:rPr>
        <w:t>specifická individuální</w:t>
      </w:r>
      <w:r w:rsidR="00955A75" w:rsidRPr="004808D0">
        <w:rPr>
          <w:rFonts w:ascii="Times New Roman" w:hAnsi="Times New Roman"/>
          <w:sz w:val="24"/>
          <w:szCs w:val="24"/>
        </w:rPr>
        <w:t xml:space="preserve"> podpor</w:t>
      </w:r>
      <w:r w:rsidR="302C71BD" w:rsidRPr="004808D0">
        <w:rPr>
          <w:rFonts w:ascii="Times New Roman" w:hAnsi="Times New Roman"/>
          <w:sz w:val="24"/>
          <w:szCs w:val="24"/>
        </w:rPr>
        <w:t>a</w:t>
      </w:r>
      <w:r w:rsidR="00955A75" w:rsidRPr="004808D0">
        <w:rPr>
          <w:rFonts w:ascii="Times New Roman" w:hAnsi="Times New Roman"/>
          <w:sz w:val="24"/>
          <w:szCs w:val="24"/>
        </w:rPr>
        <w:t xml:space="preserve"> a </w:t>
      </w:r>
      <w:r w:rsidR="00535CF3" w:rsidRPr="004808D0">
        <w:rPr>
          <w:rFonts w:ascii="Times New Roman" w:hAnsi="Times New Roman"/>
          <w:sz w:val="24"/>
          <w:szCs w:val="24"/>
        </w:rPr>
        <w:t>nastaveny takové specifické podmínky</w:t>
      </w:r>
      <w:r w:rsidR="006F5C3A" w:rsidRPr="004808D0">
        <w:rPr>
          <w:rFonts w:ascii="Times New Roman" w:hAnsi="Times New Roman"/>
          <w:sz w:val="24"/>
          <w:szCs w:val="24"/>
        </w:rPr>
        <w:t xml:space="preserve">, které jim umožní studium </w:t>
      </w:r>
      <w:r w:rsidR="00175028" w:rsidRPr="004808D0">
        <w:rPr>
          <w:rFonts w:ascii="Times New Roman" w:hAnsi="Times New Roman"/>
          <w:sz w:val="24"/>
          <w:szCs w:val="24"/>
        </w:rPr>
        <w:t>v plném rozsahu a odpovídající kvalitě.</w:t>
      </w:r>
      <w:r w:rsidR="006F5C3A" w:rsidRPr="004808D0">
        <w:rPr>
          <w:rFonts w:ascii="Times New Roman" w:hAnsi="Times New Roman"/>
          <w:sz w:val="24"/>
          <w:szCs w:val="24"/>
        </w:rPr>
        <w:t xml:space="preserve"> </w:t>
      </w:r>
      <w:r w:rsidR="00955A75" w:rsidRPr="004808D0">
        <w:rPr>
          <w:rFonts w:ascii="Times New Roman" w:hAnsi="Times New Roman"/>
          <w:sz w:val="24"/>
          <w:szCs w:val="24"/>
        </w:rPr>
        <w:t xml:space="preserve">Jestliže se zákon </w:t>
      </w:r>
      <w:r w:rsidR="00535CF3" w:rsidRPr="004808D0">
        <w:rPr>
          <w:rFonts w:ascii="Times New Roman" w:hAnsi="Times New Roman"/>
          <w:sz w:val="24"/>
          <w:szCs w:val="24"/>
        </w:rPr>
        <w:t xml:space="preserve">o VŠ </w:t>
      </w:r>
      <w:r w:rsidR="00955A75" w:rsidRPr="004808D0">
        <w:rPr>
          <w:rFonts w:ascii="Times New Roman" w:hAnsi="Times New Roman"/>
          <w:sz w:val="24"/>
          <w:szCs w:val="24"/>
        </w:rPr>
        <w:t xml:space="preserve">výslovně touto podporou nezabývá, nejsou vysoké školy </w:t>
      </w:r>
      <w:r w:rsidR="007D3360" w:rsidRPr="004808D0">
        <w:rPr>
          <w:rFonts w:ascii="Times New Roman" w:hAnsi="Times New Roman"/>
          <w:sz w:val="24"/>
          <w:szCs w:val="24"/>
        </w:rPr>
        <w:t>zavázány</w:t>
      </w:r>
      <w:r w:rsidR="00955A75" w:rsidRPr="004808D0">
        <w:rPr>
          <w:rFonts w:ascii="Times New Roman" w:hAnsi="Times New Roman"/>
          <w:sz w:val="24"/>
          <w:szCs w:val="24"/>
        </w:rPr>
        <w:t xml:space="preserve"> k </w:t>
      </w:r>
      <w:r w:rsidR="0046354C" w:rsidRPr="004808D0">
        <w:rPr>
          <w:rFonts w:ascii="Times New Roman" w:hAnsi="Times New Roman"/>
          <w:sz w:val="24"/>
          <w:szCs w:val="24"/>
        </w:rPr>
        <w:t xml:space="preserve">zpřístupňování studia studentům se specifickými potřebami. Na řadě </w:t>
      </w:r>
      <w:r w:rsidR="4C685E76" w:rsidRPr="004808D0">
        <w:rPr>
          <w:rFonts w:ascii="Times New Roman" w:hAnsi="Times New Roman"/>
          <w:sz w:val="24"/>
          <w:szCs w:val="24"/>
        </w:rPr>
        <w:t xml:space="preserve">veřejných </w:t>
      </w:r>
      <w:r w:rsidR="0046354C" w:rsidRPr="004808D0">
        <w:rPr>
          <w:rFonts w:ascii="Times New Roman" w:hAnsi="Times New Roman"/>
          <w:sz w:val="24"/>
          <w:szCs w:val="24"/>
        </w:rPr>
        <w:t>vysokých škol je již v současné době rozvinut systém podpory studentů se specifickými potřebami podp</w:t>
      </w:r>
      <w:r w:rsidR="00FD2082" w:rsidRPr="004808D0">
        <w:rPr>
          <w:rFonts w:ascii="Times New Roman" w:hAnsi="Times New Roman"/>
          <w:sz w:val="24"/>
          <w:szCs w:val="24"/>
        </w:rPr>
        <w:t>orovaný finančním nástrojem Ministerstvem školst</w:t>
      </w:r>
      <w:r w:rsidR="00F54A0A" w:rsidRPr="004808D0">
        <w:rPr>
          <w:rFonts w:ascii="Times New Roman" w:hAnsi="Times New Roman"/>
          <w:sz w:val="24"/>
          <w:szCs w:val="24"/>
        </w:rPr>
        <w:t>ví, mládeže a tělovýchovy (dále</w:t>
      </w:r>
      <w:r w:rsidR="0019337A" w:rsidRPr="004808D0">
        <w:rPr>
          <w:rFonts w:ascii="Times New Roman" w:hAnsi="Times New Roman"/>
          <w:sz w:val="24"/>
          <w:szCs w:val="24"/>
        </w:rPr>
        <w:t xml:space="preserve"> také </w:t>
      </w:r>
      <w:r w:rsidR="00FD2082" w:rsidRPr="004808D0">
        <w:rPr>
          <w:rFonts w:ascii="Times New Roman" w:hAnsi="Times New Roman"/>
          <w:sz w:val="24"/>
          <w:szCs w:val="24"/>
        </w:rPr>
        <w:t>„ministerstvo“ nebo „MŠMT“)</w:t>
      </w:r>
      <w:r w:rsidR="0046354C" w:rsidRPr="004808D0">
        <w:rPr>
          <w:rFonts w:ascii="Times New Roman" w:hAnsi="Times New Roman"/>
          <w:sz w:val="24"/>
          <w:szCs w:val="24"/>
        </w:rPr>
        <w:t xml:space="preserve">, proměna společenské situace však vyžaduje uzákonění této povinnosti </w:t>
      </w:r>
      <w:r w:rsidR="096E1C70" w:rsidRPr="004808D0">
        <w:rPr>
          <w:rFonts w:ascii="Times New Roman" w:hAnsi="Times New Roman"/>
          <w:sz w:val="24"/>
          <w:szCs w:val="24"/>
        </w:rPr>
        <w:t xml:space="preserve">veřejných i soukromých </w:t>
      </w:r>
      <w:r w:rsidR="0046354C" w:rsidRPr="004808D0">
        <w:rPr>
          <w:rFonts w:ascii="Times New Roman" w:hAnsi="Times New Roman"/>
          <w:sz w:val="24"/>
          <w:szCs w:val="24"/>
        </w:rPr>
        <w:t>vysokých škol</w:t>
      </w:r>
      <w:r w:rsidR="00955A75" w:rsidRPr="004808D0">
        <w:rPr>
          <w:rFonts w:ascii="Times New Roman" w:hAnsi="Times New Roman"/>
          <w:sz w:val="24"/>
          <w:szCs w:val="24"/>
        </w:rPr>
        <w:t>.</w:t>
      </w:r>
    </w:p>
    <w:p w14:paraId="33655795" w14:textId="77777777" w:rsidR="00501472" w:rsidRPr="004808D0" w:rsidRDefault="00955A75" w:rsidP="00E650B3">
      <w:pPr>
        <w:jc w:val="both"/>
        <w:outlineLvl w:val="0"/>
        <w:rPr>
          <w:rFonts w:ascii="Times New Roman" w:hAnsi="Times New Roman"/>
          <w:i/>
          <w:sz w:val="24"/>
          <w:u w:val="single"/>
        </w:rPr>
      </w:pPr>
      <w:r w:rsidRPr="004808D0">
        <w:rPr>
          <w:rFonts w:ascii="Times New Roman" w:hAnsi="Times New Roman"/>
          <w:i/>
          <w:sz w:val="24"/>
          <w:u w:val="single"/>
        </w:rPr>
        <w:t>K</w:t>
      </w:r>
      <w:r w:rsidR="00501472" w:rsidRPr="004808D0">
        <w:rPr>
          <w:rFonts w:ascii="Times New Roman" w:hAnsi="Times New Roman"/>
          <w:i/>
          <w:sz w:val="24"/>
          <w:u w:val="single"/>
        </w:rPr>
        <w:t>e zveřejňování výročních zpráv a strategických záměrů</w:t>
      </w:r>
    </w:p>
    <w:p w14:paraId="51DDAF4E" w14:textId="3C86F8EE" w:rsidR="004F1C29" w:rsidRPr="0032621C" w:rsidRDefault="00D37DE3" w:rsidP="00E650B3">
      <w:pPr>
        <w:jc w:val="both"/>
        <w:outlineLvl w:val="0"/>
        <w:rPr>
          <w:rFonts w:ascii="Times New Roman" w:hAnsi="Times New Roman" w:cs="Times New Roman"/>
          <w:sz w:val="24"/>
          <w:szCs w:val="24"/>
          <w:highlight w:val="cyan"/>
        </w:rPr>
      </w:pPr>
      <w:r w:rsidRPr="004808D0">
        <w:rPr>
          <w:rFonts w:ascii="Times New Roman" w:hAnsi="Times New Roman" w:cs="Times New Roman"/>
          <w:sz w:val="24"/>
          <w:szCs w:val="24"/>
        </w:rPr>
        <w:t>Podle ustanovení § 21 odst. 1 písm</w:t>
      </w:r>
      <w:r w:rsidRPr="004808D0">
        <w:rPr>
          <w:rFonts w:ascii="Times New Roman" w:hAnsi="Times New Roman"/>
          <w:sz w:val="24"/>
        </w:rPr>
        <w:t xml:space="preserve">. a) zákona </w:t>
      </w:r>
      <w:r w:rsidR="004A52F0" w:rsidRPr="004808D0">
        <w:rPr>
          <w:rFonts w:ascii="Times New Roman" w:hAnsi="Times New Roman"/>
          <w:sz w:val="24"/>
        </w:rPr>
        <w:t xml:space="preserve">o VŠ </w:t>
      </w:r>
      <w:r w:rsidRPr="004808D0">
        <w:rPr>
          <w:rFonts w:ascii="Times New Roman" w:hAnsi="Times New Roman"/>
          <w:sz w:val="24"/>
        </w:rPr>
        <w:t xml:space="preserve">má ministr </w:t>
      </w:r>
      <w:r w:rsidR="004A52F0" w:rsidRPr="004808D0">
        <w:rPr>
          <w:rFonts w:ascii="Times New Roman" w:hAnsi="Times New Roman"/>
          <w:sz w:val="24"/>
        </w:rPr>
        <w:t xml:space="preserve">školství, mládeže a tělovýchovy (dále také „ministr“) </w:t>
      </w:r>
      <w:r w:rsidRPr="004808D0">
        <w:rPr>
          <w:rFonts w:ascii="Times New Roman" w:hAnsi="Times New Roman"/>
          <w:sz w:val="24"/>
        </w:rPr>
        <w:t xml:space="preserve">stanovit opatřením </w:t>
      </w:r>
      <w:r w:rsidR="00535CF3" w:rsidRPr="004808D0">
        <w:rPr>
          <w:rFonts w:ascii="Times New Roman" w:hAnsi="Times New Roman"/>
          <w:sz w:val="24"/>
        </w:rPr>
        <w:t xml:space="preserve">zveřejněným </w:t>
      </w:r>
      <w:r w:rsidRPr="004808D0">
        <w:rPr>
          <w:rFonts w:ascii="Times New Roman" w:hAnsi="Times New Roman"/>
          <w:sz w:val="24"/>
        </w:rPr>
        <w:t>ve Věstníku</w:t>
      </w:r>
      <w:r w:rsidRPr="004808D0">
        <w:rPr>
          <w:rFonts w:ascii="Times New Roman" w:hAnsi="Times New Roman" w:cs="Times New Roman"/>
          <w:sz w:val="24"/>
          <w:szCs w:val="24"/>
        </w:rPr>
        <w:t xml:space="preserve"> ministerstva termín a formu zveřejnění výroční zprávy o činnosti a výroční zprávy o hospodaření veřejné vysoké</w:t>
      </w:r>
      <w:r w:rsidRPr="004808D0">
        <w:rPr>
          <w:rFonts w:ascii="Times New Roman" w:hAnsi="Times New Roman"/>
          <w:sz w:val="24"/>
        </w:rPr>
        <w:t xml:space="preserve"> školy.</w:t>
      </w:r>
      <w:r w:rsidR="006F5C3A" w:rsidRPr="004808D0">
        <w:rPr>
          <w:rFonts w:ascii="Times New Roman" w:hAnsi="Times New Roman"/>
          <w:sz w:val="24"/>
        </w:rPr>
        <w:t xml:space="preserve"> Obdobná záležitost se dále řeší též v</w:t>
      </w:r>
      <w:r w:rsidRPr="004808D0">
        <w:rPr>
          <w:rFonts w:ascii="Times New Roman" w:hAnsi="Times New Roman" w:cs="Times New Roman"/>
          <w:sz w:val="24"/>
          <w:szCs w:val="24"/>
        </w:rPr>
        <w:t> § 42 odst. 1 písm. a) a b) zákona</w:t>
      </w:r>
      <w:r w:rsidR="006F5C3A" w:rsidRPr="004808D0">
        <w:rPr>
          <w:rFonts w:ascii="Times New Roman" w:hAnsi="Times New Roman" w:cs="Times New Roman"/>
          <w:sz w:val="24"/>
          <w:szCs w:val="24"/>
        </w:rPr>
        <w:t xml:space="preserve">, kde je navázána na soukromé vysoké školy. V obou případech je ke stanovení termínu a formy zveřejnění kompetentní ministr, nicméně u soukromých škol je ponechána forma, kterou ministr stanoví termíny a formy zveřejnění, </w:t>
      </w:r>
      <w:r w:rsidR="004C75A6" w:rsidRPr="004808D0">
        <w:rPr>
          <w:rFonts w:ascii="Times New Roman" w:hAnsi="Times New Roman" w:cs="Times New Roman"/>
          <w:sz w:val="24"/>
          <w:szCs w:val="24"/>
        </w:rPr>
        <w:t xml:space="preserve">na zvážení ministra. </w:t>
      </w:r>
    </w:p>
    <w:p w14:paraId="409B200F" w14:textId="77777777" w:rsidR="003B3C2D" w:rsidRPr="004808D0" w:rsidRDefault="003B3C2D" w:rsidP="00E650B3">
      <w:pPr>
        <w:jc w:val="both"/>
        <w:outlineLvl w:val="0"/>
        <w:rPr>
          <w:rFonts w:ascii="Times New Roman" w:hAnsi="Times New Roman" w:cs="Times New Roman"/>
          <w:i/>
          <w:sz w:val="24"/>
          <w:szCs w:val="24"/>
          <w:u w:val="single"/>
        </w:rPr>
      </w:pPr>
      <w:r w:rsidRPr="004808D0">
        <w:rPr>
          <w:rFonts w:ascii="Times New Roman" w:hAnsi="Times New Roman" w:cs="Times New Roman"/>
          <w:i/>
          <w:sz w:val="24"/>
          <w:szCs w:val="24"/>
          <w:u w:val="single"/>
        </w:rPr>
        <w:t>K uvedení terminologie do souladu</w:t>
      </w:r>
      <w:r w:rsidR="004C75A6" w:rsidRPr="004808D0">
        <w:rPr>
          <w:rFonts w:ascii="Times New Roman" w:hAnsi="Times New Roman" w:cs="Times New Roman"/>
          <w:i/>
          <w:sz w:val="24"/>
          <w:szCs w:val="24"/>
          <w:u w:val="single"/>
        </w:rPr>
        <w:t xml:space="preserve"> s dalšími ustanoveními zákona</w:t>
      </w:r>
    </w:p>
    <w:p w14:paraId="5FAA0763" w14:textId="3871667A" w:rsidR="00BF49CD" w:rsidRPr="004808D0" w:rsidRDefault="003B3C2D" w:rsidP="00E650B3">
      <w:pPr>
        <w:jc w:val="both"/>
        <w:outlineLvl w:val="0"/>
        <w:rPr>
          <w:rFonts w:ascii="Times New Roman" w:hAnsi="Times New Roman" w:cs="Times New Roman"/>
          <w:sz w:val="24"/>
          <w:szCs w:val="24"/>
        </w:rPr>
      </w:pPr>
      <w:r w:rsidRPr="004808D0">
        <w:rPr>
          <w:rFonts w:ascii="Times New Roman" w:hAnsi="Times New Roman" w:cs="Times New Roman"/>
          <w:sz w:val="24"/>
          <w:szCs w:val="24"/>
        </w:rPr>
        <w:t xml:space="preserve">V § 35 a § 46 zákona </w:t>
      </w:r>
      <w:r w:rsidR="00BD5ED9" w:rsidRPr="004808D0">
        <w:rPr>
          <w:rFonts w:ascii="Times New Roman" w:hAnsi="Times New Roman" w:cs="Times New Roman"/>
          <w:sz w:val="24"/>
          <w:szCs w:val="24"/>
        </w:rPr>
        <w:t xml:space="preserve">o VŠ </w:t>
      </w:r>
      <w:r w:rsidRPr="004808D0">
        <w:rPr>
          <w:rFonts w:ascii="Times New Roman" w:hAnsi="Times New Roman" w:cs="Times New Roman"/>
          <w:sz w:val="24"/>
          <w:szCs w:val="24"/>
        </w:rPr>
        <w:t xml:space="preserve">se hovoří o totožné oblasti </w:t>
      </w:r>
      <w:r w:rsidR="00674CCE" w:rsidRPr="004808D0">
        <w:rPr>
          <w:rFonts w:ascii="Times New Roman" w:hAnsi="Times New Roman" w:cs="Times New Roman"/>
          <w:sz w:val="24"/>
          <w:szCs w:val="24"/>
        </w:rPr>
        <w:t>studia</w:t>
      </w:r>
      <w:r w:rsidRPr="004808D0">
        <w:rPr>
          <w:rFonts w:ascii="Times New Roman" w:hAnsi="Times New Roman" w:cs="Times New Roman"/>
          <w:sz w:val="24"/>
          <w:szCs w:val="24"/>
        </w:rPr>
        <w:t xml:space="preserve">, nicméně je použito odlišné označení této oblasti. </w:t>
      </w:r>
      <w:proofErr w:type="spellStart"/>
      <w:r w:rsidR="002D41E5" w:rsidRPr="004808D0">
        <w:rPr>
          <w:rFonts w:ascii="Times New Roman" w:hAnsi="Times New Roman" w:cs="Times New Roman"/>
          <w:sz w:val="24"/>
          <w:szCs w:val="24"/>
        </w:rPr>
        <w:t>Ust</w:t>
      </w:r>
      <w:proofErr w:type="spellEnd"/>
      <w:r w:rsidR="002D41E5" w:rsidRPr="004808D0">
        <w:rPr>
          <w:rFonts w:ascii="Times New Roman" w:hAnsi="Times New Roman" w:cs="Times New Roman"/>
          <w:sz w:val="24"/>
          <w:szCs w:val="24"/>
        </w:rPr>
        <w:t xml:space="preserve">. </w:t>
      </w:r>
      <w:r w:rsidRPr="004808D0">
        <w:rPr>
          <w:rFonts w:ascii="Times New Roman" w:hAnsi="Times New Roman" w:cs="Times New Roman"/>
          <w:sz w:val="24"/>
          <w:szCs w:val="24"/>
        </w:rPr>
        <w:t xml:space="preserve">§ 35 uvádí „veterinární lékařství a hygiena“, </w:t>
      </w:r>
      <w:proofErr w:type="spellStart"/>
      <w:r w:rsidRPr="004808D0">
        <w:rPr>
          <w:rFonts w:ascii="Times New Roman" w:hAnsi="Times New Roman" w:cs="Times New Roman"/>
          <w:sz w:val="24"/>
          <w:szCs w:val="24"/>
        </w:rPr>
        <w:t>ust</w:t>
      </w:r>
      <w:proofErr w:type="spellEnd"/>
      <w:r w:rsidRPr="004808D0">
        <w:rPr>
          <w:rFonts w:ascii="Times New Roman" w:hAnsi="Times New Roman" w:cs="Times New Roman"/>
          <w:sz w:val="24"/>
          <w:szCs w:val="24"/>
        </w:rPr>
        <w:t>. § 46 uvádí „veterinární lékařství a veterinární hygiena“.</w:t>
      </w:r>
      <w:r w:rsidR="008C1FBF" w:rsidRPr="004808D0">
        <w:rPr>
          <w:rFonts w:ascii="Times New Roman" w:hAnsi="Times New Roman" w:cs="Times New Roman"/>
          <w:sz w:val="24"/>
          <w:szCs w:val="24"/>
        </w:rPr>
        <w:t xml:space="preserve"> Návrh novely hodlá uvést terminologii do vzájemného souladu.</w:t>
      </w:r>
      <w:r w:rsidRPr="004808D0">
        <w:rPr>
          <w:rFonts w:ascii="Times New Roman" w:hAnsi="Times New Roman" w:cs="Times New Roman"/>
          <w:sz w:val="24"/>
          <w:szCs w:val="24"/>
        </w:rPr>
        <w:t xml:space="preserve">  </w:t>
      </w:r>
      <w:r w:rsidR="00D37DE3" w:rsidRPr="004808D0">
        <w:rPr>
          <w:rFonts w:ascii="Times New Roman" w:hAnsi="Times New Roman" w:cs="Times New Roman"/>
          <w:sz w:val="24"/>
          <w:szCs w:val="24"/>
        </w:rPr>
        <w:t xml:space="preserve">   </w:t>
      </w:r>
    </w:p>
    <w:p w14:paraId="2DD6E686" w14:textId="3E283C6A" w:rsidR="0097391D" w:rsidRDefault="00BF49CD" w:rsidP="00E650B3">
      <w:pPr>
        <w:jc w:val="both"/>
        <w:rPr>
          <w:rFonts w:ascii="Times New Roman" w:hAnsi="Times New Roman" w:cs="Times New Roman"/>
          <w:sz w:val="24"/>
          <w:szCs w:val="24"/>
        </w:rPr>
      </w:pPr>
      <w:r w:rsidRPr="00C32635">
        <w:rPr>
          <w:rFonts w:ascii="Times New Roman" w:hAnsi="Times New Roman" w:cs="Times New Roman"/>
          <w:sz w:val="24"/>
          <w:szCs w:val="24"/>
        </w:rPr>
        <w:lastRenderedPageBreak/>
        <w:t xml:space="preserve">V obdobném duchu se novela zabývá též úpravou ustanovení § 46 odst. 4 písm. c), kde se hovoří o udělování titulu </w:t>
      </w:r>
      <w:r w:rsidR="008E4174" w:rsidRPr="00C32635">
        <w:rPr>
          <w:rFonts w:ascii="Times New Roman" w:hAnsi="Times New Roman" w:cs="Times New Roman"/>
          <w:sz w:val="24"/>
          <w:szCs w:val="24"/>
        </w:rPr>
        <w:t xml:space="preserve">„doktor medicíny“ (ve zkratce </w:t>
      </w:r>
      <w:r w:rsidRPr="00C32635">
        <w:rPr>
          <w:rFonts w:ascii="Times New Roman" w:hAnsi="Times New Roman" w:cs="Times New Roman"/>
          <w:sz w:val="24"/>
          <w:szCs w:val="24"/>
        </w:rPr>
        <w:t>„MUDr.“</w:t>
      </w:r>
      <w:r w:rsidR="008E4174" w:rsidRPr="00C32635">
        <w:rPr>
          <w:rFonts w:ascii="Times New Roman" w:hAnsi="Times New Roman" w:cs="Times New Roman"/>
          <w:sz w:val="24"/>
          <w:szCs w:val="24"/>
        </w:rPr>
        <w:t>)</w:t>
      </w:r>
      <w:r w:rsidRPr="00C32635">
        <w:rPr>
          <w:rFonts w:ascii="Times New Roman" w:hAnsi="Times New Roman" w:cs="Times New Roman"/>
          <w:sz w:val="24"/>
          <w:szCs w:val="24"/>
        </w:rPr>
        <w:t xml:space="preserve"> v oblasti všeobecného lékařství. Nově má být tento titul udělován též v oblasti vojenského </w:t>
      </w:r>
      <w:r w:rsidR="008E4174" w:rsidRPr="00C32635">
        <w:rPr>
          <w:rFonts w:ascii="Times New Roman" w:hAnsi="Times New Roman" w:cs="Times New Roman"/>
          <w:sz w:val="24"/>
          <w:szCs w:val="24"/>
        </w:rPr>
        <w:t xml:space="preserve">všeobecného </w:t>
      </w:r>
      <w:r w:rsidRPr="00C32635">
        <w:rPr>
          <w:rFonts w:ascii="Times New Roman" w:hAnsi="Times New Roman" w:cs="Times New Roman"/>
          <w:sz w:val="24"/>
          <w:szCs w:val="24"/>
        </w:rPr>
        <w:t xml:space="preserve">lékařství. </w:t>
      </w:r>
      <w:r w:rsidR="008E4174" w:rsidRPr="00C32635">
        <w:rPr>
          <w:rFonts w:ascii="Times New Roman" w:hAnsi="Times New Roman" w:cs="Times New Roman"/>
          <w:sz w:val="24"/>
          <w:szCs w:val="24"/>
        </w:rPr>
        <w:t xml:space="preserve">A titul „doktor zubního lékařství“ </w:t>
      </w:r>
      <w:r w:rsidR="00DA529A" w:rsidRPr="00C32635">
        <w:rPr>
          <w:rFonts w:ascii="Times New Roman" w:hAnsi="Times New Roman" w:cs="Times New Roman"/>
          <w:sz w:val="24"/>
          <w:szCs w:val="24"/>
        </w:rPr>
        <w:t>(ve zkratce „</w:t>
      </w:r>
      <w:proofErr w:type="spellStart"/>
      <w:r w:rsidR="00DA529A" w:rsidRPr="00C32635">
        <w:rPr>
          <w:rFonts w:ascii="Times New Roman" w:hAnsi="Times New Roman" w:cs="Times New Roman"/>
          <w:sz w:val="24"/>
          <w:szCs w:val="24"/>
        </w:rPr>
        <w:t>MDDr</w:t>
      </w:r>
      <w:proofErr w:type="spellEnd"/>
      <w:r w:rsidR="00DA529A" w:rsidRPr="00C32635">
        <w:rPr>
          <w:rFonts w:ascii="Times New Roman" w:hAnsi="Times New Roman" w:cs="Times New Roman"/>
          <w:sz w:val="24"/>
          <w:szCs w:val="24"/>
        </w:rPr>
        <w:t xml:space="preserve">.“) </w:t>
      </w:r>
      <w:r w:rsidR="008E4174" w:rsidRPr="00C32635">
        <w:rPr>
          <w:rFonts w:ascii="Times New Roman" w:hAnsi="Times New Roman" w:cs="Times New Roman"/>
          <w:sz w:val="24"/>
          <w:szCs w:val="24"/>
        </w:rPr>
        <w:t xml:space="preserve">má být </w:t>
      </w:r>
      <w:r w:rsidR="00DA529A" w:rsidRPr="00C32635">
        <w:rPr>
          <w:rFonts w:ascii="Times New Roman" w:hAnsi="Times New Roman" w:cs="Times New Roman"/>
          <w:sz w:val="24"/>
          <w:szCs w:val="24"/>
        </w:rPr>
        <w:t>udělován též v oblasti vojenského zubního lékařství.</w:t>
      </w:r>
    </w:p>
    <w:p w14:paraId="1621270D" w14:textId="36664F95" w:rsidR="001F6157" w:rsidRPr="00041619" w:rsidRDefault="001F6157" w:rsidP="001F6157">
      <w:pPr>
        <w:jc w:val="both"/>
        <w:outlineLvl w:val="0"/>
        <w:rPr>
          <w:rFonts w:ascii="Times New Roman" w:hAnsi="Times New Roman" w:cs="Times New Roman"/>
          <w:b/>
          <w:sz w:val="24"/>
          <w:szCs w:val="24"/>
        </w:rPr>
      </w:pPr>
      <w:bookmarkStart w:id="0" w:name="_Hlk105999562"/>
      <w:r w:rsidRPr="00041619">
        <w:rPr>
          <w:rFonts w:ascii="Times New Roman" w:hAnsi="Times New Roman"/>
          <w:i/>
          <w:sz w:val="24"/>
          <w:u w:val="single"/>
        </w:rPr>
        <w:t>Ke stanovení orgánů soukromých vysokých škol a jejich kompetencí</w:t>
      </w:r>
    </w:p>
    <w:p w14:paraId="6117C4EF" w14:textId="68141A3E" w:rsidR="001F6157" w:rsidRPr="00041619" w:rsidRDefault="008C1CB8" w:rsidP="001F6157">
      <w:pPr>
        <w:jc w:val="both"/>
        <w:rPr>
          <w:rFonts w:ascii="Times New Roman" w:hAnsi="Times New Roman" w:cs="Times New Roman"/>
          <w:sz w:val="24"/>
          <w:szCs w:val="24"/>
        </w:rPr>
      </w:pPr>
      <w:bookmarkStart w:id="1" w:name="_Hlk106002987"/>
      <w:bookmarkEnd w:id="0"/>
      <w:r w:rsidRPr="00041619">
        <w:rPr>
          <w:rFonts w:ascii="Times New Roman" w:hAnsi="Times New Roman" w:cs="Times New Roman"/>
          <w:sz w:val="24"/>
          <w:szCs w:val="24"/>
        </w:rPr>
        <w:t xml:space="preserve">Aktuální zákonná úprava nekonkretizuje orgány </w:t>
      </w:r>
      <w:r w:rsidR="008A7BA6" w:rsidRPr="00041619">
        <w:rPr>
          <w:rFonts w:ascii="Times New Roman" w:hAnsi="Times New Roman" w:cs="Times New Roman"/>
          <w:sz w:val="24"/>
          <w:szCs w:val="24"/>
        </w:rPr>
        <w:t>soukromých vysokých škol</w:t>
      </w:r>
      <w:r w:rsidRPr="00041619">
        <w:rPr>
          <w:rFonts w:ascii="Times New Roman" w:hAnsi="Times New Roman" w:cs="Times New Roman"/>
          <w:sz w:val="24"/>
          <w:szCs w:val="24"/>
        </w:rPr>
        <w:t xml:space="preserve"> ani jejich kompetence, podle ustanovení § 41 </w:t>
      </w:r>
      <w:r w:rsidR="00FF142C" w:rsidRPr="00041619">
        <w:rPr>
          <w:rFonts w:ascii="Times New Roman" w:hAnsi="Times New Roman" w:cs="Times New Roman"/>
          <w:sz w:val="24"/>
          <w:szCs w:val="24"/>
        </w:rPr>
        <w:t xml:space="preserve">stanoví </w:t>
      </w:r>
      <w:r w:rsidRPr="00041619">
        <w:rPr>
          <w:rFonts w:ascii="Times New Roman" w:hAnsi="Times New Roman" w:cs="Times New Roman"/>
          <w:sz w:val="24"/>
          <w:szCs w:val="24"/>
        </w:rPr>
        <w:t>v</w:t>
      </w:r>
      <w:r w:rsidRPr="00041619">
        <w:rPr>
          <w:rFonts w:ascii="Times New Roman" w:hAnsi="Times New Roman" w:cs="Times New Roman"/>
          <w:iCs/>
          <w:sz w:val="24"/>
          <w:szCs w:val="24"/>
        </w:rPr>
        <w:t>nitřní předpisy soukromé vysoké školy, které orgány vykonávají působnost podle části čtvrté až jedenácté</w:t>
      </w:r>
      <w:r w:rsidR="00FF142C" w:rsidRPr="00041619">
        <w:rPr>
          <w:rFonts w:ascii="Times New Roman" w:hAnsi="Times New Roman" w:cs="Times New Roman"/>
          <w:iCs/>
          <w:sz w:val="24"/>
          <w:szCs w:val="24"/>
        </w:rPr>
        <w:t xml:space="preserve"> zákona o VŠ</w:t>
      </w:r>
      <w:r w:rsidRPr="00041619">
        <w:rPr>
          <w:rFonts w:ascii="Times New Roman" w:hAnsi="Times New Roman" w:cs="Times New Roman"/>
          <w:iCs/>
          <w:sz w:val="24"/>
          <w:szCs w:val="24"/>
        </w:rPr>
        <w:t xml:space="preserve">. V praxi </w:t>
      </w:r>
      <w:r w:rsidRPr="00041619">
        <w:rPr>
          <w:rFonts w:ascii="Times New Roman" w:hAnsi="Times New Roman" w:cs="Times New Roman"/>
          <w:sz w:val="24"/>
          <w:szCs w:val="24"/>
        </w:rPr>
        <w:t xml:space="preserve">soukromé vysoké školy </w:t>
      </w:r>
      <w:r w:rsidR="00FF142C" w:rsidRPr="00041619">
        <w:rPr>
          <w:rFonts w:ascii="Times New Roman" w:hAnsi="Times New Roman" w:cs="Times New Roman"/>
          <w:sz w:val="24"/>
          <w:szCs w:val="24"/>
        </w:rPr>
        <w:t xml:space="preserve">pak </w:t>
      </w:r>
      <w:r w:rsidRPr="00041619">
        <w:rPr>
          <w:rFonts w:ascii="Times New Roman" w:hAnsi="Times New Roman" w:cs="Times New Roman"/>
          <w:sz w:val="24"/>
          <w:szCs w:val="24"/>
        </w:rPr>
        <w:t>zástupně využívají ke stanovení organizačního uspořádání ustanovení části druhé zákona o vysokých školách, které jsou však závazné pouze pro orgány veřejných vysokých ško</w:t>
      </w:r>
      <w:r w:rsidR="00E36B7F" w:rsidRPr="00041619">
        <w:rPr>
          <w:rFonts w:ascii="Times New Roman" w:hAnsi="Times New Roman" w:cs="Times New Roman"/>
          <w:sz w:val="24"/>
          <w:szCs w:val="24"/>
        </w:rPr>
        <w:t>l</w:t>
      </w:r>
      <w:r w:rsidR="00E36B7F" w:rsidRPr="00041619">
        <w:rPr>
          <w:rFonts w:ascii="Times New Roman" w:hAnsi="Times New Roman" w:cs="Times New Roman"/>
          <w:bCs/>
          <w:iCs/>
          <w:sz w:val="24"/>
          <w:szCs w:val="24"/>
        </w:rPr>
        <w:t>, což činí významné praktické i výkladové problémy.</w:t>
      </w:r>
    </w:p>
    <w:p w14:paraId="3CB42028" w14:textId="268D7587" w:rsidR="001F6157" w:rsidRPr="00041619" w:rsidRDefault="001F6157" w:rsidP="001F6157">
      <w:pPr>
        <w:jc w:val="both"/>
        <w:rPr>
          <w:rFonts w:ascii="Times New Roman" w:hAnsi="Times New Roman" w:cs="Times New Roman"/>
          <w:sz w:val="24"/>
          <w:szCs w:val="24"/>
        </w:rPr>
      </w:pPr>
      <w:r w:rsidRPr="00041619">
        <w:rPr>
          <w:rFonts w:ascii="Times New Roman" w:hAnsi="Times New Roman" w:cs="Times New Roman"/>
          <w:sz w:val="24"/>
          <w:szCs w:val="24"/>
        </w:rPr>
        <w:t xml:space="preserve">Na soukromých vysokých školách, </w:t>
      </w:r>
      <w:r w:rsidR="008C1CB8" w:rsidRPr="00041619">
        <w:rPr>
          <w:rFonts w:ascii="Times New Roman" w:hAnsi="Times New Roman" w:cs="Times New Roman"/>
          <w:sz w:val="24"/>
          <w:szCs w:val="24"/>
        </w:rPr>
        <w:t>které jsou</w:t>
      </w:r>
      <w:r w:rsidR="00312213" w:rsidRPr="00041619">
        <w:rPr>
          <w:rFonts w:ascii="Times New Roman" w:hAnsi="Times New Roman" w:cs="Times New Roman"/>
          <w:sz w:val="24"/>
          <w:szCs w:val="24"/>
        </w:rPr>
        <w:t xml:space="preserve"> podle zákona o vysokých školách právnickými osobami v různých právních formách (zpravidla společnost s ručením omezeným, akciová společnost, nadační fond, zapsaný ústav, obecně prospěšná společnost), kterým bylo uděleno oprávnění působit jako soukromá vysoká škola</w:t>
      </w:r>
      <w:r w:rsidR="00312213" w:rsidRPr="00041619">
        <w:t xml:space="preserve">, </w:t>
      </w:r>
      <w:r w:rsidRPr="00041619">
        <w:rPr>
          <w:rFonts w:ascii="Times New Roman" w:hAnsi="Times New Roman" w:cs="Times New Roman"/>
          <w:sz w:val="24"/>
          <w:szCs w:val="24"/>
        </w:rPr>
        <w:t>je variabilita řešení organizačního uspořádání a jejích orgánů „neakademických“ a „akademických“ a vymezení jejich působnosti značná</w:t>
      </w:r>
      <w:r w:rsidR="00312213" w:rsidRPr="00041619">
        <w:rPr>
          <w:rFonts w:ascii="Times New Roman" w:hAnsi="Times New Roman" w:cs="Times New Roman"/>
          <w:sz w:val="24"/>
          <w:szCs w:val="24"/>
        </w:rPr>
        <w:t xml:space="preserve">. </w:t>
      </w:r>
      <w:r w:rsidRPr="00041619">
        <w:rPr>
          <w:rFonts w:ascii="Times New Roman" w:hAnsi="Times New Roman" w:cs="Times New Roman"/>
          <w:sz w:val="24"/>
          <w:szCs w:val="24"/>
        </w:rPr>
        <w:t>Ministerstvo zaznamenává rostoucí tendenci k úpravám organizační struktury soukromých vysokých škol a dělby pravomocí a odpovědnosti významně odlišně od veřejných vysokých škol</w:t>
      </w:r>
      <w:r w:rsidR="00FF142C" w:rsidRPr="00041619">
        <w:rPr>
          <w:rFonts w:ascii="Times New Roman" w:hAnsi="Times New Roman" w:cs="Times New Roman"/>
          <w:sz w:val="24"/>
          <w:szCs w:val="24"/>
        </w:rPr>
        <w:t>. B</w:t>
      </w:r>
      <w:r w:rsidRPr="00041619">
        <w:rPr>
          <w:rFonts w:ascii="Times New Roman" w:hAnsi="Times New Roman" w:cs="Times New Roman"/>
          <w:sz w:val="24"/>
          <w:szCs w:val="24"/>
        </w:rPr>
        <w:t xml:space="preserve">ez úpravy stávající regulace tak může docházet k potlačení </w:t>
      </w:r>
      <w:r w:rsidR="00FF142C" w:rsidRPr="00041619">
        <w:rPr>
          <w:rFonts w:ascii="Times New Roman" w:hAnsi="Times New Roman" w:cs="Times New Roman"/>
          <w:sz w:val="24"/>
          <w:szCs w:val="24"/>
        </w:rPr>
        <w:t xml:space="preserve">principů </w:t>
      </w:r>
      <w:r w:rsidRPr="00041619">
        <w:rPr>
          <w:rFonts w:ascii="Times New Roman" w:hAnsi="Times New Roman" w:cs="Times New Roman"/>
          <w:sz w:val="24"/>
          <w:szCs w:val="24"/>
        </w:rPr>
        <w:t>akademického prostředí a svobod ve smyslu zákona o </w:t>
      </w:r>
      <w:r w:rsidR="00FF142C" w:rsidRPr="00041619">
        <w:rPr>
          <w:rFonts w:ascii="Times New Roman" w:hAnsi="Times New Roman" w:cs="Times New Roman"/>
          <w:sz w:val="24"/>
          <w:szCs w:val="24"/>
        </w:rPr>
        <w:t>VŠ</w:t>
      </w:r>
      <w:r w:rsidRPr="00041619">
        <w:rPr>
          <w:rFonts w:ascii="Times New Roman" w:hAnsi="Times New Roman" w:cs="Times New Roman"/>
          <w:sz w:val="24"/>
          <w:szCs w:val="24"/>
        </w:rPr>
        <w:t xml:space="preserve">. </w:t>
      </w:r>
      <w:r w:rsidR="00312213" w:rsidRPr="00041619">
        <w:rPr>
          <w:rFonts w:ascii="Times New Roman" w:hAnsi="Times New Roman" w:cs="Times New Roman"/>
          <w:sz w:val="24"/>
          <w:szCs w:val="24"/>
        </w:rPr>
        <w:t>Zcela nově se proto v</w:t>
      </w:r>
      <w:r w:rsidR="00FF142C" w:rsidRPr="00041619">
        <w:rPr>
          <w:rFonts w:ascii="Times New Roman" w:hAnsi="Times New Roman" w:cs="Times New Roman"/>
          <w:sz w:val="24"/>
          <w:szCs w:val="24"/>
        </w:rPr>
        <w:t> </w:t>
      </w:r>
      <w:r w:rsidR="00312213" w:rsidRPr="00041619">
        <w:rPr>
          <w:rFonts w:ascii="Times New Roman" w:hAnsi="Times New Roman" w:cs="Times New Roman"/>
          <w:sz w:val="24"/>
          <w:szCs w:val="24"/>
        </w:rPr>
        <w:t xml:space="preserve">§ 41a až 41j zákona o VŠ stanovují orgány soukromých vysokých škol, a to s přihlédnutím </w:t>
      </w:r>
      <w:r w:rsidR="00FF142C" w:rsidRPr="00041619">
        <w:rPr>
          <w:rFonts w:ascii="Times New Roman" w:hAnsi="Times New Roman" w:cs="Times New Roman"/>
          <w:sz w:val="24"/>
          <w:szCs w:val="24"/>
        </w:rPr>
        <w:t>ke skutečnosti že</w:t>
      </w:r>
      <w:r w:rsidR="00312213" w:rsidRPr="00041619">
        <w:rPr>
          <w:rFonts w:ascii="Times New Roman" w:hAnsi="Times New Roman" w:cs="Times New Roman"/>
          <w:sz w:val="24"/>
          <w:szCs w:val="24"/>
        </w:rPr>
        <w:t xml:space="preserve"> jsou struktura, orgány a jejich pravomoci u právnických osob působících jako soukromé vysoké školy primárně určeny právními předpisy, podle kterých byly tyto společnosti zřízeny.</w:t>
      </w:r>
    </w:p>
    <w:bookmarkEnd w:id="1"/>
    <w:p w14:paraId="7C6ED7AB" w14:textId="0085CB09" w:rsidR="00F40CD7" w:rsidRPr="00041619" w:rsidRDefault="00F40CD7" w:rsidP="00F40CD7">
      <w:pPr>
        <w:jc w:val="both"/>
        <w:outlineLvl w:val="0"/>
        <w:rPr>
          <w:rFonts w:ascii="Times New Roman" w:hAnsi="Times New Roman"/>
          <w:i/>
          <w:sz w:val="24"/>
          <w:u w:val="single"/>
        </w:rPr>
      </w:pPr>
      <w:r w:rsidRPr="00041619">
        <w:rPr>
          <w:rFonts w:ascii="Times New Roman" w:hAnsi="Times New Roman"/>
          <w:i/>
          <w:sz w:val="24"/>
          <w:u w:val="single"/>
        </w:rPr>
        <w:t>Ke s</w:t>
      </w:r>
      <w:r w:rsidRPr="00F40CD7">
        <w:rPr>
          <w:rFonts w:ascii="Times New Roman" w:hAnsi="Times New Roman"/>
          <w:i/>
          <w:sz w:val="24"/>
          <w:u w:val="single"/>
        </w:rPr>
        <w:t xml:space="preserve">tanovení </w:t>
      </w:r>
      <w:bookmarkStart w:id="2" w:name="_Hlk105999603"/>
      <w:r w:rsidRPr="00F40CD7">
        <w:rPr>
          <w:rFonts w:ascii="Times New Roman" w:hAnsi="Times New Roman"/>
          <w:i/>
          <w:sz w:val="24"/>
          <w:u w:val="single"/>
        </w:rPr>
        <w:t>vnitřních předpisů soukromých vysokých škol</w:t>
      </w:r>
      <w:bookmarkEnd w:id="2"/>
    </w:p>
    <w:p w14:paraId="45FCE869" w14:textId="6AEF4D7E" w:rsidR="00F40CD7" w:rsidRPr="00041619" w:rsidRDefault="00F40CD7" w:rsidP="00F40CD7">
      <w:pPr>
        <w:jc w:val="both"/>
        <w:rPr>
          <w:rFonts w:ascii="Times New Roman" w:hAnsi="Times New Roman" w:cs="Times New Roman"/>
          <w:sz w:val="24"/>
          <w:szCs w:val="24"/>
        </w:rPr>
      </w:pPr>
      <w:r w:rsidRPr="00041619">
        <w:rPr>
          <w:rFonts w:ascii="Times New Roman" w:hAnsi="Times New Roman" w:cs="Times New Roman"/>
          <w:sz w:val="24"/>
          <w:szCs w:val="24"/>
        </w:rPr>
        <w:t xml:space="preserve">Aktuální zákonná úprava nekonkretizuje vnitřní předpisy </w:t>
      </w:r>
      <w:r w:rsidR="008A7BA6" w:rsidRPr="00041619">
        <w:rPr>
          <w:rFonts w:ascii="Times New Roman" w:hAnsi="Times New Roman" w:cs="Times New Roman"/>
          <w:sz w:val="24"/>
          <w:szCs w:val="24"/>
        </w:rPr>
        <w:t>soukromých vysokých škol</w:t>
      </w:r>
      <w:r w:rsidRPr="00041619">
        <w:rPr>
          <w:rFonts w:ascii="Times New Roman" w:hAnsi="Times New Roman" w:cs="Times New Roman"/>
          <w:sz w:val="24"/>
          <w:szCs w:val="24"/>
        </w:rPr>
        <w:t xml:space="preserve"> ani jejich obsah, ustanovení §</w:t>
      </w:r>
      <w:r w:rsidR="000F18AD" w:rsidRPr="00041619">
        <w:rPr>
          <w:rFonts w:ascii="Times New Roman" w:hAnsi="Times New Roman" w:cs="Times New Roman"/>
          <w:sz w:val="24"/>
          <w:szCs w:val="24"/>
        </w:rPr>
        <w:t> </w:t>
      </w:r>
      <w:r w:rsidRPr="00041619">
        <w:rPr>
          <w:rFonts w:ascii="Times New Roman" w:hAnsi="Times New Roman" w:cs="Times New Roman"/>
          <w:sz w:val="24"/>
          <w:szCs w:val="24"/>
        </w:rPr>
        <w:t>41</w:t>
      </w:r>
      <w:r w:rsidR="000F18AD" w:rsidRPr="00041619">
        <w:rPr>
          <w:rFonts w:ascii="Times New Roman" w:hAnsi="Times New Roman" w:cs="Times New Roman"/>
          <w:sz w:val="24"/>
          <w:szCs w:val="24"/>
        </w:rPr>
        <w:t xml:space="preserve"> zákon</w:t>
      </w:r>
      <w:r w:rsidR="00E36B7F" w:rsidRPr="00041619">
        <w:rPr>
          <w:rFonts w:ascii="Times New Roman" w:hAnsi="Times New Roman" w:cs="Times New Roman"/>
          <w:sz w:val="24"/>
          <w:szCs w:val="24"/>
        </w:rPr>
        <w:t>a</w:t>
      </w:r>
      <w:r w:rsidR="000F18AD" w:rsidRPr="00041619">
        <w:rPr>
          <w:rFonts w:ascii="Times New Roman" w:hAnsi="Times New Roman" w:cs="Times New Roman"/>
          <w:sz w:val="24"/>
          <w:szCs w:val="24"/>
        </w:rPr>
        <w:t xml:space="preserve"> o VŠ pouze stanovuje povinnost soukromých vysokých škol</w:t>
      </w:r>
      <w:r w:rsidRPr="00041619">
        <w:rPr>
          <w:rFonts w:ascii="Times New Roman" w:hAnsi="Times New Roman" w:cs="Times New Roman"/>
          <w:sz w:val="24"/>
          <w:szCs w:val="24"/>
        </w:rPr>
        <w:t xml:space="preserve"> stanov</w:t>
      </w:r>
      <w:r w:rsidR="000F18AD" w:rsidRPr="00041619">
        <w:rPr>
          <w:rFonts w:ascii="Times New Roman" w:hAnsi="Times New Roman" w:cs="Times New Roman"/>
          <w:sz w:val="24"/>
          <w:szCs w:val="24"/>
        </w:rPr>
        <w:t>it</w:t>
      </w:r>
      <w:r w:rsidRPr="00041619">
        <w:rPr>
          <w:rFonts w:ascii="Times New Roman" w:hAnsi="Times New Roman" w:cs="Times New Roman"/>
          <w:sz w:val="24"/>
          <w:szCs w:val="24"/>
        </w:rPr>
        <w:t xml:space="preserve"> v</w:t>
      </w:r>
      <w:r w:rsidRPr="00041619">
        <w:rPr>
          <w:rFonts w:ascii="Times New Roman" w:hAnsi="Times New Roman" w:cs="Times New Roman"/>
          <w:iCs/>
          <w:sz w:val="24"/>
          <w:szCs w:val="24"/>
        </w:rPr>
        <w:t>nitřní</w:t>
      </w:r>
      <w:r w:rsidR="000F18AD" w:rsidRPr="00041619">
        <w:rPr>
          <w:rFonts w:ascii="Times New Roman" w:hAnsi="Times New Roman" w:cs="Times New Roman"/>
          <w:iCs/>
          <w:sz w:val="24"/>
          <w:szCs w:val="24"/>
        </w:rPr>
        <w:t>mi</w:t>
      </w:r>
      <w:r w:rsidRPr="00041619">
        <w:rPr>
          <w:rFonts w:ascii="Times New Roman" w:hAnsi="Times New Roman" w:cs="Times New Roman"/>
          <w:iCs/>
          <w:sz w:val="24"/>
          <w:szCs w:val="24"/>
        </w:rPr>
        <w:t xml:space="preserve"> předpisy soukromé vysoké školy, které orgány vykonávají působnost podle části čtvrté až jedenácté zákona o VŠ</w:t>
      </w:r>
      <w:r w:rsidR="000F18AD" w:rsidRPr="00041619">
        <w:rPr>
          <w:rFonts w:ascii="Times New Roman" w:hAnsi="Times New Roman" w:cs="Times New Roman"/>
          <w:iCs/>
          <w:sz w:val="24"/>
          <w:szCs w:val="24"/>
        </w:rPr>
        <w:t xml:space="preserve"> a tyto předpisy registrovat podle § 36 zákona o VŠ</w:t>
      </w:r>
      <w:r w:rsidRPr="00041619">
        <w:rPr>
          <w:rFonts w:ascii="Times New Roman" w:hAnsi="Times New Roman" w:cs="Times New Roman"/>
          <w:iCs/>
          <w:sz w:val="24"/>
          <w:szCs w:val="24"/>
        </w:rPr>
        <w:t xml:space="preserve">. </w:t>
      </w:r>
      <w:r w:rsidR="000F18AD" w:rsidRPr="00041619">
        <w:rPr>
          <w:rFonts w:ascii="Times New Roman" w:hAnsi="Times New Roman" w:cs="Times New Roman"/>
          <w:iCs/>
          <w:sz w:val="24"/>
          <w:szCs w:val="24"/>
        </w:rPr>
        <w:t xml:space="preserve">Soukromé vysoké školy tak nemají stanoveny vnitřní předpisy zákonem tak, jako veřejné vysoké školy (v § 17 </w:t>
      </w:r>
      <w:r w:rsidR="000F18AD" w:rsidRPr="00041619">
        <w:rPr>
          <w:rFonts w:ascii="Times New Roman" w:hAnsi="Times New Roman" w:cs="Times New Roman"/>
          <w:bCs/>
          <w:iCs/>
          <w:sz w:val="24"/>
          <w:szCs w:val="24"/>
        </w:rPr>
        <w:t xml:space="preserve">Vnitřní předpisy veřejné vysoké školy), </w:t>
      </w:r>
      <w:r w:rsidR="00E36B7F" w:rsidRPr="00041619">
        <w:rPr>
          <w:rFonts w:ascii="Times New Roman" w:hAnsi="Times New Roman" w:cs="Times New Roman"/>
          <w:bCs/>
          <w:iCs/>
          <w:sz w:val="24"/>
          <w:szCs w:val="24"/>
        </w:rPr>
        <w:t>a</w:t>
      </w:r>
      <w:r w:rsidR="000F18AD" w:rsidRPr="00041619">
        <w:rPr>
          <w:rFonts w:ascii="Times New Roman" w:hAnsi="Times New Roman" w:cs="Times New Roman"/>
          <w:bCs/>
          <w:iCs/>
          <w:sz w:val="24"/>
          <w:szCs w:val="24"/>
        </w:rPr>
        <w:t xml:space="preserve"> rovněž </w:t>
      </w:r>
      <w:r w:rsidR="008A7BA6" w:rsidRPr="00041619">
        <w:rPr>
          <w:rFonts w:ascii="Times New Roman" w:hAnsi="Times New Roman" w:cs="Times New Roman"/>
          <w:bCs/>
          <w:iCs/>
          <w:sz w:val="24"/>
          <w:szCs w:val="24"/>
        </w:rPr>
        <w:t>pro stanovení vnitřních předpisů</w:t>
      </w:r>
      <w:r w:rsidR="000F18AD" w:rsidRPr="00041619">
        <w:rPr>
          <w:rFonts w:ascii="Times New Roman" w:hAnsi="Times New Roman" w:cs="Times New Roman"/>
          <w:bCs/>
          <w:iCs/>
          <w:sz w:val="24"/>
          <w:szCs w:val="24"/>
        </w:rPr>
        <w:t>, obdobně jako u stanovení orgánů a jejich kompetencí, využívají soukromé vysoké školy zástupně ustanovení části druhé zákona o</w:t>
      </w:r>
      <w:r w:rsidR="00E36B7F" w:rsidRPr="00041619">
        <w:rPr>
          <w:rFonts w:ascii="Times New Roman" w:hAnsi="Times New Roman" w:cs="Times New Roman"/>
          <w:bCs/>
          <w:iCs/>
          <w:sz w:val="24"/>
          <w:szCs w:val="24"/>
        </w:rPr>
        <w:t> </w:t>
      </w:r>
      <w:r w:rsidR="000F18AD" w:rsidRPr="00041619">
        <w:rPr>
          <w:rFonts w:ascii="Times New Roman" w:hAnsi="Times New Roman" w:cs="Times New Roman"/>
          <w:bCs/>
          <w:iCs/>
          <w:sz w:val="24"/>
          <w:szCs w:val="24"/>
        </w:rPr>
        <w:t xml:space="preserve">vysokých školách, které jsou však závazné </w:t>
      </w:r>
      <w:r w:rsidR="000E0BD4" w:rsidRPr="00041619">
        <w:rPr>
          <w:rFonts w:ascii="Times New Roman" w:hAnsi="Times New Roman" w:cs="Times New Roman"/>
          <w:bCs/>
          <w:iCs/>
          <w:sz w:val="24"/>
          <w:szCs w:val="24"/>
        </w:rPr>
        <w:t xml:space="preserve">pouze </w:t>
      </w:r>
      <w:r w:rsidR="000F18AD" w:rsidRPr="00041619">
        <w:rPr>
          <w:rFonts w:ascii="Times New Roman" w:hAnsi="Times New Roman" w:cs="Times New Roman"/>
          <w:bCs/>
          <w:iCs/>
          <w:sz w:val="24"/>
          <w:szCs w:val="24"/>
        </w:rPr>
        <w:t>pro veřejn</w:t>
      </w:r>
      <w:r w:rsidR="000E0BD4" w:rsidRPr="00041619">
        <w:rPr>
          <w:rFonts w:ascii="Times New Roman" w:hAnsi="Times New Roman" w:cs="Times New Roman"/>
          <w:bCs/>
          <w:iCs/>
          <w:sz w:val="24"/>
          <w:szCs w:val="24"/>
        </w:rPr>
        <w:t>é</w:t>
      </w:r>
      <w:r w:rsidR="000F18AD" w:rsidRPr="00041619">
        <w:rPr>
          <w:rFonts w:ascii="Times New Roman" w:hAnsi="Times New Roman" w:cs="Times New Roman"/>
          <w:bCs/>
          <w:iCs/>
          <w:sz w:val="24"/>
          <w:szCs w:val="24"/>
        </w:rPr>
        <w:t xml:space="preserve"> vysok</w:t>
      </w:r>
      <w:r w:rsidR="000E0BD4" w:rsidRPr="00041619">
        <w:rPr>
          <w:rFonts w:ascii="Times New Roman" w:hAnsi="Times New Roman" w:cs="Times New Roman"/>
          <w:bCs/>
          <w:iCs/>
          <w:sz w:val="24"/>
          <w:szCs w:val="24"/>
        </w:rPr>
        <w:t>é</w:t>
      </w:r>
      <w:r w:rsidR="000F18AD" w:rsidRPr="00041619">
        <w:rPr>
          <w:rFonts w:ascii="Times New Roman" w:hAnsi="Times New Roman" w:cs="Times New Roman"/>
          <w:bCs/>
          <w:iCs/>
          <w:sz w:val="24"/>
          <w:szCs w:val="24"/>
        </w:rPr>
        <w:t xml:space="preserve"> škol</w:t>
      </w:r>
      <w:r w:rsidR="000E0BD4" w:rsidRPr="00041619">
        <w:rPr>
          <w:rFonts w:ascii="Times New Roman" w:hAnsi="Times New Roman" w:cs="Times New Roman"/>
          <w:bCs/>
          <w:iCs/>
          <w:sz w:val="24"/>
          <w:szCs w:val="24"/>
        </w:rPr>
        <w:t>y</w:t>
      </w:r>
      <w:r w:rsidR="00E36B7F" w:rsidRPr="00041619">
        <w:rPr>
          <w:rFonts w:ascii="Times New Roman" w:hAnsi="Times New Roman" w:cs="Times New Roman"/>
          <w:bCs/>
          <w:iCs/>
          <w:sz w:val="24"/>
          <w:szCs w:val="24"/>
        </w:rPr>
        <w:t>, což činí významné praktické i výkladové problémy</w:t>
      </w:r>
      <w:r w:rsidR="000F18AD" w:rsidRPr="00041619">
        <w:rPr>
          <w:rFonts w:ascii="Times New Roman" w:hAnsi="Times New Roman" w:cs="Times New Roman"/>
          <w:bCs/>
          <w:iCs/>
          <w:sz w:val="24"/>
          <w:szCs w:val="24"/>
        </w:rPr>
        <w:t>.</w:t>
      </w:r>
    </w:p>
    <w:p w14:paraId="020B7FC3" w14:textId="6E192F73" w:rsidR="00F40CD7" w:rsidRPr="00041619" w:rsidRDefault="00F40CD7" w:rsidP="00732131">
      <w:pPr>
        <w:spacing w:after="0" w:line="259" w:lineRule="auto"/>
        <w:contextualSpacing/>
        <w:jc w:val="both"/>
        <w:rPr>
          <w:rFonts w:ascii="Times New Roman" w:hAnsi="Times New Roman" w:cs="Times New Roman"/>
          <w:bCs/>
          <w:iCs/>
          <w:sz w:val="24"/>
          <w:szCs w:val="24"/>
        </w:rPr>
      </w:pPr>
      <w:r w:rsidRPr="00F40CD7">
        <w:rPr>
          <w:rFonts w:ascii="Times New Roman" w:hAnsi="Times New Roman" w:cs="Times New Roman"/>
          <w:bCs/>
          <w:iCs/>
          <w:sz w:val="24"/>
          <w:szCs w:val="24"/>
        </w:rPr>
        <w:t xml:space="preserve">Zcela nově se </w:t>
      </w:r>
      <w:r w:rsidR="000F18AD" w:rsidRPr="00041619">
        <w:rPr>
          <w:rFonts w:ascii="Times New Roman" w:hAnsi="Times New Roman" w:cs="Times New Roman"/>
          <w:bCs/>
          <w:iCs/>
          <w:sz w:val="24"/>
          <w:szCs w:val="24"/>
        </w:rPr>
        <w:t xml:space="preserve">proto v § 41 </w:t>
      </w:r>
      <w:bookmarkStart w:id="3" w:name="_Hlk106003608"/>
      <w:r w:rsidRPr="00F40CD7">
        <w:rPr>
          <w:rFonts w:ascii="Times New Roman" w:hAnsi="Times New Roman" w:cs="Times New Roman"/>
          <w:bCs/>
          <w:iCs/>
          <w:sz w:val="24"/>
          <w:szCs w:val="24"/>
        </w:rPr>
        <w:t xml:space="preserve">stanovují vnitřní předpisy soukromých vysokých škol a ruší se povinnost jejich registrace MŠMT při současném zachování povinnosti jejich zveřejnění a zavedení povinnosti jejich </w:t>
      </w:r>
      <w:r w:rsidR="000F18AD" w:rsidRPr="00041619">
        <w:rPr>
          <w:rFonts w:ascii="Times New Roman" w:hAnsi="Times New Roman" w:cs="Times New Roman"/>
          <w:bCs/>
          <w:iCs/>
          <w:sz w:val="24"/>
          <w:szCs w:val="24"/>
        </w:rPr>
        <w:t>zaslání</w:t>
      </w:r>
      <w:r w:rsidRPr="00F40CD7">
        <w:rPr>
          <w:rFonts w:ascii="Times New Roman" w:hAnsi="Times New Roman" w:cs="Times New Roman"/>
          <w:bCs/>
          <w:iCs/>
          <w:sz w:val="24"/>
          <w:szCs w:val="24"/>
        </w:rPr>
        <w:t xml:space="preserve"> MŠMT </w:t>
      </w:r>
      <w:r w:rsidR="000F18AD" w:rsidRPr="00041619">
        <w:rPr>
          <w:rFonts w:ascii="Times New Roman" w:hAnsi="Times New Roman" w:cs="Times New Roman"/>
          <w:bCs/>
          <w:iCs/>
          <w:sz w:val="24"/>
          <w:szCs w:val="24"/>
        </w:rPr>
        <w:t xml:space="preserve">po jejich schválení příslušným orgánem soukromé vysoké školy; </w:t>
      </w:r>
      <w:r w:rsidRPr="00F40CD7">
        <w:rPr>
          <w:rFonts w:ascii="Times New Roman" w:hAnsi="Times New Roman" w:cs="Times New Roman"/>
          <w:bCs/>
          <w:iCs/>
          <w:sz w:val="24"/>
          <w:szCs w:val="24"/>
        </w:rPr>
        <w:t>zrušením povinnosti registrace vnitřních předpisů</w:t>
      </w:r>
      <w:r w:rsidR="000F18AD" w:rsidRPr="00041619">
        <w:rPr>
          <w:rFonts w:ascii="Times New Roman" w:hAnsi="Times New Roman" w:cs="Times New Roman"/>
          <w:bCs/>
          <w:iCs/>
          <w:sz w:val="24"/>
          <w:szCs w:val="24"/>
        </w:rPr>
        <w:t>, při současném stanovení orgánů soukromých vysokých škol a</w:t>
      </w:r>
      <w:r w:rsidR="00E36B7F" w:rsidRPr="00041619">
        <w:rPr>
          <w:rFonts w:ascii="Times New Roman" w:hAnsi="Times New Roman" w:cs="Times New Roman"/>
          <w:bCs/>
          <w:iCs/>
          <w:sz w:val="24"/>
          <w:szCs w:val="24"/>
        </w:rPr>
        <w:t> </w:t>
      </w:r>
      <w:r w:rsidR="000F18AD" w:rsidRPr="00041619">
        <w:rPr>
          <w:rFonts w:ascii="Times New Roman" w:hAnsi="Times New Roman" w:cs="Times New Roman"/>
          <w:bCs/>
          <w:iCs/>
          <w:sz w:val="24"/>
          <w:szCs w:val="24"/>
        </w:rPr>
        <w:t>jejich vni</w:t>
      </w:r>
      <w:r w:rsidR="00E36B7F" w:rsidRPr="00041619">
        <w:rPr>
          <w:rFonts w:ascii="Times New Roman" w:hAnsi="Times New Roman" w:cs="Times New Roman"/>
          <w:bCs/>
          <w:iCs/>
          <w:sz w:val="24"/>
          <w:szCs w:val="24"/>
        </w:rPr>
        <w:t>třních předpisů zákonem o VŠ,</w:t>
      </w:r>
      <w:r w:rsidRPr="00F40CD7">
        <w:rPr>
          <w:rFonts w:ascii="Times New Roman" w:hAnsi="Times New Roman" w:cs="Times New Roman"/>
          <w:bCs/>
          <w:iCs/>
          <w:sz w:val="24"/>
          <w:szCs w:val="24"/>
        </w:rPr>
        <w:t xml:space="preserve"> </w:t>
      </w:r>
      <w:r w:rsidR="000F18AD" w:rsidRPr="00041619">
        <w:rPr>
          <w:rFonts w:ascii="Times New Roman" w:hAnsi="Times New Roman" w:cs="Times New Roman"/>
          <w:bCs/>
          <w:iCs/>
          <w:sz w:val="24"/>
          <w:szCs w:val="24"/>
        </w:rPr>
        <w:t xml:space="preserve">se </w:t>
      </w:r>
      <w:r w:rsidRPr="00F40CD7">
        <w:rPr>
          <w:rFonts w:ascii="Times New Roman" w:hAnsi="Times New Roman" w:cs="Times New Roman"/>
          <w:bCs/>
          <w:iCs/>
          <w:sz w:val="24"/>
          <w:szCs w:val="24"/>
        </w:rPr>
        <w:t xml:space="preserve">přenáší zodpovědnost za stav vnitřních poměrů </w:t>
      </w:r>
      <w:r w:rsidR="000F18AD" w:rsidRPr="00041619">
        <w:rPr>
          <w:rFonts w:ascii="Times New Roman" w:hAnsi="Times New Roman" w:cs="Times New Roman"/>
          <w:bCs/>
          <w:iCs/>
          <w:sz w:val="24"/>
          <w:szCs w:val="24"/>
        </w:rPr>
        <w:t>soukromých vysokých škol</w:t>
      </w:r>
      <w:r w:rsidRPr="00F40CD7">
        <w:rPr>
          <w:rFonts w:ascii="Times New Roman" w:hAnsi="Times New Roman" w:cs="Times New Roman"/>
          <w:bCs/>
          <w:iCs/>
          <w:sz w:val="24"/>
          <w:szCs w:val="24"/>
        </w:rPr>
        <w:t xml:space="preserve"> a jejich úpravu obsaženou </w:t>
      </w:r>
      <w:r w:rsidRPr="00F40CD7">
        <w:rPr>
          <w:rFonts w:ascii="Times New Roman" w:hAnsi="Times New Roman" w:cs="Times New Roman"/>
          <w:bCs/>
          <w:iCs/>
          <w:sz w:val="24"/>
          <w:szCs w:val="24"/>
        </w:rPr>
        <w:lastRenderedPageBreak/>
        <w:t xml:space="preserve">ve vnitřních předpisech výhradně na </w:t>
      </w:r>
      <w:r w:rsidR="008A7BA6" w:rsidRPr="00041619">
        <w:rPr>
          <w:rFonts w:ascii="Times New Roman" w:hAnsi="Times New Roman" w:cs="Times New Roman"/>
          <w:bCs/>
          <w:iCs/>
          <w:sz w:val="24"/>
          <w:szCs w:val="24"/>
        </w:rPr>
        <w:t>soukromé vysoké školy</w:t>
      </w:r>
      <w:r w:rsidRPr="00F40CD7">
        <w:rPr>
          <w:rFonts w:ascii="Times New Roman" w:hAnsi="Times New Roman" w:cs="Times New Roman"/>
          <w:bCs/>
          <w:iCs/>
          <w:sz w:val="24"/>
          <w:szCs w:val="24"/>
        </w:rPr>
        <w:t xml:space="preserve"> jako subjekty soukromého práva, když </w:t>
      </w:r>
      <w:r w:rsidR="008A7BA6" w:rsidRPr="00041619">
        <w:rPr>
          <w:rFonts w:ascii="Times New Roman" w:hAnsi="Times New Roman" w:cs="Times New Roman"/>
          <w:bCs/>
          <w:iCs/>
          <w:sz w:val="24"/>
          <w:szCs w:val="24"/>
        </w:rPr>
        <w:t>soukromé vysoké školy</w:t>
      </w:r>
      <w:r w:rsidRPr="00F40CD7">
        <w:rPr>
          <w:rFonts w:ascii="Times New Roman" w:hAnsi="Times New Roman" w:cs="Times New Roman"/>
          <w:bCs/>
          <w:iCs/>
          <w:sz w:val="24"/>
          <w:szCs w:val="24"/>
        </w:rPr>
        <w:t xml:space="preserve"> jsou v souladu se zákonem o vysokých školách právnickými osobami</w:t>
      </w:r>
      <w:r w:rsidR="00E36B7F" w:rsidRPr="00041619">
        <w:rPr>
          <w:rFonts w:ascii="Times New Roman" w:hAnsi="Times New Roman" w:cs="Times New Roman"/>
          <w:bCs/>
          <w:iCs/>
          <w:sz w:val="24"/>
          <w:szCs w:val="24"/>
        </w:rPr>
        <w:t xml:space="preserve">, </w:t>
      </w:r>
      <w:r w:rsidRPr="00F40CD7">
        <w:rPr>
          <w:rFonts w:ascii="Times New Roman" w:hAnsi="Times New Roman" w:cs="Times New Roman"/>
          <w:bCs/>
          <w:iCs/>
          <w:sz w:val="24"/>
          <w:szCs w:val="24"/>
        </w:rPr>
        <w:t>kterým bylo uděleno oprávnění působit jako soukromá vysoká škola</w:t>
      </w:r>
      <w:r w:rsidR="00E36B7F" w:rsidRPr="00041619">
        <w:rPr>
          <w:rFonts w:ascii="Times New Roman" w:hAnsi="Times New Roman" w:cs="Times New Roman"/>
          <w:bCs/>
          <w:iCs/>
          <w:sz w:val="24"/>
          <w:szCs w:val="24"/>
        </w:rPr>
        <w:t>, přičemž ministerstvo plní nadále funkci kontrolní s pravomocí vyzvat k nápravě protizákonných poměrů v souladu s § 43 odst. 1</w:t>
      </w:r>
      <w:r w:rsidRPr="00F40CD7">
        <w:rPr>
          <w:rFonts w:ascii="Times New Roman" w:hAnsi="Times New Roman" w:cs="Times New Roman"/>
          <w:bCs/>
          <w:iCs/>
          <w:sz w:val="24"/>
          <w:szCs w:val="24"/>
        </w:rPr>
        <w:t xml:space="preserve">. </w:t>
      </w:r>
      <w:bookmarkEnd w:id="3"/>
    </w:p>
    <w:p w14:paraId="573E52BA" w14:textId="77777777" w:rsidR="00732131" w:rsidRPr="00F40CD7" w:rsidRDefault="00732131" w:rsidP="00732131">
      <w:pPr>
        <w:spacing w:after="0" w:line="259" w:lineRule="auto"/>
        <w:contextualSpacing/>
        <w:jc w:val="both"/>
        <w:rPr>
          <w:rFonts w:ascii="Times New Roman" w:hAnsi="Times New Roman" w:cs="Times New Roman"/>
          <w:bCs/>
          <w:iCs/>
          <w:sz w:val="24"/>
          <w:szCs w:val="24"/>
          <w:highlight w:val="yellow"/>
        </w:rPr>
      </w:pPr>
    </w:p>
    <w:p w14:paraId="4F512B0F" w14:textId="25B3D21A" w:rsidR="003B3C2D" w:rsidRPr="00C32635" w:rsidRDefault="003B3C2D" w:rsidP="00E650B3">
      <w:pPr>
        <w:jc w:val="both"/>
        <w:rPr>
          <w:rFonts w:ascii="Times New Roman" w:hAnsi="Times New Roman" w:cs="Times New Roman"/>
          <w:i/>
          <w:sz w:val="24"/>
          <w:szCs w:val="24"/>
          <w:u w:val="single"/>
        </w:rPr>
      </w:pPr>
      <w:r w:rsidRPr="00C32635">
        <w:rPr>
          <w:rFonts w:ascii="Times New Roman" w:hAnsi="Times New Roman" w:cs="Times New Roman"/>
          <w:i/>
          <w:sz w:val="24"/>
          <w:szCs w:val="24"/>
          <w:u w:val="single"/>
        </w:rPr>
        <w:t>K odnětí státního souhlasu</w:t>
      </w:r>
    </w:p>
    <w:p w14:paraId="77EDD056" w14:textId="2D2E18E0" w:rsidR="004C28A8" w:rsidRPr="00C32635" w:rsidRDefault="003B3C2D" w:rsidP="00E650B3">
      <w:pPr>
        <w:spacing w:after="0"/>
        <w:jc w:val="both"/>
        <w:outlineLvl w:val="0"/>
        <w:rPr>
          <w:rFonts w:ascii="Times New Roman" w:hAnsi="Times New Roman" w:cs="Times New Roman"/>
          <w:sz w:val="24"/>
          <w:szCs w:val="24"/>
        </w:rPr>
      </w:pPr>
      <w:r w:rsidRPr="00C32635">
        <w:rPr>
          <w:rFonts w:ascii="Times New Roman" w:hAnsi="Times New Roman" w:cs="Times New Roman"/>
          <w:sz w:val="24"/>
          <w:szCs w:val="24"/>
        </w:rPr>
        <w:t>Ustanovení § 43 odst. 2 uvádí důvody</w:t>
      </w:r>
      <w:r w:rsidR="007D65A5" w:rsidRPr="00C32635">
        <w:rPr>
          <w:rFonts w:ascii="Times New Roman" w:hAnsi="Times New Roman" w:cs="Times New Roman"/>
          <w:sz w:val="24"/>
          <w:szCs w:val="24"/>
        </w:rPr>
        <w:t xml:space="preserve">, </w:t>
      </w:r>
      <w:r w:rsidR="008C1FBF" w:rsidRPr="00C32635">
        <w:rPr>
          <w:rFonts w:ascii="Times New Roman" w:hAnsi="Times New Roman" w:cs="Times New Roman"/>
          <w:sz w:val="24"/>
          <w:szCs w:val="24"/>
        </w:rPr>
        <w:t>pro které</w:t>
      </w:r>
      <w:r w:rsidR="007D65A5" w:rsidRPr="00C32635">
        <w:rPr>
          <w:rFonts w:ascii="Times New Roman" w:hAnsi="Times New Roman" w:cs="Times New Roman"/>
          <w:sz w:val="24"/>
          <w:szCs w:val="24"/>
        </w:rPr>
        <w:t xml:space="preserve"> může ministerstvo odejmout</w:t>
      </w:r>
      <w:r w:rsidR="0027345F" w:rsidRPr="00C32635">
        <w:rPr>
          <w:rFonts w:ascii="Times New Roman" w:hAnsi="Times New Roman" w:cs="Times New Roman"/>
          <w:sz w:val="24"/>
          <w:szCs w:val="24"/>
        </w:rPr>
        <w:t xml:space="preserve"> státní souhlas</w:t>
      </w:r>
      <w:r w:rsidR="007D65A5" w:rsidRPr="00C32635">
        <w:rPr>
          <w:rFonts w:ascii="Times New Roman" w:hAnsi="Times New Roman" w:cs="Times New Roman"/>
          <w:sz w:val="24"/>
          <w:szCs w:val="24"/>
        </w:rPr>
        <w:t xml:space="preserve"> </w:t>
      </w:r>
      <w:r w:rsidR="00562ED4" w:rsidRPr="00C32635">
        <w:rPr>
          <w:rFonts w:ascii="Times New Roman" w:hAnsi="Times New Roman" w:cs="Times New Roman"/>
          <w:sz w:val="24"/>
          <w:szCs w:val="24"/>
        </w:rPr>
        <w:t xml:space="preserve">právnické osobě, která působí jako </w:t>
      </w:r>
      <w:r w:rsidR="007D65A5" w:rsidRPr="00C32635">
        <w:rPr>
          <w:rFonts w:ascii="Times New Roman" w:hAnsi="Times New Roman" w:cs="Times New Roman"/>
          <w:sz w:val="24"/>
          <w:szCs w:val="24"/>
        </w:rPr>
        <w:t>soukrom</w:t>
      </w:r>
      <w:r w:rsidR="00562ED4" w:rsidRPr="00C32635">
        <w:rPr>
          <w:rFonts w:ascii="Times New Roman" w:hAnsi="Times New Roman" w:cs="Times New Roman"/>
          <w:sz w:val="24"/>
          <w:szCs w:val="24"/>
        </w:rPr>
        <w:t>á vysoká</w:t>
      </w:r>
      <w:r w:rsidR="007D65A5" w:rsidRPr="00C32635">
        <w:rPr>
          <w:rFonts w:ascii="Times New Roman" w:hAnsi="Times New Roman" w:cs="Times New Roman"/>
          <w:sz w:val="24"/>
          <w:szCs w:val="24"/>
        </w:rPr>
        <w:t xml:space="preserve"> škol</w:t>
      </w:r>
      <w:r w:rsidR="00562ED4" w:rsidRPr="00C32635">
        <w:rPr>
          <w:rFonts w:ascii="Times New Roman" w:hAnsi="Times New Roman" w:cs="Times New Roman"/>
          <w:sz w:val="24"/>
          <w:szCs w:val="24"/>
        </w:rPr>
        <w:t>a</w:t>
      </w:r>
      <w:r w:rsidR="0027345F" w:rsidRPr="00C32635">
        <w:rPr>
          <w:rFonts w:ascii="Times New Roman" w:hAnsi="Times New Roman" w:cs="Times New Roman"/>
          <w:sz w:val="24"/>
          <w:szCs w:val="24"/>
        </w:rPr>
        <w:t xml:space="preserve">. </w:t>
      </w:r>
      <w:r w:rsidR="00433EE1" w:rsidRPr="00C32635">
        <w:rPr>
          <w:rFonts w:ascii="Times New Roman" w:hAnsi="Times New Roman" w:cs="Times New Roman"/>
          <w:sz w:val="24"/>
          <w:szCs w:val="24"/>
        </w:rPr>
        <w:t>Těmito důvody jsou</w:t>
      </w:r>
      <w:r w:rsidR="004C28A8" w:rsidRPr="00C32635">
        <w:rPr>
          <w:rFonts w:ascii="Times New Roman" w:hAnsi="Times New Roman" w:cs="Times New Roman"/>
          <w:sz w:val="24"/>
          <w:szCs w:val="24"/>
        </w:rPr>
        <w:t>:</w:t>
      </w:r>
    </w:p>
    <w:p w14:paraId="795E770A" w14:textId="40306676" w:rsidR="004C28A8" w:rsidRPr="00F170B2" w:rsidRDefault="00433EE1" w:rsidP="00E650B3">
      <w:pPr>
        <w:pStyle w:val="Odstavecseseznamem"/>
        <w:numPr>
          <w:ilvl w:val="0"/>
          <w:numId w:val="3"/>
        </w:numPr>
        <w:spacing w:after="0" w:line="276" w:lineRule="auto"/>
        <w:ind w:left="567" w:hanging="283"/>
        <w:contextualSpacing w:val="0"/>
        <w:jc w:val="both"/>
        <w:outlineLvl w:val="0"/>
        <w:rPr>
          <w:rFonts w:ascii="Times New Roman" w:hAnsi="Times New Roman" w:cs="Times New Roman"/>
          <w:sz w:val="24"/>
          <w:szCs w:val="24"/>
        </w:rPr>
      </w:pPr>
      <w:r w:rsidRPr="00F170B2">
        <w:rPr>
          <w:rFonts w:ascii="Times New Roman" w:hAnsi="Times New Roman" w:cs="Times New Roman"/>
          <w:sz w:val="24"/>
          <w:szCs w:val="24"/>
        </w:rPr>
        <w:t>absence akreditace studijního programu nebo institucionální akreditace po uplynutí 1</w:t>
      </w:r>
      <w:r w:rsidR="00E650B3" w:rsidRPr="00F170B2">
        <w:rPr>
          <w:rFonts w:ascii="Times New Roman" w:hAnsi="Times New Roman" w:cs="Times New Roman"/>
          <w:sz w:val="24"/>
          <w:szCs w:val="24"/>
        </w:rPr>
        <w:t> </w:t>
      </w:r>
      <w:r w:rsidRPr="00F170B2">
        <w:rPr>
          <w:rFonts w:ascii="Times New Roman" w:hAnsi="Times New Roman" w:cs="Times New Roman"/>
          <w:sz w:val="24"/>
          <w:szCs w:val="24"/>
        </w:rPr>
        <w:t xml:space="preserve">roku ode dne </w:t>
      </w:r>
      <w:r w:rsidR="00BD5ED9" w:rsidRPr="00F170B2">
        <w:rPr>
          <w:rFonts w:ascii="Times New Roman" w:hAnsi="Times New Roman" w:cs="Times New Roman"/>
          <w:sz w:val="24"/>
          <w:szCs w:val="24"/>
        </w:rPr>
        <w:t xml:space="preserve">nabytí </w:t>
      </w:r>
      <w:r w:rsidRPr="00F170B2">
        <w:rPr>
          <w:rFonts w:ascii="Times New Roman" w:hAnsi="Times New Roman" w:cs="Times New Roman"/>
          <w:sz w:val="24"/>
          <w:szCs w:val="24"/>
        </w:rPr>
        <w:t xml:space="preserve">právní moci </w:t>
      </w:r>
      <w:r w:rsidR="00BD5ED9" w:rsidRPr="00F170B2">
        <w:rPr>
          <w:rFonts w:ascii="Times New Roman" w:hAnsi="Times New Roman" w:cs="Times New Roman"/>
          <w:sz w:val="24"/>
          <w:szCs w:val="24"/>
        </w:rPr>
        <w:t xml:space="preserve">rozhodnutí o udělení </w:t>
      </w:r>
      <w:r w:rsidRPr="00F170B2">
        <w:rPr>
          <w:rFonts w:ascii="Times New Roman" w:hAnsi="Times New Roman" w:cs="Times New Roman"/>
          <w:sz w:val="24"/>
          <w:szCs w:val="24"/>
        </w:rPr>
        <w:t xml:space="preserve">státního souhlasu, </w:t>
      </w:r>
    </w:p>
    <w:p w14:paraId="3809A7F4" w14:textId="77777777" w:rsidR="004C28A8" w:rsidRPr="00F170B2" w:rsidRDefault="00433EE1" w:rsidP="00E650B3">
      <w:pPr>
        <w:pStyle w:val="Odstavecseseznamem"/>
        <w:numPr>
          <w:ilvl w:val="0"/>
          <w:numId w:val="3"/>
        </w:numPr>
        <w:spacing w:after="0" w:line="276" w:lineRule="auto"/>
        <w:ind w:left="567" w:hanging="283"/>
        <w:contextualSpacing w:val="0"/>
        <w:jc w:val="both"/>
        <w:outlineLvl w:val="0"/>
        <w:rPr>
          <w:rFonts w:ascii="Times New Roman" w:hAnsi="Times New Roman" w:cs="Times New Roman"/>
          <w:sz w:val="24"/>
          <w:szCs w:val="24"/>
        </w:rPr>
      </w:pPr>
      <w:r w:rsidRPr="00F170B2">
        <w:rPr>
          <w:rFonts w:ascii="Times New Roman" w:hAnsi="Times New Roman" w:cs="Times New Roman"/>
          <w:sz w:val="24"/>
          <w:szCs w:val="24"/>
        </w:rPr>
        <w:t xml:space="preserve">odnětí akreditace více než dvou studijních programů nebo institucionální akreditace alespoň u dvou oblastí vzdělávání v průběhu jednoho roku, </w:t>
      </w:r>
    </w:p>
    <w:p w14:paraId="657D1614" w14:textId="70ADCE7B" w:rsidR="004C28A8" w:rsidRPr="00F170B2" w:rsidRDefault="00433EE1" w:rsidP="00E650B3">
      <w:pPr>
        <w:pStyle w:val="Odstavecseseznamem"/>
        <w:numPr>
          <w:ilvl w:val="0"/>
          <w:numId w:val="3"/>
        </w:numPr>
        <w:spacing w:after="0" w:line="276" w:lineRule="auto"/>
        <w:ind w:left="567" w:hanging="283"/>
        <w:contextualSpacing w:val="0"/>
        <w:jc w:val="both"/>
        <w:outlineLvl w:val="0"/>
        <w:rPr>
          <w:rFonts w:ascii="Times New Roman" w:hAnsi="Times New Roman" w:cs="Times New Roman"/>
          <w:sz w:val="24"/>
          <w:szCs w:val="24"/>
        </w:rPr>
      </w:pPr>
      <w:r w:rsidRPr="00F170B2">
        <w:rPr>
          <w:rFonts w:ascii="Times New Roman" w:hAnsi="Times New Roman" w:cs="Times New Roman"/>
          <w:sz w:val="24"/>
          <w:szCs w:val="24"/>
        </w:rPr>
        <w:t>nezjednání nápravy</w:t>
      </w:r>
      <w:r w:rsidR="004C28A8" w:rsidRPr="00F170B2">
        <w:rPr>
          <w:rFonts w:ascii="Times New Roman" w:hAnsi="Times New Roman" w:cs="Times New Roman"/>
          <w:sz w:val="24"/>
          <w:szCs w:val="24"/>
        </w:rPr>
        <w:t xml:space="preserve"> podle </w:t>
      </w:r>
      <w:r w:rsidR="00BD5ED9" w:rsidRPr="00F170B2">
        <w:rPr>
          <w:rFonts w:ascii="Times New Roman" w:hAnsi="Times New Roman" w:cs="Times New Roman"/>
          <w:sz w:val="24"/>
          <w:szCs w:val="24"/>
        </w:rPr>
        <w:t xml:space="preserve">§ 43 </w:t>
      </w:r>
      <w:r w:rsidR="004C28A8" w:rsidRPr="00F170B2">
        <w:rPr>
          <w:rFonts w:ascii="Times New Roman" w:hAnsi="Times New Roman" w:cs="Times New Roman"/>
          <w:sz w:val="24"/>
          <w:szCs w:val="24"/>
        </w:rPr>
        <w:t xml:space="preserve">odst. 1 nebo 5 a </w:t>
      </w:r>
    </w:p>
    <w:p w14:paraId="0AC4E053" w14:textId="012BEDC7" w:rsidR="00433EE1" w:rsidRPr="00F170B2" w:rsidRDefault="004C28A8" w:rsidP="00E650B3">
      <w:pPr>
        <w:pStyle w:val="Odstavecseseznamem"/>
        <w:numPr>
          <w:ilvl w:val="0"/>
          <w:numId w:val="3"/>
        </w:numPr>
        <w:spacing w:after="0" w:line="276" w:lineRule="auto"/>
        <w:ind w:left="567" w:hanging="283"/>
        <w:contextualSpacing w:val="0"/>
        <w:jc w:val="both"/>
        <w:outlineLvl w:val="0"/>
        <w:rPr>
          <w:rFonts w:ascii="Times New Roman" w:hAnsi="Times New Roman" w:cs="Times New Roman"/>
          <w:sz w:val="24"/>
          <w:szCs w:val="24"/>
        </w:rPr>
      </w:pPr>
      <w:r w:rsidRPr="00F170B2">
        <w:rPr>
          <w:rFonts w:ascii="Times New Roman" w:hAnsi="Times New Roman" w:cs="Times New Roman"/>
          <w:sz w:val="24"/>
          <w:szCs w:val="24"/>
        </w:rPr>
        <w:t xml:space="preserve">závažné </w:t>
      </w:r>
      <w:r w:rsidR="004D4EB8" w:rsidRPr="00F170B2">
        <w:rPr>
          <w:rFonts w:ascii="Times New Roman" w:hAnsi="Times New Roman" w:cs="Times New Roman"/>
          <w:sz w:val="24"/>
          <w:szCs w:val="24"/>
        </w:rPr>
        <w:t xml:space="preserve">porušování povinností stanovených </w:t>
      </w:r>
      <w:r w:rsidRPr="00F170B2">
        <w:rPr>
          <w:rFonts w:ascii="Times New Roman" w:hAnsi="Times New Roman" w:cs="Times New Roman"/>
          <w:sz w:val="24"/>
          <w:szCs w:val="24"/>
        </w:rPr>
        <w:t>z</w:t>
      </w:r>
      <w:r w:rsidR="00D054B5" w:rsidRPr="00F170B2">
        <w:rPr>
          <w:rFonts w:ascii="Times New Roman" w:hAnsi="Times New Roman" w:cs="Times New Roman"/>
          <w:sz w:val="24"/>
          <w:szCs w:val="24"/>
        </w:rPr>
        <w:t>ákonem</w:t>
      </w:r>
      <w:r w:rsidR="004D4EB8" w:rsidRPr="00F170B2">
        <w:rPr>
          <w:rFonts w:ascii="Times New Roman" w:hAnsi="Times New Roman" w:cs="Times New Roman"/>
          <w:sz w:val="24"/>
          <w:szCs w:val="24"/>
        </w:rPr>
        <w:t xml:space="preserve"> o VŠ</w:t>
      </w:r>
      <w:r w:rsidR="00D054B5" w:rsidRPr="00F170B2">
        <w:rPr>
          <w:rFonts w:ascii="Times New Roman" w:hAnsi="Times New Roman" w:cs="Times New Roman"/>
          <w:sz w:val="24"/>
          <w:szCs w:val="24"/>
        </w:rPr>
        <w:t xml:space="preserve"> nebo vnitřním předpisem</w:t>
      </w:r>
      <w:r w:rsidR="004D4EB8" w:rsidRPr="00F170B2">
        <w:rPr>
          <w:rFonts w:ascii="Times New Roman" w:hAnsi="Times New Roman" w:cs="Times New Roman"/>
          <w:sz w:val="24"/>
          <w:szCs w:val="24"/>
        </w:rPr>
        <w:t xml:space="preserve"> soukromé vysoké školy</w:t>
      </w:r>
      <w:r w:rsidR="00D054B5" w:rsidRPr="00F170B2">
        <w:rPr>
          <w:rFonts w:ascii="Times New Roman" w:hAnsi="Times New Roman" w:cs="Times New Roman"/>
          <w:sz w:val="24"/>
          <w:szCs w:val="24"/>
        </w:rPr>
        <w:t>.</w:t>
      </w:r>
    </w:p>
    <w:p w14:paraId="71E6ABB4" w14:textId="77777777" w:rsidR="00D054B5" w:rsidRPr="0032621C" w:rsidRDefault="00D054B5" w:rsidP="00E650B3">
      <w:pPr>
        <w:spacing w:after="0"/>
        <w:jc w:val="both"/>
        <w:outlineLvl w:val="0"/>
        <w:rPr>
          <w:rFonts w:ascii="Times New Roman" w:hAnsi="Times New Roman" w:cs="Times New Roman"/>
          <w:sz w:val="24"/>
          <w:szCs w:val="24"/>
          <w:highlight w:val="cyan"/>
        </w:rPr>
      </w:pPr>
    </w:p>
    <w:p w14:paraId="3DDE8893" w14:textId="5DA87453" w:rsidR="004C28A8" w:rsidRPr="0026525D" w:rsidRDefault="004C28A8" w:rsidP="00E650B3">
      <w:pPr>
        <w:jc w:val="both"/>
        <w:outlineLvl w:val="0"/>
        <w:rPr>
          <w:rFonts w:ascii="Times New Roman" w:hAnsi="Times New Roman" w:cs="Times New Roman"/>
          <w:sz w:val="24"/>
          <w:szCs w:val="24"/>
        </w:rPr>
      </w:pPr>
      <w:r w:rsidRPr="00F170B2">
        <w:rPr>
          <w:rFonts w:ascii="Times New Roman" w:hAnsi="Times New Roman" w:cs="Times New Roman"/>
          <w:sz w:val="24"/>
          <w:szCs w:val="24"/>
        </w:rPr>
        <w:t>Vzhledem k dobrovolnosti po</w:t>
      </w:r>
      <w:r w:rsidR="00BB4AFC" w:rsidRPr="00F170B2">
        <w:rPr>
          <w:rFonts w:ascii="Times New Roman" w:hAnsi="Times New Roman" w:cs="Times New Roman"/>
          <w:sz w:val="24"/>
          <w:szCs w:val="24"/>
        </w:rPr>
        <w:t>dání žádosti o udělení souhlasu</w:t>
      </w:r>
      <w:r w:rsidRPr="00F170B2">
        <w:rPr>
          <w:rFonts w:ascii="Times New Roman" w:hAnsi="Times New Roman" w:cs="Times New Roman"/>
          <w:sz w:val="24"/>
          <w:szCs w:val="24"/>
        </w:rPr>
        <w:t xml:space="preserve"> zcela chybí též dobrovolné (resp. na žádost </w:t>
      </w:r>
      <w:r w:rsidRPr="00970B86">
        <w:rPr>
          <w:rFonts w:ascii="Times New Roman" w:hAnsi="Times New Roman" w:cs="Times New Roman"/>
          <w:sz w:val="24"/>
          <w:szCs w:val="24"/>
        </w:rPr>
        <w:t>zřizovatele) odnětí státního</w:t>
      </w:r>
      <w:r w:rsidRPr="00F170B2">
        <w:rPr>
          <w:rFonts w:ascii="Times New Roman" w:hAnsi="Times New Roman" w:cs="Times New Roman"/>
          <w:sz w:val="24"/>
          <w:szCs w:val="24"/>
        </w:rPr>
        <w:t xml:space="preserve"> souhlasu – tedy vzdání se státního souhlasu. Dále chybí též </w:t>
      </w:r>
      <w:r w:rsidR="00DA459C" w:rsidRPr="00F170B2">
        <w:rPr>
          <w:rFonts w:ascii="Times New Roman" w:hAnsi="Times New Roman" w:cs="Times New Roman"/>
          <w:sz w:val="24"/>
          <w:szCs w:val="24"/>
        </w:rPr>
        <w:t xml:space="preserve">úprava možnosti </w:t>
      </w:r>
      <w:r w:rsidRPr="00F170B2">
        <w:rPr>
          <w:rFonts w:ascii="Times New Roman" w:hAnsi="Times New Roman" w:cs="Times New Roman"/>
          <w:sz w:val="24"/>
          <w:szCs w:val="24"/>
        </w:rPr>
        <w:t xml:space="preserve">odnětí státního souhlasu na základě faktického stavu, kdy soukromá </w:t>
      </w:r>
      <w:r w:rsidRPr="0026525D">
        <w:rPr>
          <w:rFonts w:ascii="Times New Roman" w:hAnsi="Times New Roman" w:cs="Times New Roman"/>
          <w:sz w:val="24"/>
          <w:szCs w:val="24"/>
        </w:rPr>
        <w:t xml:space="preserve">vysoká škola </w:t>
      </w:r>
      <w:r w:rsidR="00DA459C" w:rsidRPr="0026525D">
        <w:rPr>
          <w:rFonts w:ascii="Times New Roman" w:hAnsi="Times New Roman" w:cs="Times New Roman"/>
          <w:sz w:val="24"/>
          <w:szCs w:val="24"/>
        </w:rPr>
        <w:t xml:space="preserve">dlouhodobě </w:t>
      </w:r>
      <w:r w:rsidRPr="0026525D">
        <w:rPr>
          <w:rFonts w:ascii="Times New Roman" w:hAnsi="Times New Roman" w:cs="Times New Roman"/>
          <w:sz w:val="24"/>
          <w:szCs w:val="24"/>
        </w:rPr>
        <w:t xml:space="preserve">neuskutečňuje žádný studijní program. </w:t>
      </w:r>
    </w:p>
    <w:p w14:paraId="1D2A40A1" w14:textId="77777777" w:rsidR="004C28A8" w:rsidRPr="0026525D" w:rsidRDefault="004C28A8" w:rsidP="00E650B3">
      <w:pPr>
        <w:jc w:val="both"/>
        <w:outlineLvl w:val="0"/>
        <w:rPr>
          <w:rFonts w:ascii="Times New Roman" w:hAnsi="Times New Roman" w:cs="Times New Roman"/>
          <w:i/>
          <w:sz w:val="24"/>
          <w:szCs w:val="24"/>
          <w:u w:val="single"/>
        </w:rPr>
      </w:pPr>
      <w:r w:rsidRPr="0026525D">
        <w:rPr>
          <w:rFonts w:ascii="Times New Roman" w:hAnsi="Times New Roman" w:cs="Times New Roman"/>
          <w:i/>
          <w:sz w:val="24"/>
          <w:szCs w:val="24"/>
          <w:u w:val="single"/>
        </w:rPr>
        <w:t>K rámci kvalifikací</w:t>
      </w:r>
    </w:p>
    <w:p w14:paraId="27452756" w14:textId="744AFF0E" w:rsidR="00BB4AFC" w:rsidRPr="007A1898" w:rsidRDefault="00BB4AFC" w:rsidP="00E650B3">
      <w:pPr>
        <w:pStyle w:val="Odstavecseseznamem"/>
        <w:spacing w:after="200" w:line="276" w:lineRule="auto"/>
        <w:ind w:left="0"/>
        <w:contextualSpacing w:val="0"/>
        <w:jc w:val="both"/>
        <w:rPr>
          <w:rFonts w:ascii="Times New Roman" w:hAnsi="Times New Roman" w:cs="Times New Roman"/>
          <w:sz w:val="24"/>
          <w:szCs w:val="24"/>
        </w:rPr>
      </w:pPr>
      <w:r w:rsidRPr="0026525D">
        <w:rPr>
          <w:rFonts w:ascii="Times New Roman" w:hAnsi="Times New Roman" w:cs="Times New Roman"/>
          <w:sz w:val="24"/>
          <w:szCs w:val="24"/>
        </w:rPr>
        <w:t>Zákonná úprava v současné době upravuje cíle a očekávané výsledky studia v jednotlivých typech vysokoškolských studijních programů jen velmi obecně (§ 44 až § 47</w:t>
      </w:r>
      <w:r w:rsidRPr="0044055D">
        <w:rPr>
          <w:rFonts w:ascii="Times New Roman" w:hAnsi="Times New Roman" w:cs="Times New Roman"/>
          <w:sz w:val="24"/>
          <w:szCs w:val="24"/>
        </w:rPr>
        <w:t>) a</w:t>
      </w:r>
      <w:r w:rsidRPr="0026525D">
        <w:rPr>
          <w:rFonts w:ascii="Times New Roman" w:hAnsi="Times New Roman" w:cs="Times New Roman"/>
          <w:sz w:val="24"/>
          <w:szCs w:val="24"/>
        </w:rPr>
        <w:t xml:space="preserve"> kromě </w:t>
      </w:r>
      <w:r w:rsidRPr="007A1898">
        <w:rPr>
          <w:rFonts w:ascii="Times New Roman" w:hAnsi="Times New Roman" w:cs="Times New Roman"/>
          <w:sz w:val="24"/>
          <w:szCs w:val="24"/>
        </w:rPr>
        <w:t>standardní doby studia nevymezuje průměrnou studijní zátěž vyjádřenou počtem kreditů. Není rovněž jasně vymezen vztah vysokoškolských kvalifikací ČR k mezinárodním rámcům kvalifikací.</w:t>
      </w:r>
    </w:p>
    <w:p w14:paraId="78FE1011" w14:textId="6DCAA026" w:rsidR="004C28A8" w:rsidRPr="007A1898" w:rsidRDefault="004C28A8" w:rsidP="00E650B3">
      <w:pPr>
        <w:pStyle w:val="Odstavecseseznamem"/>
        <w:spacing w:after="200" w:line="276" w:lineRule="auto"/>
        <w:ind w:left="0"/>
        <w:contextualSpacing w:val="0"/>
        <w:jc w:val="both"/>
        <w:rPr>
          <w:rFonts w:ascii="Times New Roman" w:hAnsi="Times New Roman" w:cs="Times New Roman"/>
          <w:sz w:val="24"/>
          <w:szCs w:val="24"/>
        </w:rPr>
      </w:pPr>
      <w:r w:rsidRPr="007A1898">
        <w:rPr>
          <w:rFonts w:ascii="Times New Roman" w:hAnsi="Times New Roman" w:cs="Times New Roman"/>
          <w:sz w:val="24"/>
          <w:szCs w:val="24"/>
        </w:rPr>
        <w:t xml:space="preserve">Rámec kvalifikací vysokoškolského vzdělávání České republiky (dále </w:t>
      </w:r>
      <w:r w:rsidR="002967EC" w:rsidRPr="007A1898">
        <w:rPr>
          <w:rFonts w:ascii="Times New Roman" w:hAnsi="Times New Roman" w:cs="Times New Roman"/>
          <w:sz w:val="24"/>
          <w:szCs w:val="24"/>
        </w:rPr>
        <w:t xml:space="preserve">také </w:t>
      </w:r>
      <w:r w:rsidRPr="007A1898">
        <w:rPr>
          <w:rFonts w:ascii="Times New Roman" w:hAnsi="Times New Roman" w:cs="Times New Roman"/>
          <w:sz w:val="24"/>
          <w:szCs w:val="24"/>
        </w:rPr>
        <w:t>„RKVV”) byl dne 27. listopadu 2018 schválen ministrem školství, mládeže a tělovýchovy a byl uveřejněn ve Věstníku Ministerstva školství, mládeže a tělovýchovy. RKVV popisuje a kategorizuje kvalifikace udělované vysokými školami v České republice a určuje rámcové požadavky na studijní programy uskutečňované vysokými školami</w:t>
      </w:r>
      <w:r w:rsidR="006402F4" w:rsidRPr="007A1898">
        <w:rPr>
          <w:rFonts w:ascii="Times New Roman" w:hAnsi="Times New Roman" w:cs="Times New Roman"/>
          <w:sz w:val="24"/>
          <w:szCs w:val="24"/>
        </w:rPr>
        <w:t>, čímž</w:t>
      </w:r>
      <w:r w:rsidR="000E2B9F" w:rsidRPr="007A1898">
        <w:rPr>
          <w:rFonts w:ascii="Times New Roman" w:hAnsi="Times New Roman" w:cs="Times New Roman"/>
          <w:sz w:val="24"/>
          <w:szCs w:val="24"/>
        </w:rPr>
        <w:t xml:space="preserve"> </w:t>
      </w:r>
      <w:r w:rsidR="00807F51" w:rsidRPr="007A1898">
        <w:rPr>
          <w:rFonts w:ascii="Times New Roman" w:hAnsi="Times New Roman" w:cs="Times New Roman"/>
          <w:sz w:val="24"/>
          <w:szCs w:val="24"/>
        </w:rPr>
        <w:t>slouží ke zvýšení přehlednosti</w:t>
      </w:r>
      <w:r w:rsidR="006402F4" w:rsidRPr="007A1898">
        <w:rPr>
          <w:rFonts w:ascii="Times New Roman" w:hAnsi="Times New Roman" w:cs="Times New Roman"/>
          <w:sz w:val="24"/>
          <w:szCs w:val="24"/>
        </w:rPr>
        <w:t xml:space="preserve"> a </w:t>
      </w:r>
      <w:r w:rsidR="00807F51" w:rsidRPr="007A1898">
        <w:rPr>
          <w:rFonts w:ascii="Times New Roman" w:hAnsi="Times New Roman" w:cs="Times New Roman"/>
          <w:sz w:val="24"/>
          <w:szCs w:val="24"/>
        </w:rPr>
        <w:t>prostupnosti vzdělávacích soustav v národním i mezinárodním kontextu.</w:t>
      </w:r>
    </w:p>
    <w:p w14:paraId="45BB4321" w14:textId="77777777" w:rsidR="00D05E29" w:rsidRPr="007A1898" w:rsidRDefault="00D05E29" w:rsidP="00E650B3">
      <w:pPr>
        <w:pStyle w:val="Odstavecseseznamem"/>
        <w:spacing w:after="200" w:line="276" w:lineRule="auto"/>
        <w:ind w:left="0"/>
        <w:contextualSpacing w:val="0"/>
        <w:jc w:val="both"/>
        <w:rPr>
          <w:rFonts w:ascii="Times New Roman" w:hAnsi="Times New Roman" w:cs="Times New Roman"/>
          <w:i/>
          <w:sz w:val="24"/>
          <w:szCs w:val="24"/>
          <w:u w:val="single"/>
        </w:rPr>
      </w:pPr>
      <w:r w:rsidRPr="007A1898">
        <w:rPr>
          <w:rFonts w:ascii="Times New Roman" w:hAnsi="Times New Roman" w:cs="Times New Roman"/>
          <w:i/>
          <w:sz w:val="24"/>
          <w:szCs w:val="24"/>
          <w:u w:val="single"/>
        </w:rPr>
        <w:t>K zasílání závěrečných prací</w:t>
      </w:r>
    </w:p>
    <w:p w14:paraId="3C0B12A5" w14:textId="5C7D1E91" w:rsidR="00D05E29" w:rsidRPr="007A1898" w:rsidRDefault="00D05E29" w:rsidP="00E650B3">
      <w:pPr>
        <w:pStyle w:val="Odstavecseseznamem"/>
        <w:spacing w:after="200" w:line="276" w:lineRule="auto"/>
        <w:ind w:left="0"/>
        <w:contextualSpacing w:val="0"/>
        <w:jc w:val="both"/>
        <w:rPr>
          <w:rFonts w:ascii="Times New Roman" w:hAnsi="Times New Roman" w:cs="Times New Roman"/>
          <w:sz w:val="24"/>
          <w:szCs w:val="24"/>
        </w:rPr>
      </w:pPr>
      <w:r w:rsidRPr="007A1898">
        <w:rPr>
          <w:rFonts w:ascii="Times New Roman" w:hAnsi="Times New Roman" w:cs="Times New Roman"/>
          <w:sz w:val="24"/>
          <w:szCs w:val="24"/>
        </w:rPr>
        <w:t xml:space="preserve">Ustanovení § 47b odst. 4 uvádí v poslední větě, že </w:t>
      </w:r>
      <w:r w:rsidRPr="007A1898">
        <w:rPr>
          <w:rFonts w:ascii="Times New Roman" w:hAnsi="Times New Roman" w:cs="Times New Roman"/>
          <w:i/>
          <w:iCs/>
          <w:sz w:val="24"/>
          <w:szCs w:val="24"/>
        </w:rPr>
        <w:t>„Vysoká škola zašle bez zbytečného odkladu po obhájení bakalářské, diplomové, disertační a rigorózní práce, jíž se týká odklad zveřejnění podle věty první, jeden výtisk práce k uchování ministerstvu.“</w:t>
      </w:r>
      <w:r w:rsidR="00AB36F1" w:rsidRPr="007A1898">
        <w:rPr>
          <w:rFonts w:ascii="Times New Roman" w:hAnsi="Times New Roman" w:cs="Times New Roman"/>
          <w:sz w:val="24"/>
          <w:szCs w:val="24"/>
        </w:rPr>
        <w:t xml:space="preserve">. </w:t>
      </w:r>
      <w:r w:rsidRPr="007A1898">
        <w:rPr>
          <w:rFonts w:ascii="Times New Roman" w:hAnsi="Times New Roman" w:cs="Times New Roman"/>
          <w:sz w:val="24"/>
          <w:szCs w:val="24"/>
        </w:rPr>
        <w:t xml:space="preserve"> </w:t>
      </w:r>
      <w:r w:rsidR="00670CD1" w:rsidRPr="007A1898">
        <w:rPr>
          <w:rFonts w:ascii="Times New Roman" w:hAnsi="Times New Roman" w:cs="Times New Roman"/>
          <w:sz w:val="24"/>
          <w:szCs w:val="24"/>
        </w:rPr>
        <w:t>V praxi se</w:t>
      </w:r>
      <w:r w:rsidR="00AB36F1" w:rsidRPr="007A1898">
        <w:rPr>
          <w:rFonts w:ascii="Times New Roman" w:hAnsi="Times New Roman" w:cs="Times New Roman"/>
          <w:sz w:val="24"/>
          <w:szCs w:val="24"/>
        </w:rPr>
        <w:t xml:space="preserve"> zasílání závěrečných prací </w:t>
      </w:r>
      <w:r w:rsidR="00670CD1" w:rsidRPr="007A1898">
        <w:rPr>
          <w:rFonts w:ascii="Times New Roman" w:hAnsi="Times New Roman" w:cs="Times New Roman"/>
          <w:sz w:val="24"/>
          <w:szCs w:val="24"/>
        </w:rPr>
        <w:t>na ministerstvo neosvědčilo.</w:t>
      </w:r>
      <w:r w:rsidRPr="007A1898">
        <w:rPr>
          <w:rFonts w:ascii="Times New Roman" w:hAnsi="Times New Roman" w:cs="Times New Roman"/>
          <w:sz w:val="24"/>
          <w:szCs w:val="24"/>
        </w:rPr>
        <w:t xml:space="preserve"> Aplikace </w:t>
      </w:r>
      <w:r w:rsidR="00670CD1" w:rsidRPr="007A1898">
        <w:rPr>
          <w:rFonts w:ascii="Times New Roman" w:hAnsi="Times New Roman" w:cs="Times New Roman"/>
          <w:sz w:val="24"/>
          <w:szCs w:val="24"/>
        </w:rPr>
        <w:t xml:space="preserve">tohoto ustanovení </w:t>
      </w:r>
      <w:r w:rsidRPr="007A1898">
        <w:rPr>
          <w:rFonts w:ascii="Times New Roman" w:hAnsi="Times New Roman" w:cs="Times New Roman"/>
          <w:sz w:val="24"/>
          <w:szCs w:val="24"/>
        </w:rPr>
        <w:t xml:space="preserve">přináší nadbytečné administrativní </w:t>
      </w:r>
      <w:r w:rsidR="6CA09F7A" w:rsidRPr="007A1898">
        <w:rPr>
          <w:rFonts w:ascii="Times New Roman" w:hAnsi="Times New Roman" w:cs="Times New Roman"/>
          <w:sz w:val="24"/>
          <w:szCs w:val="24"/>
        </w:rPr>
        <w:t xml:space="preserve">i finanční </w:t>
      </w:r>
      <w:r w:rsidRPr="007A1898">
        <w:rPr>
          <w:rFonts w:ascii="Times New Roman" w:hAnsi="Times New Roman" w:cs="Times New Roman"/>
          <w:sz w:val="24"/>
          <w:szCs w:val="24"/>
        </w:rPr>
        <w:t xml:space="preserve">zatížení </w:t>
      </w:r>
      <w:r w:rsidR="181AD2F9" w:rsidRPr="007A1898">
        <w:rPr>
          <w:rFonts w:ascii="Times New Roman" w:hAnsi="Times New Roman" w:cs="Times New Roman"/>
          <w:sz w:val="24"/>
          <w:szCs w:val="24"/>
        </w:rPr>
        <w:t xml:space="preserve">vysokých škol i ministerstva </w:t>
      </w:r>
      <w:r w:rsidRPr="007A1898">
        <w:rPr>
          <w:rFonts w:ascii="Times New Roman" w:hAnsi="Times New Roman" w:cs="Times New Roman"/>
          <w:sz w:val="24"/>
          <w:szCs w:val="24"/>
        </w:rPr>
        <w:t>a účelu lze dosáhnout též jiným způsobem – tedy uchováním závěrečných prací na vysoké škole.</w:t>
      </w:r>
    </w:p>
    <w:p w14:paraId="0FD70CA0" w14:textId="77777777" w:rsidR="00D05E29" w:rsidRPr="007A1898" w:rsidRDefault="00D32FD4" w:rsidP="00E650B3">
      <w:pPr>
        <w:pStyle w:val="Odstavecseseznamem"/>
        <w:spacing w:after="200" w:line="276" w:lineRule="auto"/>
        <w:ind w:left="0"/>
        <w:contextualSpacing w:val="0"/>
        <w:jc w:val="both"/>
        <w:rPr>
          <w:rFonts w:ascii="Times New Roman" w:hAnsi="Times New Roman" w:cs="Times New Roman"/>
          <w:i/>
          <w:sz w:val="24"/>
          <w:szCs w:val="24"/>
          <w:u w:val="single"/>
        </w:rPr>
      </w:pPr>
      <w:r w:rsidRPr="007A1898">
        <w:rPr>
          <w:rFonts w:ascii="Times New Roman" w:hAnsi="Times New Roman" w:cs="Times New Roman"/>
          <w:i/>
          <w:sz w:val="24"/>
          <w:szCs w:val="24"/>
          <w:u w:val="single"/>
        </w:rPr>
        <w:lastRenderedPageBreak/>
        <w:t>K uznávání zahraničního vzdělání v rámci posuzování podmínek přijímacího řízení</w:t>
      </w:r>
    </w:p>
    <w:p w14:paraId="480C10F2" w14:textId="470A8EAC" w:rsidR="00CA071B" w:rsidRPr="0032621C" w:rsidRDefault="00CA071B" w:rsidP="00E650B3">
      <w:pPr>
        <w:jc w:val="both"/>
        <w:rPr>
          <w:rFonts w:ascii="Times New Roman" w:hAnsi="Times New Roman" w:cs="Times New Roman"/>
          <w:sz w:val="24"/>
          <w:szCs w:val="24"/>
          <w:highlight w:val="cyan"/>
        </w:rPr>
      </w:pPr>
      <w:r w:rsidRPr="002C361C">
        <w:rPr>
          <w:rFonts w:ascii="Times New Roman" w:hAnsi="Times New Roman" w:cs="Times New Roman"/>
          <w:sz w:val="24"/>
          <w:szCs w:val="24"/>
        </w:rPr>
        <w:t>Vysoké školy mají možnost posuzovat podmínku dosaženého vzdělání v rámci přijímacího řízení. Jedná-li se o studium absolvované v</w:t>
      </w:r>
      <w:r w:rsidR="00197D9E" w:rsidRPr="002C361C">
        <w:rPr>
          <w:rFonts w:ascii="Times New Roman" w:hAnsi="Times New Roman" w:cs="Times New Roman"/>
          <w:sz w:val="24"/>
          <w:szCs w:val="24"/>
        </w:rPr>
        <w:t> zahraničí</w:t>
      </w:r>
      <w:r w:rsidRPr="002C361C">
        <w:rPr>
          <w:rFonts w:ascii="Times New Roman" w:hAnsi="Times New Roman" w:cs="Times New Roman"/>
          <w:sz w:val="24"/>
          <w:szCs w:val="24"/>
        </w:rPr>
        <w:t>, není třeba standardní</w:t>
      </w:r>
      <w:r w:rsidR="00151554" w:rsidRPr="002C361C">
        <w:rPr>
          <w:rFonts w:ascii="Times New Roman" w:hAnsi="Times New Roman" w:cs="Times New Roman"/>
          <w:sz w:val="24"/>
          <w:szCs w:val="24"/>
        </w:rPr>
        <w:t>ho uznávacího procesu</w:t>
      </w:r>
      <w:r w:rsidRPr="002C361C">
        <w:rPr>
          <w:rFonts w:ascii="Times New Roman" w:hAnsi="Times New Roman" w:cs="Times New Roman"/>
          <w:sz w:val="24"/>
          <w:szCs w:val="24"/>
        </w:rPr>
        <w:t xml:space="preserve"> dle </w:t>
      </w:r>
      <w:proofErr w:type="spellStart"/>
      <w:r w:rsidRPr="002C361C">
        <w:rPr>
          <w:rFonts w:ascii="Times New Roman" w:hAnsi="Times New Roman" w:cs="Times New Roman"/>
          <w:sz w:val="24"/>
          <w:szCs w:val="24"/>
        </w:rPr>
        <w:t>ust</w:t>
      </w:r>
      <w:proofErr w:type="spellEnd"/>
      <w:r w:rsidRPr="002C361C">
        <w:rPr>
          <w:rFonts w:ascii="Times New Roman" w:hAnsi="Times New Roman" w:cs="Times New Roman"/>
          <w:sz w:val="24"/>
          <w:szCs w:val="24"/>
        </w:rPr>
        <w:t>. § 89 a 90 zákona</w:t>
      </w:r>
      <w:r w:rsidR="00AB36F1" w:rsidRPr="002C361C">
        <w:rPr>
          <w:rFonts w:ascii="Times New Roman" w:hAnsi="Times New Roman" w:cs="Times New Roman"/>
          <w:sz w:val="24"/>
          <w:szCs w:val="24"/>
        </w:rPr>
        <w:t xml:space="preserve"> o VŠ</w:t>
      </w:r>
      <w:r w:rsidRPr="002C361C">
        <w:rPr>
          <w:rFonts w:ascii="Times New Roman" w:hAnsi="Times New Roman" w:cs="Times New Roman"/>
          <w:sz w:val="24"/>
          <w:szCs w:val="24"/>
        </w:rPr>
        <w:t xml:space="preserve">, ale </w:t>
      </w:r>
      <w:r w:rsidR="00E6509C" w:rsidRPr="002C361C">
        <w:rPr>
          <w:rFonts w:ascii="Times New Roman" w:hAnsi="Times New Roman" w:cs="Times New Roman"/>
          <w:sz w:val="24"/>
          <w:szCs w:val="24"/>
        </w:rPr>
        <w:t xml:space="preserve">vysoká škola </w:t>
      </w:r>
      <w:r w:rsidR="00197D9E" w:rsidRPr="002C361C">
        <w:rPr>
          <w:rFonts w:ascii="Times New Roman" w:hAnsi="Times New Roman" w:cs="Times New Roman"/>
          <w:sz w:val="24"/>
          <w:szCs w:val="24"/>
        </w:rPr>
        <w:t xml:space="preserve">s institucionální akreditací </w:t>
      </w:r>
      <w:r w:rsidRPr="002C361C">
        <w:rPr>
          <w:rFonts w:ascii="Times New Roman" w:hAnsi="Times New Roman" w:cs="Times New Roman"/>
          <w:sz w:val="24"/>
          <w:szCs w:val="24"/>
        </w:rPr>
        <w:t xml:space="preserve">má možnost využít </w:t>
      </w:r>
      <w:r w:rsidRPr="0047037A">
        <w:rPr>
          <w:rFonts w:ascii="Times New Roman" w:hAnsi="Times New Roman" w:cs="Times New Roman"/>
          <w:sz w:val="24"/>
          <w:szCs w:val="24"/>
        </w:rPr>
        <w:t>institutu uznání dle § 48 odst. 5 výhradně pro účely přijímacího řízení. V písm. c) je obsažena možnost vy</w:t>
      </w:r>
      <w:r w:rsidR="00F54A0A" w:rsidRPr="0047037A">
        <w:rPr>
          <w:rFonts w:ascii="Times New Roman" w:hAnsi="Times New Roman" w:cs="Times New Roman"/>
          <w:sz w:val="24"/>
          <w:szCs w:val="24"/>
        </w:rPr>
        <w:t>žadovat doplňující informace o </w:t>
      </w:r>
      <w:r w:rsidR="001B177D" w:rsidRPr="0047037A">
        <w:rPr>
          <w:rFonts w:ascii="Times New Roman" w:hAnsi="Times New Roman" w:cs="Times New Roman"/>
          <w:sz w:val="24"/>
          <w:szCs w:val="24"/>
        </w:rPr>
        <w:t xml:space="preserve">obsahu a rozsahu zahraničního vysokoškolského studia, která </w:t>
      </w:r>
      <w:r w:rsidRPr="0047037A">
        <w:rPr>
          <w:rFonts w:ascii="Times New Roman" w:hAnsi="Times New Roman" w:cs="Times New Roman"/>
          <w:sz w:val="24"/>
          <w:szCs w:val="24"/>
        </w:rPr>
        <w:t xml:space="preserve">evokuje povinnost vysoké školy toto zkoumat a administrativně zatěžuje tento institut a </w:t>
      </w:r>
      <w:r w:rsidR="00E6509C" w:rsidRPr="0047037A">
        <w:rPr>
          <w:rFonts w:ascii="Times New Roman" w:hAnsi="Times New Roman" w:cs="Times New Roman"/>
          <w:sz w:val="24"/>
          <w:szCs w:val="24"/>
        </w:rPr>
        <w:t xml:space="preserve">vysokou školu, která zahraniční vzdělání pro účely přijímacího řízení posuzuje. </w:t>
      </w:r>
    </w:p>
    <w:p w14:paraId="11F2DDF2" w14:textId="77777777" w:rsidR="004C28A8" w:rsidRPr="0047037A" w:rsidRDefault="00AC06A7" w:rsidP="00E650B3">
      <w:pPr>
        <w:keepNext/>
        <w:jc w:val="both"/>
        <w:outlineLvl w:val="0"/>
        <w:rPr>
          <w:rFonts w:ascii="Times New Roman" w:hAnsi="Times New Roman" w:cs="Times New Roman"/>
          <w:i/>
          <w:sz w:val="24"/>
          <w:szCs w:val="24"/>
          <w:u w:val="single"/>
        </w:rPr>
      </w:pPr>
      <w:r w:rsidRPr="0047037A">
        <w:rPr>
          <w:rFonts w:ascii="Times New Roman" w:hAnsi="Times New Roman" w:cs="Times New Roman"/>
          <w:i/>
          <w:sz w:val="24"/>
          <w:szCs w:val="24"/>
          <w:u w:val="single"/>
        </w:rPr>
        <w:t>K přestupům mezi studijními programy vysoké školy</w:t>
      </w:r>
    </w:p>
    <w:p w14:paraId="59A9CD96" w14:textId="7B1028D5" w:rsidR="00F54A0A" w:rsidRPr="0032621C" w:rsidRDefault="00E04296" w:rsidP="00E650B3">
      <w:pPr>
        <w:jc w:val="both"/>
        <w:rPr>
          <w:rFonts w:ascii="Times New Roman" w:hAnsi="Times New Roman" w:cs="Times New Roman"/>
          <w:sz w:val="24"/>
          <w:szCs w:val="24"/>
          <w:highlight w:val="cyan"/>
        </w:rPr>
      </w:pPr>
      <w:r w:rsidRPr="0047037A">
        <w:rPr>
          <w:rFonts w:ascii="Times New Roman" w:hAnsi="Times New Roman" w:cs="Times New Roman"/>
          <w:sz w:val="24"/>
          <w:szCs w:val="24"/>
        </w:rPr>
        <w:t>„Přestup“</w:t>
      </w:r>
      <w:r w:rsidR="00AC06A7" w:rsidRPr="0047037A">
        <w:rPr>
          <w:rFonts w:ascii="Times New Roman" w:hAnsi="Times New Roman" w:cs="Times New Roman"/>
          <w:sz w:val="24"/>
          <w:szCs w:val="24"/>
        </w:rPr>
        <w:t xml:space="preserve"> mezi studijními programy </w:t>
      </w:r>
      <w:r w:rsidR="00151554" w:rsidRPr="0047037A">
        <w:rPr>
          <w:rFonts w:ascii="Times New Roman" w:hAnsi="Times New Roman" w:cs="Times New Roman"/>
          <w:sz w:val="24"/>
          <w:szCs w:val="24"/>
        </w:rPr>
        <w:t xml:space="preserve">téže </w:t>
      </w:r>
      <w:r w:rsidR="00AC06A7" w:rsidRPr="0047037A">
        <w:rPr>
          <w:rFonts w:ascii="Times New Roman" w:hAnsi="Times New Roman" w:cs="Times New Roman"/>
          <w:sz w:val="24"/>
          <w:szCs w:val="24"/>
        </w:rPr>
        <w:t>vysoké školy</w:t>
      </w:r>
      <w:r w:rsidRPr="0047037A">
        <w:rPr>
          <w:rFonts w:ascii="Times New Roman" w:hAnsi="Times New Roman" w:cs="Times New Roman"/>
          <w:sz w:val="24"/>
          <w:szCs w:val="24"/>
        </w:rPr>
        <w:t xml:space="preserve"> je za současné právní úpravy možný pouze za podmínky ukončení předchozího studia a </w:t>
      </w:r>
      <w:r w:rsidR="00AB36F1" w:rsidRPr="0047037A">
        <w:rPr>
          <w:rFonts w:ascii="Times New Roman" w:hAnsi="Times New Roman" w:cs="Times New Roman"/>
          <w:sz w:val="24"/>
          <w:szCs w:val="24"/>
        </w:rPr>
        <w:t xml:space="preserve">přijetí a </w:t>
      </w:r>
      <w:r w:rsidRPr="0047037A">
        <w:rPr>
          <w:rFonts w:ascii="Times New Roman" w:hAnsi="Times New Roman" w:cs="Times New Roman"/>
          <w:sz w:val="24"/>
          <w:szCs w:val="24"/>
        </w:rPr>
        <w:t xml:space="preserve">zápisu do nového studia. Vzhledem k velké poptávce po realizaci přestupů je </w:t>
      </w:r>
      <w:r w:rsidR="00364696" w:rsidRPr="0047037A">
        <w:rPr>
          <w:rFonts w:ascii="Times New Roman" w:hAnsi="Times New Roman" w:cs="Times New Roman"/>
          <w:sz w:val="24"/>
          <w:szCs w:val="24"/>
        </w:rPr>
        <w:t>třeba stanovi</w:t>
      </w:r>
      <w:r w:rsidR="00154C7D" w:rsidRPr="0047037A">
        <w:rPr>
          <w:rFonts w:ascii="Times New Roman" w:hAnsi="Times New Roman" w:cs="Times New Roman"/>
          <w:sz w:val="24"/>
          <w:szCs w:val="24"/>
        </w:rPr>
        <w:t>t</w:t>
      </w:r>
      <w:r w:rsidR="00364696" w:rsidRPr="0047037A">
        <w:rPr>
          <w:rFonts w:ascii="Times New Roman" w:hAnsi="Times New Roman" w:cs="Times New Roman"/>
          <w:sz w:val="24"/>
          <w:szCs w:val="24"/>
        </w:rPr>
        <w:t xml:space="preserve"> alespoň rámcové podmínky přestupů a</w:t>
      </w:r>
      <w:r w:rsidRPr="0047037A">
        <w:rPr>
          <w:rFonts w:ascii="Times New Roman" w:hAnsi="Times New Roman" w:cs="Times New Roman"/>
          <w:sz w:val="24"/>
          <w:szCs w:val="24"/>
        </w:rPr>
        <w:t> </w:t>
      </w:r>
      <w:r w:rsidR="00364696" w:rsidRPr="0047037A">
        <w:rPr>
          <w:rFonts w:ascii="Times New Roman" w:hAnsi="Times New Roman" w:cs="Times New Roman"/>
          <w:sz w:val="24"/>
          <w:szCs w:val="24"/>
        </w:rPr>
        <w:t>umožnit pro tyto případy zjednodušení</w:t>
      </w:r>
      <w:r w:rsidR="00BF49CD" w:rsidRPr="0047037A">
        <w:rPr>
          <w:rFonts w:ascii="Times New Roman" w:hAnsi="Times New Roman" w:cs="Times New Roman"/>
          <w:sz w:val="24"/>
          <w:szCs w:val="24"/>
        </w:rPr>
        <w:t xml:space="preserve"> a urychlení</w:t>
      </w:r>
      <w:r w:rsidR="00364696" w:rsidRPr="0047037A">
        <w:rPr>
          <w:rFonts w:ascii="Times New Roman" w:hAnsi="Times New Roman" w:cs="Times New Roman"/>
          <w:sz w:val="24"/>
          <w:szCs w:val="24"/>
        </w:rPr>
        <w:t xml:space="preserve"> některých administrativních úkonů (např. podávání </w:t>
      </w:r>
      <w:r w:rsidR="7AA61251" w:rsidRPr="0047037A">
        <w:rPr>
          <w:rFonts w:ascii="Times New Roman" w:hAnsi="Times New Roman" w:cs="Times New Roman"/>
          <w:sz w:val="24"/>
          <w:szCs w:val="24"/>
        </w:rPr>
        <w:t>žádostí</w:t>
      </w:r>
      <w:r w:rsidR="00BF49CD" w:rsidRPr="0047037A">
        <w:rPr>
          <w:rFonts w:ascii="Times New Roman" w:hAnsi="Times New Roman" w:cs="Times New Roman"/>
          <w:sz w:val="24"/>
          <w:szCs w:val="24"/>
        </w:rPr>
        <w:t>, rozhodování o uznávání částí studia</w:t>
      </w:r>
      <w:r w:rsidR="00364696" w:rsidRPr="0047037A">
        <w:rPr>
          <w:rFonts w:ascii="Times New Roman" w:hAnsi="Times New Roman" w:cs="Times New Roman"/>
          <w:sz w:val="24"/>
          <w:szCs w:val="24"/>
        </w:rPr>
        <w:t>)</w:t>
      </w:r>
      <w:r w:rsidR="00B45E63" w:rsidRPr="0047037A">
        <w:rPr>
          <w:rFonts w:ascii="Times New Roman" w:hAnsi="Times New Roman" w:cs="Times New Roman"/>
          <w:sz w:val="24"/>
          <w:szCs w:val="24"/>
        </w:rPr>
        <w:t xml:space="preserve">. </w:t>
      </w:r>
    </w:p>
    <w:p w14:paraId="0B0E6F7C" w14:textId="6240CAA2" w:rsidR="00364696" w:rsidRPr="0047037A" w:rsidRDefault="005D2267" w:rsidP="00E650B3">
      <w:pPr>
        <w:jc w:val="both"/>
        <w:outlineLvl w:val="0"/>
        <w:rPr>
          <w:rFonts w:ascii="Times New Roman" w:hAnsi="Times New Roman" w:cs="Times New Roman"/>
          <w:sz w:val="24"/>
          <w:szCs w:val="24"/>
        </w:rPr>
      </w:pPr>
      <w:r w:rsidRPr="0047037A">
        <w:rPr>
          <w:rFonts w:ascii="Times New Roman" w:hAnsi="Times New Roman" w:cs="Times New Roman"/>
          <w:i/>
          <w:sz w:val="24"/>
          <w:szCs w:val="24"/>
          <w:u w:val="single"/>
        </w:rPr>
        <w:t xml:space="preserve">Ke zveřejnění průběhu </w:t>
      </w:r>
      <w:r w:rsidR="00364696" w:rsidRPr="0047037A">
        <w:rPr>
          <w:rFonts w:ascii="Times New Roman" w:hAnsi="Times New Roman" w:cs="Times New Roman"/>
          <w:i/>
          <w:sz w:val="24"/>
          <w:szCs w:val="24"/>
          <w:u w:val="single"/>
        </w:rPr>
        <w:t>přijímacího řízení</w:t>
      </w:r>
    </w:p>
    <w:p w14:paraId="43D78D96" w14:textId="562B4E10" w:rsidR="001F21B9" w:rsidRPr="005D77A5" w:rsidRDefault="00364696" w:rsidP="00E650B3">
      <w:pPr>
        <w:jc w:val="both"/>
        <w:outlineLvl w:val="0"/>
        <w:rPr>
          <w:rFonts w:ascii="Times New Roman" w:hAnsi="Times New Roman" w:cs="Times New Roman"/>
          <w:sz w:val="24"/>
          <w:szCs w:val="24"/>
        </w:rPr>
      </w:pPr>
      <w:r w:rsidRPr="005D77A5">
        <w:rPr>
          <w:rFonts w:ascii="Times New Roman" w:hAnsi="Times New Roman" w:cs="Times New Roman"/>
          <w:sz w:val="24"/>
          <w:szCs w:val="24"/>
        </w:rPr>
        <w:t>Podle ustanovení § 50 odst. 9 věty</w:t>
      </w:r>
      <w:r w:rsidR="005D2267" w:rsidRPr="005D77A5">
        <w:rPr>
          <w:rFonts w:ascii="Times New Roman" w:hAnsi="Times New Roman" w:cs="Times New Roman"/>
          <w:sz w:val="24"/>
          <w:szCs w:val="24"/>
        </w:rPr>
        <w:t xml:space="preserve"> třetí ministerstvo</w:t>
      </w:r>
      <w:r w:rsidRPr="005D77A5">
        <w:rPr>
          <w:rFonts w:ascii="Times New Roman" w:hAnsi="Times New Roman" w:cs="Times New Roman"/>
          <w:sz w:val="24"/>
          <w:szCs w:val="24"/>
        </w:rPr>
        <w:t xml:space="preserve"> „</w:t>
      </w:r>
      <w:r w:rsidRPr="005D77A5">
        <w:rPr>
          <w:rFonts w:ascii="Times New Roman" w:hAnsi="Times New Roman" w:cs="Times New Roman"/>
          <w:i/>
          <w:sz w:val="24"/>
          <w:szCs w:val="24"/>
        </w:rPr>
        <w:t>stanoví vyhláškou postup a</w:t>
      </w:r>
      <w:r w:rsidR="00670CD1" w:rsidRPr="005D77A5">
        <w:rPr>
          <w:rFonts w:ascii="Times New Roman" w:hAnsi="Times New Roman" w:cs="Times New Roman"/>
          <w:i/>
          <w:sz w:val="24"/>
          <w:szCs w:val="24"/>
        </w:rPr>
        <w:t> </w:t>
      </w:r>
      <w:r w:rsidRPr="005D77A5">
        <w:rPr>
          <w:rFonts w:ascii="Times New Roman" w:hAnsi="Times New Roman" w:cs="Times New Roman"/>
          <w:i/>
          <w:sz w:val="24"/>
          <w:szCs w:val="24"/>
        </w:rPr>
        <w:t>podmínky při zveřejnění průběhu přijímacího řízení, a to včetně požadavků na základní statistické charakteristiky</w:t>
      </w:r>
      <w:r w:rsidRPr="005D77A5">
        <w:rPr>
          <w:rFonts w:ascii="Times New Roman" w:hAnsi="Times New Roman" w:cs="Times New Roman"/>
          <w:sz w:val="24"/>
          <w:szCs w:val="24"/>
        </w:rPr>
        <w:t>.“</w:t>
      </w:r>
      <w:r w:rsidR="005D2267" w:rsidRPr="005D77A5">
        <w:rPr>
          <w:rFonts w:ascii="Times New Roman" w:hAnsi="Times New Roman" w:cs="Times New Roman"/>
          <w:sz w:val="24"/>
          <w:szCs w:val="24"/>
        </w:rPr>
        <w:t xml:space="preserve">. </w:t>
      </w:r>
      <w:r w:rsidR="001F21B9" w:rsidRPr="005D77A5">
        <w:rPr>
          <w:rFonts w:ascii="Times New Roman" w:hAnsi="Times New Roman" w:cs="Times New Roman"/>
          <w:sz w:val="24"/>
          <w:szCs w:val="24"/>
        </w:rPr>
        <w:t xml:space="preserve">Aplikace tohoto ustanovení ukazuje jeho nadbytečnost, neboť stejného cíle je dosahováno též díky </w:t>
      </w:r>
      <w:r w:rsidR="005D2267" w:rsidRPr="005D77A5">
        <w:rPr>
          <w:rFonts w:ascii="Times New Roman" w:hAnsi="Times New Roman" w:cs="Times New Roman"/>
          <w:sz w:val="24"/>
          <w:szCs w:val="24"/>
        </w:rPr>
        <w:t xml:space="preserve">odstavci </w:t>
      </w:r>
      <w:r w:rsidR="001F21B9" w:rsidRPr="005D77A5">
        <w:rPr>
          <w:rFonts w:ascii="Times New Roman" w:hAnsi="Times New Roman" w:cs="Times New Roman"/>
          <w:sz w:val="24"/>
          <w:szCs w:val="24"/>
        </w:rPr>
        <w:t xml:space="preserve">10 téhož </w:t>
      </w:r>
      <w:r w:rsidR="005D2267" w:rsidRPr="005D77A5">
        <w:rPr>
          <w:rFonts w:ascii="Times New Roman" w:hAnsi="Times New Roman" w:cs="Times New Roman"/>
          <w:sz w:val="24"/>
          <w:szCs w:val="24"/>
        </w:rPr>
        <w:t>paragrafu</w:t>
      </w:r>
      <w:r w:rsidR="001F21B9" w:rsidRPr="005D77A5">
        <w:rPr>
          <w:rFonts w:ascii="Times New Roman" w:hAnsi="Times New Roman" w:cs="Times New Roman"/>
          <w:sz w:val="24"/>
          <w:szCs w:val="24"/>
        </w:rPr>
        <w:t xml:space="preserve">, podle </w:t>
      </w:r>
      <w:r w:rsidR="005D2267" w:rsidRPr="005D77A5">
        <w:rPr>
          <w:rFonts w:ascii="Times New Roman" w:hAnsi="Times New Roman" w:cs="Times New Roman"/>
          <w:sz w:val="24"/>
          <w:szCs w:val="24"/>
        </w:rPr>
        <w:t xml:space="preserve">něhož </w:t>
      </w:r>
      <w:r w:rsidR="001F21B9" w:rsidRPr="005D77A5">
        <w:rPr>
          <w:rFonts w:ascii="Times New Roman" w:hAnsi="Times New Roman" w:cs="Times New Roman"/>
          <w:sz w:val="24"/>
          <w:szCs w:val="24"/>
        </w:rPr>
        <w:t>jsou údaje poskytovány pro statistické účely dle zákona č. 89/1995 Sb.</w:t>
      </w:r>
      <w:r w:rsidR="002C6951" w:rsidRPr="005D77A5">
        <w:rPr>
          <w:rFonts w:ascii="Times New Roman" w:hAnsi="Times New Roman" w:cs="Times New Roman"/>
          <w:sz w:val="24"/>
          <w:szCs w:val="24"/>
        </w:rPr>
        <w:t xml:space="preserve">, </w:t>
      </w:r>
      <w:r w:rsidR="001F21B9" w:rsidRPr="005D77A5">
        <w:rPr>
          <w:rFonts w:ascii="Times New Roman" w:hAnsi="Times New Roman" w:cs="Times New Roman"/>
          <w:sz w:val="24"/>
          <w:szCs w:val="24"/>
        </w:rPr>
        <w:t>o státní statistické službě, ve znění pozdějších přepisů.</w:t>
      </w:r>
      <w:r w:rsidRPr="005D77A5">
        <w:rPr>
          <w:rFonts w:ascii="Times New Roman" w:hAnsi="Times New Roman" w:cs="Times New Roman"/>
          <w:sz w:val="24"/>
          <w:szCs w:val="24"/>
        </w:rPr>
        <w:t xml:space="preserve"> </w:t>
      </w:r>
    </w:p>
    <w:p w14:paraId="3F5F8D68" w14:textId="7EB02C23" w:rsidR="000B509B" w:rsidRPr="0047037A" w:rsidRDefault="000B509B" w:rsidP="00E650B3">
      <w:pPr>
        <w:jc w:val="both"/>
        <w:outlineLvl w:val="0"/>
        <w:rPr>
          <w:rFonts w:ascii="Times New Roman" w:hAnsi="Times New Roman" w:cs="Times New Roman"/>
          <w:i/>
          <w:sz w:val="24"/>
          <w:szCs w:val="24"/>
          <w:u w:val="single"/>
        </w:rPr>
      </w:pPr>
      <w:r w:rsidRPr="0047037A">
        <w:rPr>
          <w:rFonts w:ascii="Times New Roman" w:hAnsi="Times New Roman" w:cs="Times New Roman"/>
          <w:i/>
          <w:sz w:val="24"/>
          <w:szCs w:val="24"/>
          <w:u w:val="single"/>
        </w:rPr>
        <w:t xml:space="preserve">K poplatkům </w:t>
      </w:r>
    </w:p>
    <w:p w14:paraId="1C9FEA89" w14:textId="6FD9CAA6" w:rsidR="00BF49CD" w:rsidRPr="00D237C3" w:rsidRDefault="002C6951" w:rsidP="00E650B3">
      <w:pPr>
        <w:jc w:val="both"/>
        <w:rPr>
          <w:rFonts w:ascii="Times New Roman" w:hAnsi="Times New Roman" w:cs="Times New Roman"/>
          <w:sz w:val="24"/>
          <w:szCs w:val="24"/>
        </w:rPr>
      </w:pPr>
      <w:r w:rsidRPr="00D237C3">
        <w:rPr>
          <w:rFonts w:ascii="Times New Roman" w:hAnsi="Times New Roman" w:cs="Times New Roman"/>
          <w:sz w:val="24"/>
          <w:szCs w:val="24"/>
        </w:rPr>
        <w:t xml:space="preserve">V ustanovení </w:t>
      </w:r>
      <w:r w:rsidR="00396006" w:rsidRPr="00D237C3">
        <w:rPr>
          <w:rFonts w:ascii="Times New Roman" w:hAnsi="Times New Roman" w:cs="Times New Roman"/>
          <w:sz w:val="24"/>
          <w:szCs w:val="24"/>
        </w:rPr>
        <w:t xml:space="preserve">§ 58 odst. 3 zákona o VŠ </w:t>
      </w:r>
      <w:r w:rsidRPr="00D237C3">
        <w:rPr>
          <w:rFonts w:ascii="Times New Roman" w:hAnsi="Times New Roman" w:cs="Times New Roman"/>
          <w:sz w:val="24"/>
          <w:szCs w:val="24"/>
        </w:rPr>
        <w:t xml:space="preserve">zabývajícím </w:t>
      </w:r>
      <w:r w:rsidR="00BF49CD" w:rsidRPr="00D237C3">
        <w:rPr>
          <w:rFonts w:ascii="Times New Roman" w:hAnsi="Times New Roman" w:cs="Times New Roman"/>
          <w:sz w:val="24"/>
          <w:szCs w:val="24"/>
        </w:rPr>
        <w:t xml:space="preserve">se poplatky za studium </w:t>
      </w:r>
      <w:r w:rsidRPr="00D237C3">
        <w:rPr>
          <w:rFonts w:ascii="Times New Roman" w:hAnsi="Times New Roman" w:cs="Times New Roman"/>
          <w:sz w:val="24"/>
          <w:szCs w:val="24"/>
        </w:rPr>
        <w:t xml:space="preserve">na veřejné vysoké škole nebylo </w:t>
      </w:r>
      <w:r w:rsidR="00BF49CD" w:rsidRPr="00D237C3">
        <w:rPr>
          <w:rFonts w:ascii="Times New Roman" w:hAnsi="Times New Roman" w:cs="Times New Roman"/>
          <w:sz w:val="24"/>
          <w:szCs w:val="24"/>
        </w:rPr>
        <w:t xml:space="preserve">dosud </w:t>
      </w:r>
      <w:r w:rsidRPr="00D237C3">
        <w:rPr>
          <w:rFonts w:ascii="Times New Roman" w:hAnsi="Times New Roman" w:cs="Times New Roman"/>
          <w:sz w:val="24"/>
          <w:szCs w:val="24"/>
        </w:rPr>
        <w:t>dostatečně jasně řešeno případné zohlednění studia na soukromých nebo státních vysokých školách</w:t>
      </w:r>
      <w:r w:rsidR="00BF49CD" w:rsidRPr="00D237C3">
        <w:rPr>
          <w:rFonts w:ascii="Times New Roman" w:hAnsi="Times New Roman" w:cs="Times New Roman"/>
          <w:sz w:val="24"/>
          <w:szCs w:val="24"/>
        </w:rPr>
        <w:t>. V praxi tato mezera v zákoně působila nemalé nejasnosti a aplikační obtíže a bylo tak třeba provést úpravu tak, aby bylo zřejmé, která studia se do poplatku za delší studium započítávají a která nikoliv.</w:t>
      </w:r>
    </w:p>
    <w:p w14:paraId="4FC0A76C" w14:textId="1BD785ED" w:rsidR="000B509B" w:rsidRPr="00D237C3" w:rsidRDefault="000B509B" w:rsidP="00E650B3">
      <w:pPr>
        <w:jc w:val="both"/>
        <w:rPr>
          <w:rFonts w:ascii="Times New Roman" w:hAnsi="Times New Roman" w:cs="Times New Roman"/>
          <w:sz w:val="24"/>
          <w:szCs w:val="24"/>
        </w:rPr>
      </w:pPr>
      <w:r w:rsidRPr="00D237C3">
        <w:rPr>
          <w:rFonts w:ascii="Times New Roman" w:hAnsi="Times New Roman" w:cs="Times New Roman"/>
          <w:sz w:val="24"/>
          <w:szCs w:val="24"/>
        </w:rPr>
        <w:t xml:space="preserve">Aktuální právní úprava </w:t>
      </w:r>
      <w:r w:rsidR="00BF49CD" w:rsidRPr="00D237C3">
        <w:rPr>
          <w:rFonts w:ascii="Times New Roman" w:hAnsi="Times New Roman" w:cs="Times New Roman"/>
          <w:sz w:val="24"/>
          <w:szCs w:val="24"/>
        </w:rPr>
        <w:t xml:space="preserve">dále </w:t>
      </w:r>
      <w:r w:rsidR="00396006" w:rsidRPr="00D237C3">
        <w:rPr>
          <w:rFonts w:ascii="Times New Roman" w:hAnsi="Times New Roman" w:cs="Times New Roman"/>
          <w:sz w:val="24"/>
          <w:szCs w:val="24"/>
        </w:rPr>
        <w:t xml:space="preserve">v § 58 odst. 4 zákona o VŠ </w:t>
      </w:r>
      <w:r w:rsidRPr="00D237C3">
        <w:rPr>
          <w:rFonts w:ascii="Times New Roman" w:hAnsi="Times New Roman" w:cs="Times New Roman"/>
          <w:sz w:val="24"/>
          <w:szCs w:val="24"/>
        </w:rPr>
        <w:t xml:space="preserve">nutí vysoké školy zavádět </w:t>
      </w:r>
      <w:r w:rsidR="00B45E63" w:rsidRPr="00D237C3">
        <w:rPr>
          <w:rFonts w:ascii="Times New Roman" w:hAnsi="Times New Roman" w:cs="Times New Roman"/>
          <w:sz w:val="24"/>
          <w:szCs w:val="24"/>
        </w:rPr>
        <w:t xml:space="preserve">povinně </w:t>
      </w:r>
      <w:r w:rsidRPr="00D237C3">
        <w:rPr>
          <w:rFonts w:ascii="Times New Roman" w:hAnsi="Times New Roman" w:cs="Times New Roman"/>
          <w:sz w:val="24"/>
          <w:szCs w:val="24"/>
        </w:rPr>
        <w:t xml:space="preserve">poplatek za </w:t>
      </w:r>
      <w:r w:rsidR="00FC3172" w:rsidRPr="00D237C3">
        <w:rPr>
          <w:rFonts w:ascii="Times New Roman" w:hAnsi="Times New Roman" w:cs="Times New Roman"/>
          <w:sz w:val="24"/>
          <w:szCs w:val="24"/>
        </w:rPr>
        <w:t xml:space="preserve">studium ve studijních programech uskutečňovaných v cizím </w:t>
      </w:r>
      <w:r w:rsidR="00FC3172" w:rsidRPr="00986446">
        <w:rPr>
          <w:rFonts w:ascii="Times New Roman" w:hAnsi="Times New Roman" w:cs="Times New Roman"/>
          <w:sz w:val="24"/>
          <w:szCs w:val="24"/>
        </w:rPr>
        <w:t>jazyce (dále jen „</w:t>
      </w:r>
      <w:r w:rsidRPr="00986446">
        <w:rPr>
          <w:rFonts w:ascii="Times New Roman" w:hAnsi="Times New Roman" w:cs="Times New Roman"/>
          <w:sz w:val="24"/>
          <w:szCs w:val="24"/>
        </w:rPr>
        <w:t>cizojazyčné studium</w:t>
      </w:r>
      <w:r w:rsidR="00FC3172" w:rsidRPr="00986446">
        <w:rPr>
          <w:rFonts w:ascii="Times New Roman" w:hAnsi="Times New Roman" w:cs="Times New Roman"/>
          <w:sz w:val="24"/>
          <w:szCs w:val="24"/>
        </w:rPr>
        <w:t>“)</w:t>
      </w:r>
      <w:r w:rsidRPr="00986446">
        <w:rPr>
          <w:rFonts w:ascii="Times New Roman" w:hAnsi="Times New Roman" w:cs="Times New Roman"/>
          <w:sz w:val="24"/>
          <w:szCs w:val="24"/>
        </w:rPr>
        <w:t xml:space="preserve">. </w:t>
      </w:r>
      <w:r w:rsidR="20F2654C" w:rsidRPr="00986446">
        <w:rPr>
          <w:rFonts w:ascii="Times New Roman" w:hAnsi="Times New Roman" w:cs="Times New Roman"/>
          <w:sz w:val="24"/>
          <w:szCs w:val="24"/>
        </w:rPr>
        <w:t>Ze strany vysokých škol je povinnost vždy stanovit</w:t>
      </w:r>
      <w:r w:rsidR="20F2654C" w:rsidRPr="00D237C3">
        <w:rPr>
          <w:rFonts w:ascii="Times New Roman" w:hAnsi="Times New Roman" w:cs="Times New Roman"/>
          <w:sz w:val="24"/>
          <w:szCs w:val="24"/>
        </w:rPr>
        <w:t xml:space="preserve"> poplatek</w:t>
      </w:r>
      <w:r w:rsidR="7DEFD6AB" w:rsidRPr="00D237C3">
        <w:rPr>
          <w:rFonts w:ascii="Times New Roman" w:hAnsi="Times New Roman" w:cs="Times New Roman"/>
          <w:sz w:val="24"/>
          <w:szCs w:val="24"/>
        </w:rPr>
        <w:t xml:space="preserve"> za studium v cizojazyčném studijním programu</w:t>
      </w:r>
      <w:r w:rsidR="00E650B3" w:rsidRPr="00D237C3">
        <w:rPr>
          <w:rFonts w:ascii="Times New Roman" w:hAnsi="Times New Roman" w:cs="Times New Roman"/>
          <w:sz w:val="24"/>
          <w:szCs w:val="24"/>
        </w:rPr>
        <w:t xml:space="preserve"> </w:t>
      </w:r>
      <w:r w:rsidR="000B16ED" w:rsidRPr="00D237C3">
        <w:rPr>
          <w:rFonts w:ascii="Times New Roman" w:hAnsi="Times New Roman" w:cs="Times New Roman"/>
          <w:sz w:val="24"/>
          <w:szCs w:val="24"/>
        </w:rPr>
        <w:t>(byť je možné vyměř</w:t>
      </w:r>
      <w:r w:rsidR="37D89C52" w:rsidRPr="00D237C3">
        <w:rPr>
          <w:rFonts w:ascii="Times New Roman" w:hAnsi="Times New Roman" w:cs="Times New Roman"/>
          <w:sz w:val="24"/>
          <w:szCs w:val="24"/>
        </w:rPr>
        <w:t>ený</w:t>
      </w:r>
      <w:r w:rsidR="000B16ED" w:rsidRPr="00D237C3">
        <w:rPr>
          <w:rFonts w:ascii="Times New Roman" w:hAnsi="Times New Roman" w:cs="Times New Roman"/>
          <w:sz w:val="24"/>
          <w:szCs w:val="24"/>
        </w:rPr>
        <w:t xml:space="preserve"> poplatek </w:t>
      </w:r>
      <w:r w:rsidR="4799D9C3" w:rsidRPr="00D237C3">
        <w:rPr>
          <w:rFonts w:ascii="Times New Roman" w:hAnsi="Times New Roman" w:cs="Times New Roman"/>
          <w:sz w:val="24"/>
          <w:szCs w:val="24"/>
        </w:rPr>
        <w:t xml:space="preserve">na žádost studenta </w:t>
      </w:r>
      <w:r w:rsidR="2640EC77" w:rsidRPr="00D237C3">
        <w:rPr>
          <w:rFonts w:ascii="Times New Roman" w:hAnsi="Times New Roman" w:cs="Times New Roman"/>
          <w:sz w:val="24"/>
          <w:szCs w:val="24"/>
        </w:rPr>
        <w:t>snížit nebo odpustit</w:t>
      </w:r>
      <w:r w:rsidR="00175028" w:rsidRPr="00D237C3">
        <w:rPr>
          <w:rFonts w:ascii="Times New Roman" w:hAnsi="Times New Roman" w:cs="Times New Roman"/>
          <w:sz w:val="24"/>
          <w:szCs w:val="24"/>
        </w:rPr>
        <w:t xml:space="preserve">, vždy se </w:t>
      </w:r>
      <w:r w:rsidR="567AD661" w:rsidRPr="00D237C3">
        <w:rPr>
          <w:rFonts w:ascii="Times New Roman" w:hAnsi="Times New Roman" w:cs="Times New Roman"/>
          <w:sz w:val="24"/>
          <w:szCs w:val="24"/>
        </w:rPr>
        <w:t xml:space="preserve">však jedná o </w:t>
      </w:r>
      <w:r w:rsidR="00175028" w:rsidRPr="00D237C3">
        <w:rPr>
          <w:rFonts w:ascii="Times New Roman" w:hAnsi="Times New Roman" w:cs="Times New Roman"/>
          <w:sz w:val="24"/>
          <w:szCs w:val="24"/>
        </w:rPr>
        <w:t>nadbytečný administrativní proces</w:t>
      </w:r>
      <w:r w:rsidR="00396006" w:rsidRPr="00D237C3">
        <w:rPr>
          <w:rFonts w:ascii="Times New Roman" w:hAnsi="Times New Roman" w:cs="Times New Roman"/>
          <w:sz w:val="24"/>
          <w:szCs w:val="24"/>
        </w:rPr>
        <w:t>)</w:t>
      </w:r>
      <w:r w:rsidR="00175028" w:rsidRPr="00D237C3">
        <w:rPr>
          <w:rFonts w:ascii="Times New Roman" w:hAnsi="Times New Roman" w:cs="Times New Roman"/>
          <w:sz w:val="24"/>
          <w:szCs w:val="24"/>
        </w:rPr>
        <w:t>. Nastavení poplatků zejména u doktorských studijních programů vede ke snížení zájmu talentovaných zahraničních studentů o tento typ studijních programů v</w:t>
      </w:r>
      <w:r w:rsidR="00F54A0A" w:rsidRPr="00D237C3">
        <w:rPr>
          <w:rFonts w:ascii="Times New Roman" w:hAnsi="Times New Roman" w:cs="Times New Roman"/>
          <w:sz w:val="24"/>
          <w:szCs w:val="24"/>
        </w:rPr>
        <w:t> </w:t>
      </w:r>
      <w:r w:rsidR="00175028" w:rsidRPr="00D237C3">
        <w:rPr>
          <w:rFonts w:ascii="Times New Roman" w:hAnsi="Times New Roman" w:cs="Times New Roman"/>
          <w:sz w:val="24"/>
          <w:szCs w:val="24"/>
        </w:rPr>
        <w:t>ČR</w:t>
      </w:r>
      <w:r w:rsidR="36BE7662" w:rsidRPr="00D237C3">
        <w:rPr>
          <w:rFonts w:ascii="Times New Roman" w:hAnsi="Times New Roman" w:cs="Times New Roman"/>
          <w:sz w:val="24"/>
          <w:szCs w:val="24"/>
        </w:rPr>
        <w:t xml:space="preserve"> a tím ke snížení konkurenceschopnosti vysokých škol v této oblasti</w:t>
      </w:r>
      <w:r w:rsidR="00F54A0A" w:rsidRPr="00D237C3">
        <w:rPr>
          <w:rFonts w:ascii="Times New Roman" w:hAnsi="Times New Roman" w:cs="Times New Roman"/>
          <w:sz w:val="24"/>
          <w:szCs w:val="24"/>
        </w:rPr>
        <w:t>.</w:t>
      </w:r>
    </w:p>
    <w:p w14:paraId="36398C65" w14:textId="77777777" w:rsidR="00E650B3" w:rsidRPr="0032621C" w:rsidRDefault="00E650B3" w:rsidP="00E650B3">
      <w:pPr>
        <w:jc w:val="both"/>
        <w:outlineLvl w:val="0"/>
        <w:rPr>
          <w:rFonts w:ascii="Times New Roman" w:hAnsi="Times New Roman" w:cs="Times New Roman"/>
          <w:i/>
          <w:sz w:val="24"/>
          <w:szCs w:val="24"/>
          <w:highlight w:val="cyan"/>
          <w:u w:val="single"/>
        </w:rPr>
      </w:pPr>
    </w:p>
    <w:p w14:paraId="445F8FC3" w14:textId="66FAFD25" w:rsidR="00705670" w:rsidRPr="00D237C3" w:rsidRDefault="00705670" w:rsidP="00E650B3">
      <w:pPr>
        <w:jc w:val="both"/>
        <w:outlineLvl w:val="0"/>
        <w:rPr>
          <w:rFonts w:ascii="Times New Roman" w:hAnsi="Times New Roman" w:cs="Times New Roman"/>
          <w:i/>
          <w:sz w:val="24"/>
          <w:szCs w:val="24"/>
          <w:u w:val="single"/>
        </w:rPr>
      </w:pPr>
      <w:r w:rsidRPr="00D237C3">
        <w:rPr>
          <w:rFonts w:ascii="Times New Roman" w:hAnsi="Times New Roman" w:cs="Times New Roman"/>
          <w:i/>
          <w:sz w:val="24"/>
          <w:szCs w:val="24"/>
          <w:u w:val="single"/>
        </w:rPr>
        <w:lastRenderedPageBreak/>
        <w:t xml:space="preserve">K celoživotnímu vzdělávání </w:t>
      </w:r>
    </w:p>
    <w:p w14:paraId="135B8E25" w14:textId="0AA92AA7" w:rsidR="00705670" w:rsidRPr="00D237C3" w:rsidRDefault="00705670" w:rsidP="00E650B3">
      <w:pPr>
        <w:jc w:val="both"/>
        <w:outlineLvl w:val="0"/>
        <w:rPr>
          <w:rFonts w:ascii="Times New Roman" w:hAnsi="Times New Roman" w:cs="Times New Roman"/>
          <w:sz w:val="24"/>
          <w:szCs w:val="24"/>
        </w:rPr>
      </w:pPr>
      <w:r w:rsidRPr="00D237C3">
        <w:rPr>
          <w:rFonts w:ascii="Times New Roman" w:hAnsi="Times New Roman" w:cs="Times New Roman"/>
          <w:sz w:val="24"/>
          <w:szCs w:val="24"/>
        </w:rPr>
        <w:t>Ustanovení § 60 se zabývá možností vysoké školy</w:t>
      </w:r>
      <w:r w:rsidR="00B33BCC" w:rsidRPr="00D237C3">
        <w:rPr>
          <w:rFonts w:ascii="Times New Roman" w:hAnsi="Times New Roman" w:cs="Times New Roman"/>
          <w:sz w:val="24"/>
          <w:szCs w:val="24"/>
        </w:rPr>
        <w:t xml:space="preserve"> uskutečňovat programy celoživotního vzdělávání a následující ustanovení § 60a nabízí </w:t>
      </w:r>
      <w:r w:rsidR="009D60EF" w:rsidRPr="00D237C3">
        <w:rPr>
          <w:rFonts w:ascii="Times New Roman" w:hAnsi="Times New Roman" w:cs="Times New Roman"/>
          <w:sz w:val="24"/>
          <w:szCs w:val="24"/>
        </w:rPr>
        <w:t xml:space="preserve">pro veřejnou vysokou školu </w:t>
      </w:r>
      <w:r w:rsidR="00B33BCC" w:rsidRPr="00D237C3">
        <w:rPr>
          <w:rFonts w:ascii="Times New Roman" w:hAnsi="Times New Roman" w:cs="Times New Roman"/>
          <w:sz w:val="24"/>
          <w:szCs w:val="24"/>
        </w:rPr>
        <w:t xml:space="preserve">obdobnou možnost uskutečňování mezinárodně uznávaného kurzu. Podrobnosti obou typů programů stanoví vnitřní </w:t>
      </w:r>
      <w:r w:rsidR="00D52C09" w:rsidRPr="00D237C3">
        <w:rPr>
          <w:rFonts w:ascii="Times New Roman" w:hAnsi="Times New Roman" w:cs="Times New Roman"/>
          <w:sz w:val="24"/>
          <w:szCs w:val="24"/>
        </w:rPr>
        <w:t>předpis</w:t>
      </w:r>
      <w:r w:rsidR="00B33BCC" w:rsidRPr="00D237C3">
        <w:rPr>
          <w:rFonts w:ascii="Times New Roman" w:hAnsi="Times New Roman" w:cs="Times New Roman"/>
          <w:sz w:val="24"/>
          <w:szCs w:val="24"/>
        </w:rPr>
        <w:t xml:space="preserve">. Mezinárodně uznávaný kurz, který je řešen v ustanovení § 60a, je zvláštním typem celoživotního vzdělávání a po jeho absolvování může být </w:t>
      </w:r>
      <w:r w:rsidR="009D60EF" w:rsidRPr="00D237C3">
        <w:rPr>
          <w:rFonts w:ascii="Times New Roman" w:hAnsi="Times New Roman" w:cs="Times New Roman"/>
          <w:sz w:val="24"/>
          <w:szCs w:val="24"/>
        </w:rPr>
        <w:t xml:space="preserve">veřejnou vysokou školou </w:t>
      </w:r>
      <w:r w:rsidR="00B33BCC" w:rsidRPr="00D237C3">
        <w:rPr>
          <w:rFonts w:ascii="Times New Roman" w:hAnsi="Times New Roman" w:cs="Times New Roman"/>
          <w:sz w:val="24"/>
          <w:szCs w:val="24"/>
        </w:rPr>
        <w:t xml:space="preserve">udělen mezinárodně uznávaný titul. </w:t>
      </w:r>
      <w:r w:rsidRPr="00D237C3">
        <w:rPr>
          <w:rFonts w:ascii="Times New Roman" w:hAnsi="Times New Roman" w:cs="Times New Roman"/>
          <w:sz w:val="24"/>
          <w:szCs w:val="24"/>
        </w:rPr>
        <w:t xml:space="preserve"> </w:t>
      </w:r>
    </w:p>
    <w:p w14:paraId="2CE3AF81" w14:textId="16D60CC8" w:rsidR="000B509B" w:rsidRPr="00D237C3" w:rsidRDefault="00660884" w:rsidP="00E650B3">
      <w:pPr>
        <w:jc w:val="both"/>
        <w:outlineLvl w:val="0"/>
        <w:rPr>
          <w:rFonts w:ascii="Times New Roman" w:hAnsi="Times New Roman" w:cs="Times New Roman"/>
          <w:i/>
          <w:sz w:val="24"/>
          <w:szCs w:val="24"/>
          <w:u w:val="single"/>
        </w:rPr>
      </w:pPr>
      <w:r w:rsidRPr="00D237C3">
        <w:rPr>
          <w:rFonts w:ascii="Times New Roman" w:hAnsi="Times New Roman" w:cs="Times New Roman"/>
          <w:i/>
          <w:sz w:val="24"/>
          <w:szCs w:val="24"/>
          <w:u w:val="single"/>
        </w:rPr>
        <w:t xml:space="preserve">Ke zveřejňování údajů o habilitačních řízeních a řízeních </w:t>
      </w:r>
      <w:r w:rsidR="004A5AD9" w:rsidRPr="00D237C3">
        <w:rPr>
          <w:rFonts w:ascii="Times New Roman" w:hAnsi="Times New Roman" w:cs="Times New Roman"/>
          <w:i/>
          <w:sz w:val="24"/>
          <w:szCs w:val="24"/>
          <w:u w:val="single"/>
        </w:rPr>
        <w:t>ke jmenování profesorem</w:t>
      </w:r>
    </w:p>
    <w:p w14:paraId="35D0B677" w14:textId="60CB5D1E" w:rsidR="00A91460" w:rsidRPr="00D237C3" w:rsidRDefault="00A91460" w:rsidP="00E650B3">
      <w:pPr>
        <w:jc w:val="both"/>
        <w:outlineLvl w:val="0"/>
        <w:rPr>
          <w:rFonts w:ascii="Times New Roman" w:hAnsi="Times New Roman" w:cs="Times New Roman"/>
          <w:sz w:val="24"/>
          <w:szCs w:val="24"/>
        </w:rPr>
      </w:pPr>
      <w:r w:rsidRPr="00D237C3">
        <w:rPr>
          <w:rFonts w:ascii="Times New Roman" w:hAnsi="Times New Roman" w:cs="Times New Roman"/>
          <w:sz w:val="24"/>
          <w:szCs w:val="24"/>
        </w:rPr>
        <w:t>Aktuální právní úprava požaduje průběžné informování ministerstva o průběhu habilitačního řízení a řízení ke jmenování profesorem. Aplikace takového ustanovení ukazuje jeho nadbytečnost a nedůvodnou administrativní zátěž pro všechny zúčastněné. Dále jsou požadovány údaje, které nejsou pro proces habilitace a řízení ke jmenování profesorem nezbytné a je možné je s ohledem na</w:t>
      </w:r>
      <w:r w:rsidR="004A5AD9" w:rsidRPr="00D237C3">
        <w:rPr>
          <w:rFonts w:ascii="Times New Roman" w:hAnsi="Times New Roman" w:cs="Times New Roman"/>
          <w:sz w:val="24"/>
          <w:szCs w:val="24"/>
        </w:rPr>
        <w:t xml:space="preserve"> </w:t>
      </w:r>
      <w:r w:rsidR="00F5062E" w:rsidRPr="00D237C3">
        <w:rPr>
          <w:rFonts w:ascii="Times New Roman" w:hAnsi="Times New Roman" w:cs="Times New Roman"/>
          <w:sz w:val="24"/>
          <w:szCs w:val="24"/>
        </w:rPr>
        <w:t>princip</w:t>
      </w:r>
      <w:r w:rsidR="004A5AD9" w:rsidRPr="00D237C3">
        <w:rPr>
          <w:rFonts w:ascii="Times New Roman" w:hAnsi="Times New Roman" w:cs="Times New Roman"/>
          <w:sz w:val="24"/>
          <w:szCs w:val="24"/>
        </w:rPr>
        <w:t xml:space="preserve"> minimalizac</w:t>
      </w:r>
      <w:r w:rsidR="00F5062E" w:rsidRPr="00D237C3">
        <w:rPr>
          <w:rFonts w:ascii="Times New Roman" w:hAnsi="Times New Roman" w:cs="Times New Roman"/>
          <w:sz w:val="24"/>
          <w:szCs w:val="24"/>
        </w:rPr>
        <w:t>e</w:t>
      </w:r>
      <w:r w:rsidR="004A5AD9" w:rsidRPr="00D237C3">
        <w:rPr>
          <w:rFonts w:ascii="Times New Roman" w:hAnsi="Times New Roman" w:cs="Times New Roman"/>
          <w:sz w:val="24"/>
          <w:szCs w:val="24"/>
        </w:rPr>
        <w:t xml:space="preserve"> zpracová</w:t>
      </w:r>
      <w:r w:rsidR="00F5062E" w:rsidRPr="00D237C3">
        <w:rPr>
          <w:rFonts w:ascii="Times New Roman" w:hAnsi="Times New Roman" w:cs="Times New Roman"/>
          <w:sz w:val="24"/>
          <w:szCs w:val="24"/>
        </w:rPr>
        <w:t>vá</w:t>
      </w:r>
      <w:r w:rsidR="004A5AD9" w:rsidRPr="00D237C3">
        <w:rPr>
          <w:rFonts w:ascii="Times New Roman" w:hAnsi="Times New Roman" w:cs="Times New Roman"/>
          <w:sz w:val="24"/>
          <w:szCs w:val="24"/>
        </w:rPr>
        <w:t xml:space="preserve">ní osobních údajů </w:t>
      </w:r>
      <w:r w:rsidRPr="00D237C3">
        <w:rPr>
          <w:rFonts w:ascii="Times New Roman" w:hAnsi="Times New Roman"/>
          <w:sz w:val="24"/>
        </w:rPr>
        <w:t>nadále nepožadovat.</w:t>
      </w:r>
      <w:r w:rsidRPr="00D237C3">
        <w:rPr>
          <w:rFonts w:ascii="Times New Roman" w:hAnsi="Times New Roman" w:cs="Times New Roman"/>
          <w:sz w:val="24"/>
          <w:szCs w:val="24"/>
        </w:rPr>
        <w:t xml:space="preserve"> </w:t>
      </w:r>
    </w:p>
    <w:p w14:paraId="22F4BB77" w14:textId="77777777" w:rsidR="00183F81" w:rsidRPr="0047037A" w:rsidRDefault="00183F81" w:rsidP="00E650B3">
      <w:pPr>
        <w:jc w:val="both"/>
        <w:outlineLvl w:val="0"/>
        <w:rPr>
          <w:rFonts w:ascii="Times New Roman" w:hAnsi="Times New Roman" w:cs="Times New Roman"/>
          <w:i/>
          <w:sz w:val="24"/>
          <w:szCs w:val="24"/>
          <w:u w:val="single"/>
        </w:rPr>
      </w:pPr>
      <w:r w:rsidRPr="0047037A">
        <w:rPr>
          <w:rFonts w:ascii="Times New Roman" w:hAnsi="Times New Roman" w:cs="Times New Roman"/>
          <w:i/>
          <w:sz w:val="24"/>
          <w:szCs w:val="24"/>
          <w:u w:val="single"/>
        </w:rPr>
        <w:t>Ke společným akreditacím</w:t>
      </w:r>
    </w:p>
    <w:p w14:paraId="21C87B9B" w14:textId="2BF235C6" w:rsidR="00183F81" w:rsidRPr="00992264" w:rsidRDefault="00183F81" w:rsidP="00E650B3">
      <w:pPr>
        <w:jc w:val="both"/>
        <w:outlineLvl w:val="0"/>
        <w:rPr>
          <w:rFonts w:ascii="Times New Roman" w:hAnsi="Times New Roman" w:cs="Times New Roman"/>
          <w:sz w:val="24"/>
          <w:szCs w:val="24"/>
        </w:rPr>
      </w:pPr>
      <w:r w:rsidRPr="00992264">
        <w:rPr>
          <w:rFonts w:ascii="Times New Roman" w:hAnsi="Times New Roman" w:cs="Times New Roman"/>
          <w:sz w:val="24"/>
          <w:szCs w:val="24"/>
        </w:rPr>
        <w:t xml:space="preserve">V případě </w:t>
      </w:r>
      <w:r w:rsidR="00113906" w:rsidRPr="00992264">
        <w:rPr>
          <w:rFonts w:ascii="Times New Roman" w:hAnsi="Times New Roman" w:cs="Times New Roman"/>
          <w:sz w:val="24"/>
          <w:szCs w:val="24"/>
        </w:rPr>
        <w:t>akreditace s</w:t>
      </w:r>
      <w:r w:rsidRPr="00992264">
        <w:rPr>
          <w:rFonts w:ascii="Times New Roman" w:hAnsi="Times New Roman" w:cs="Times New Roman"/>
          <w:sz w:val="24"/>
          <w:szCs w:val="24"/>
        </w:rPr>
        <w:t xml:space="preserve">tudijních programů </w:t>
      </w:r>
      <w:r w:rsidR="00113906" w:rsidRPr="00992264">
        <w:rPr>
          <w:rFonts w:ascii="Times New Roman" w:hAnsi="Times New Roman" w:cs="Times New Roman"/>
          <w:sz w:val="24"/>
          <w:szCs w:val="24"/>
        </w:rPr>
        <w:t xml:space="preserve">uskutečňovaných vysokou školou podle § 81 zákona o VŠ </w:t>
      </w:r>
      <w:r w:rsidRPr="00992264">
        <w:rPr>
          <w:rFonts w:ascii="Times New Roman" w:hAnsi="Times New Roman" w:cs="Times New Roman"/>
          <w:sz w:val="24"/>
          <w:szCs w:val="24"/>
        </w:rPr>
        <w:t xml:space="preserve">ve spolupráci s jinou právnickou osobou docházelo často k nejasnostem </w:t>
      </w:r>
      <w:r w:rsidR="00113906" w:rsidRPr="00992264">
        <w:rPr>
          <w:rFonts w:ascii="Times New Roman" w:hAnsi="Times New Roman" w:cs="Times New Roman"/>
          <w:sz w:val="24"/>
          <w:szCs w:val="24"/>
        </w:rPr>
        <w:t xml:space="preserve">při </w:t>
      </w:r>
      <w:r w:rsidRPr="00992264">
        <w:rPr>
          <w:rFonts w:ascii="Times New Roman" w:hAnsi="Times New Roman" w:cs="Times New Roman"/>
          <w:sz w:val="24"/>
          <w:szCs w:val="24"/>
        </w:rPr>
        <w:t xml:space="preserve">výkladu, zda je za „jinou právnickou osobu“ možno považovat též další vysokou školu. Akreditace společně s jinou vysokou školou jsou jednou z nejpravděpodobnějších variant spolupráce a bylo by vhodné předejít dalším nejasnostem </w:t>
      </w:r>
      <w:r w:rsidR="00B45E63" w:rsidRPr="00992264">
        <w:rPr>
          <w:rFonts w:ascii="Times New Roman" w:hAnsi="Times New Roman" w:cs="Times New Roman"/>
          <w:sz w:val="24"/>
          <w:szCs w:val="24"/>
        </w:rPr>
        <w:t xml:space="preserve">přesnější </w:t>
      </w:r>
      <w:r w:rsidRPr="00992264">
        <w:rPr>
          <w:rFonts w:ascii="Times New Roman" w:hAnsi="Times New Roman" w:cs="Times New Roman"/>
          <w:sz w:val="24"/>
          <w:szCs w:val="24"/>
        </w:rPr>
        <w:t>úpravou v zákoně</w:t>
      </w:r>
      <w:r w:rsidR="00113906" w:rsidRPr="00992264">
        <w:rPr>
          <w:rFonts w:ascii="Times New Roman" w:hAnsi="Times New Roman" w:cs="Times New Roman"/>
          <w:sz w:val="24"/>
          <w:szCs w:val="24"/>
        </w:rPr>
        <w:t xml:space="preserve"> o VŠ</w:t>
      </w:r>
      <w:r w:rsidRPr="00992264">
        <w:rPr>
          <w:rFonts w:ascii="Times New Roman" w:hAnsi="Times New Roman" w:cs="Times New Roman"/>
          <w:sz w:val="24"/>
          <w:szCs w:val="24"/>
        </w:rPr>
        <w:t xml:space="preserve">. </w:t>
      </w:r>
    </w:p>
    <w:p w14:paraId="233AA5B4" w14:textId="0FF0E0A0" w:rsidR="00151554" w:rsidRPr="00F3273C" w:rsidRDefault="00151554" w:rsidP="00E650B3">
      <w:pPr>
        <w:jc w:val="both"/>
        <w:outlineLvl w:val="0"/>
        <w:rPr>
          <w:rFonts w:ascii="Times New Roman" w:hAnsi="Times New Roman" w:cs="Times New Roman"/>
          <w:sz w:val="24"/>
          <w:szCs w:val="24"/>
        </w:rPr>
      </w:pPr>
      <w:r w:rsidRPr="00F3273C">
        <w:rPr>
          <w:rFonts w:ascii="Times New Roman" w:hAnsi="Times New Roman" w:cs="Times New Roman"/>
          <w:sz w:val="24"/>
          <w:szCs w:val="24"/>
        </w:rPr>
        <w:t xml:space="preserve">Odst. 3 </w:t>
      </w:r>
      <w:r w:rsidR="00113906" w:rsidRPr="00F3273C">
        <w:rPr>
          <w:rFonts w:ascii="Times New Roman" w:hAnsi="Times New Roman" w:cs="Times New Roman"/>
          <w:sz w:val="24"/>
          <w:szCs w:val="24"/>
        </w:rPr>
        <w:t xml:space="preserve">v § 81 </w:t>
      </w:r>
      <w:r w:rsidRPr="00F3273C">
        <w:rPr>
          <w:rFonts w:ascii="Times New Roman" w:hAnsi="Times New Roman" w:cs="Times New Roman"/>
          <w:sz w:val="24"/>
          <w:szCs w:val="24"/>
        </w:rPr>
        <w:t xml:space="preserve">zavádí zvláštní výjimky z odst. 2 pro případ </w:t>
      </w:r>
      <w:r w:rsidR="00113906" w:rsidRPr="00F3273C">
        <w:rPr>
          <w:rFonts w:ascii="Times New Roman" w:hAnsi="Times New Roman" w:cs="Times New Roman"/>
          <w:sz w:val="24"/>
          <w:szCs w:val="24"/>
        </w:rPr>
        <w:t xml:space="preserve">udělení </w:t>
      </w:r>
      <w:r w:rsidRPr="00F3273C">
        <w:rPr>
          <w:rFonts w:ascii="Times New Roman" w:hAnsi="Times New Roman" w:cs="Times New Roman"/>
          <w:sz w:val="24"/>
          <w:szCs w:val="24"/>
        </w:rPr>
        <w:t xml:space="preserve">akreditace studijního programu společně dvěma </w:t>
      </w:r>
      <w:r w:rsidR="00E75009" w:rsidRPr="00F3273C">
        <w:rPr>
          <w:rFonts w:ascii="Times New Roman" w:hAnsi="Times New Roman" w:cs="Times New Roman"/>
          <w:sz w:val="24"/>
          <w:szCs w:val="24"/>
        </w:rPr>
        <w:t xml:space="preserve">nebo více </w:t>
      </w:r>
      <w:r w:rsidR="00113906" w:rsidRPr="00F3273C">
        <w:rPr>
          <w:rFonts w:ascii="Times New Roman" w:hAnsi="Times New Roman" w:cs="Times New Roman"/>
          <w:sz w:val="24"/>
          <w:szCs w:val="24"/>
        </w:rPr>
        <w:t>vysokým školám</w:t>
      </w:r>
      <w:r w:rsidRPr="00F3273C">
        <w:rPr>
          <w:rFonts w:ascii="Times New Roman" w:hAnsi="Times New Roman" w:cs="Times New Roman"/>
          <w:sz w:val="24"/>
          <w:szCs w:val="24"/>
        </w:rPr>
        <w:t>, týkající se přijímání ke studiu a</w:t>
      </w:r>
      <w:r w:rsidR="00F54A0A" w:rsidRPr="00F3273C">
        <w:rPr>
          <w:rFonts w:ascii="Times New Roman" w:hAnsi="Times New Roman" w:cs="Times New Roman"/>
          <w:sz w:val="24"/>
          <w:szCs w:val="24"/>
        </w:rPr>
        <w:t> </w:t>
      </w:r>
      <w:r w:rsidRPr="00F3273C">
        <w:rPr>
          <w:rFonts w:ascii="Times New Roman" w:hAnsi="Times New Roman" w:cs="Times New Roman"/>
          <w:sz w:val="24"/>
          <w:szCs w:val="24"/>
        </w:rPr>
        <w:t xml:space="preserve">udělování titulu.   </w:t>
      </w:r>
    </w:p>
    <w:p w14:paraId="65AB6978" w14:textId="77777777" w:rsidR="00653BB8" w:rsidRPr="00F3273C" w:rsidRDefault="00653BB8" w:rsidP="00E650B3">
      <w:pPr>
        <w:jc w:val="both"/>
        <w:rPr>
          <w:rFonts w:ascii="Times New Roman" w:hAnsi="Times New Roman" w:cs="Times New Roman"/>
          <w:i/>
          <w:sz w:val="24"/>
          <w:szCs w:val="24"/>
          <w:u w:val="single"/>
        </w:rPr>
      </w:pPr>
      <w:r w:rsidRPr="00F3273C">
        <w:rPr>
          <w:rFonts w:ascii="Times New Roman" w:hAnsi="Times New Roman" w:cs="Times New Roman"/>
          <w:i/>
          <w:sz w:val="24"/>
          <w:szCs w:val="24"/>
          <w:u w:val="single"/>
        </w:rPr>
        <w:t>K akreditacím</w:t>
      </w:r>
    </w:p>
    <w:p w14:paraId="7BFA1FE5" w14:textId="681038CC" w:rsidR="00653BB8" w:rsidRPr="00F3273C" w:rsidRDefault="00653BB8" w:rsidP="00E650B3">
      <w:pPr>
        <w:jc w:val="both"/>
        <w:rPr>
          <w:rFonts w:ascii="Times New Roman" w:hAnsi="Times New Roman" w:cs="Times New Roman"/>
          <w:sz w:val="24"/>
          <w:szCs w:val="24"/>
        </w:rPr>
      </w:pPr>
      <w:r w:rsidRPr="00F3273C">
        <w:rPr>
          <w:rFonts w:ascii="Times New Roman" w:hAnsi="Times New Roman" w:cs="Times New Roman"/>
          <w:sz w:val="24"/>
          <w:szCs w:val="24"/>
        </w:rPr>
        <w:t xml:space="preserve">Novelou z roku 2016 byl zřízen Národní akreditační úřad pro vysoké školství (dále </w:t>
      </w:r>
      <w:r w:rsidR="009B09C0" w:rsidRPr="00F3273C">
        <w:rPr>
          <w:rFonts w:ascii="Times New Roman" w:hAnsi="Times New Roman" w:cs="Times New Roman"/>
          <w:sz w:val="24"/>
          <w:szCs w:val="24"/>
        </w:rPr>
        <w:t xml:space="preserve">také </w:t>
      </w:r>
      <w:r w:rsidRPr="00F3273C">
        <w:rPr>
          <w:rFonts w:ascii="Times New Roman" w:hAnsi="Times New Roman" w:cs="Times New Roman"/>
          <w:sz w:val="24"/>
          <w:szCs w:val="24"/>
        </w:rPr>
        <w:t>„NAÚ“</w:t>
      </w:r>
      <w:r w:rsidR="003E3EFC" w:rsidRPr="00F3273C">
        <w:rPr>
          <w:rFonts w:ascii="Times New Roman" w:hAnsi="Times New Roman" w:cs="Times New Roman"/>
          <w:sz w:val="24"/>
          <w:szCs w:val="24"/>
        </w:rPr>
        <w:t xml:space="preserve"> nebo „Akreditační úřad“)</w:t>
      </w:r>
      <w:r w:rsidRPr="00F3273C">
        <w:rPr>
          <w:rFonts w:ascii="Times New Roman" w:hAnsi="Times New Roman" w:cs="Times New Roman"/>
          <w:sz w:val="24"/>
          <w:szCs w:val="24"/>
        </w:rPr>
        <w:t xml:space="preserve">. V </w:t>
      </w:r>
      <w:r w:rsidR="00A44F0A" w:rsidRPr="00F3273C">
        <w:rPr>
          <w:rFonts w:ascii="Times New Roman" w:hAnsi="Times New Roman" w:cs="Times New Roman"/>
          <w:sz w:val="24"/>
          <w:szCs w:val="24"/>
        </w:rPr>
        <w:t xml:space="preserve">průběhu jeho dosavadního působení </w:t>
      </w:r>
      <w:r w:rsidRPr="00F3273C">
        <w:rPr>
          <w:rFonts w:ascii="Times New Roman" w:hAnsi="Times New Roman" w:cs="Times New Roman"/>
          <w:sz w:val="24"/>
          <w:szCs w:val="24"/>
        </w:rPr>
        <w:t>se ukázaly mnohé nejasnosti a nepřesnosti v</w:t>
      </w:r>
      <w:r w:rsidR="00F54A0A" w:rsidRPr="00F3273C">
        <w:rPr>
          <w:rFonts w:ascii="Times New Roman" w:hAnsi="Times New Roman" w:cs="Times New Roman"/>
          <w:sz w:val="24"/>
          <w:szCs w:val="24"/>
        </w:rPr>
        <w:t> </w:t>
      </w:r>
      <w:r w:rsidRPr="00F3273C">
        <w:rPr>
          <w:rFonts w:ascii="Times New Roman" w:hAnsi="Times New Roman" w:cs="Times New Roman"/>
          <w:sz w:val="24"/>
          <w:szCs w:val="24"/>
        </w:rPr>
        <w:t>právní úpravě. Je tak třeba upravit otázky týkající se průběhu řízení před Radou NAÚ a</w:t>
      </w:r>
      <w:r w:rsidR="00F54A0A" w:rsidRPr="00F3273C">
        <w:rPr>
          <w:rFonts w:ascii="Times New Roman" w:hAnsi="Times New Roman" w:cs="Times New Roman"/>
          <w:sz w:val="24"/>
          <w:szCs w:val="24"/>
        </w:rPr>
        <w:t> </w:t>
      </w:r>
      <w:r w:rsidRPr="00F3273C">
        <w:rPr>
          <w:rFonts w:ascii="Times New Roman" w:hAnsi="Times New Roman" w:cs="Times New Roman"/>
          <w:sz w:val="24"/>
          <w:szCs w:val="24"/>
        </w:rPr>
        <w:t xml:space="preserve">členství v Radě NAÚ. </w:t>
      </w:r>
    </w:p>
    <w:p w14:paraId="1C453CE5" w14:textId="29487C07" w:rsidR="00653BB8" w:rsidRPr="00F3273C" w:rsidRDefault="007D6146" w:rsidP="00E650B3">
      <w:pPr>
        <w:jc w:val="both"/>
        <w:rPr>
          <w:rFonts w:ascii="Times New Roman" w:hAnsi="Times New Roman" w:cs="Times New Roman"/>
          <w:sz w:val="24"/>
          <w:szCs w:val="24"/>
        </w:rPr>
      </w:pPr>
      <w:r w:rsidRPr="00F3273C">
        <w:rPr>
          <w:rFonts w:ascii="Times New Roman" w:hAnsi="Times New Roman" w:cs="Times New Roman"/>
          <w:sz w:val="24"/>
          <w:szCs w:val="24"/>
        </w:rPr>
        <w:t xml:space="preserve">Aktuální právní úprava řízení před NAÚ umožňuje žadatelům doplňovat a upravovat svoje žádosti o akreditace v kterékoliv fázi řízení. S ohledem na praxi a zásadu ekonomie řízení je třeba tuto možnost omezit </w:t>
      </w:r>
      <w:r w:rsidR="00B166CE" w:rsidRPr="00F3273C">
        <w:rPr>
          <w:rFonts w:ascii="Times New Roman" w:hAnsi="Times New Roman" w:cs="Times New Roman"/>
          <w:sz w:val="24"/>
          <w:szCs w:val="24"/>
        </w:rPr>
        <w:t>jen na dobu před přijetím</w:t>
      </w:r>
      <w:r w:rsidR="00B57371" w:rsidRPr="00F3273C">
        <w:rPr>
          <w:rFonts w:ascii="Times New Roman" w:hAnsi="Times New Roman" w:cs="Times New Roman"/>
          <w:sz w:val="24"/>
          <w:szCs w:val="24"/>
        </w:rPr>
        <w:t xml:space="preserve"> meritorního </w:t>
      </w:r>
      <w:r w:rsidRPr="00F3273C">
        <w:rPr>
          <w:rFonts w:ascii="Times New Roman" w:hAnsi="Times New Roman" w:cs="Times New Roman"/>
          <w:sz w:val="24"/>
          <w:szCs w:val="24"/>
        </w:rPr>
        <w:t>rozhodnutí Radou NAÚ</w:t>
      </w:r>
      <w:r w:rsidR="000E7ECE" w:rsidRPr="00F3273C">
        <w:rPr>
          <w:rFonts w:ascii="Times New Roman" w:hAnsi="Times New Roman" w:cs="Times New Roman"/>
          <w:sz w:val="24"/>
          <w:szCs w:val="24"/>
        </w:rPr>
        <w:t>.</w:t>
      </w:r>
      <w:r w:rsidRPr="00F3273C">
        <w:rPr>
          <w:rFonts w:ascii="Times New Roman" w:hAnsi="Times New Roman" w:cs="Times New Roman"/>
          <w:sz w:val="24"/>
          <w:szCs w:val="24"/>
        </w:rPr>
        <w:t xml:space="preserve">   </w:t>
      </w:r>
    </w:p>
    <w:p w14:paraId="1BF3AD4E" w14:textId="7D0ED58B" w:rsidR="00183F81" w:rsidRPr="0032621C" w:rsidRDefault="00FA1F36" w:rsidP="00E650B3">
      <w:pPr>
        <w:jc w:val="both"/>
        <w:outlineLvl w:val="0"/>
        <w:rPr>
          <w:rFonts w:ascii="Times New Roman" w:hAnsi="Times New Roman" w:cs="Times New Roman"/>
          <w:i/>
          <w:sz w:val="24"/>
          <w:szCs w:val="24"/>
          <w:highlight w:val="cyan"/>
          <w:u w:val="single"/>
        </w:rPr>
      </w:pPr>
      <w:r w:rsidRPr="0047037A">
        <w:rPr>
          <w:rFonts w:ascii="Times New Roman" w:hAnsi="Times New Roman" w:cs="Times New Roman"/>
          <w:i/>
          <w:sz w:val="24"/>
          <w:szCs w:val="24"/>
          <w:u w:val="single"/>
        </w:rPr>
        <w:t>K údajům v Registru docentů, profesorů a mimořádných profesorů</w:t>
      </w:r>
    </w:p>
    <w:p w14:paraId="6E4C44AD" w14:textId="3312C925" w:rsidR="00FA1F36" w:rsidRPr="0032621C" w:rsidRDefault="00FA1F36" w:rsidP="00E650B3">
      <w:pPr>
        <w:jc w:val="both"/>
        <w:outlineLvl w:val="0"/>
        <w:rPr>
          <w:rFonts w:ascii="Times New Roman" w:hAnsi="Times New Roman" w:cs="Times New Roman"/>
          <w:sz w:val="24"/>
          <w:szCs w:val="24"/>
          <w:highlight w:val="cyan"/>
        </w:rPr>
      </w:pPr>
      <w:r w:rsidRPr="00F3273C">
        <w:rPr>
          <w:rFonts w:ascii="Times New Roman" w:hAnsi="Times New Roman" w:cs="Times New Roman"/>
          <w:sz w:val="24"/>
          <w:szCs w:val="24"/>
        </w:rPr>
        <w:t>V rámci aktuální právní úpravy jsou požadovány údaje, které byly praxí shledány jako nadbytečné</w:t>
      </w:r>
      <w:r w:rsidR="6D4B6DB2" w:rsidRPr="00F3273C">
        <w:rPr>
          <w:rFonts w:ascii="Times New Roman" w:hAnsi="Times New Roman" w:cs="Times New Roman"/>
          <w:sz w:val="24"/>
          <w:szCs w:val="24"/>
        </w:rPr>
        <w:t>,</w:t>
      </w:r>
      <w:r w:rsidRPr="00F3273C">
        <w:rPr>
          <w:rFonts w:ascii="Times New Roman" w:hAnsi="Times New Roman" w:cs="Times New Roman"/>
          <w:sz w:val="24"/>
          <w:szCs w:val="24"/>
        </w:rPr>
        <w:t xml:space="preserve"> a s ohledem na</w:t>
      </w:r>
      <w:r w:rsidR="006B2E51" w:rsidRPr="00F3273C">
        <w:rPr>
          <w:rFonts w:ascii="Times New Roman" w:hAnsi="Times New Roman" w:cs="Times New Roman"/>
          <w:sz w:val="24"/>
          <w:szCs w:val="24"/>
        </w:rPr>
        <w:t xml:space="preserve"> </w:t>
      </w:r>
      <w:r w:rsidR="00F5062E" w:rsidRPr="00F3273C">
        <w:rPr>
          <w:rFonts w:ascii="Times New Roman" w:hAnsi="Times New Roman" w:cs="Times New Roman"/>
          <w:sz w:val="24"/>
          <w:szCs w:val="24"/>
        </w:rPr>
        <w:t xml:space="preserve">princip minimalizace zpracovávání osobních údajů </w:t>
      </w:r>
      <w:r w:rsidRPr="00F3273C">
        <w:rPr>
          <w:rFonts w:ascii="Times New Roman" w:hAnsi="Times New Roman" w:cs="Times New Roman"/>
          <w:sz w:val="24"/>
          <w:szCs w:val="24"/>
        </w:rPr>
        <w:t xml:space="preserve">je vhodné </w:t>
      </w:r>
      <w:r w:rsidR="00F5062E" w:rsidRPr="00F3273C">
        <w:rPr>
          <w:rFonts w:ascii="Times New Roman" w:hAnsi="Times New Roman" w:cs="Times New Roman"/>
          <w:sz w:val="24"/>
          <w:szCs w:val="24"/>
        </w:rPr>
        <w:t>jejich</w:t>
      </w:r>
      <w:r w:rsidRPr="00F3273C">
        <w:rPr>
          <w:rFonts w:ascii="Times New Roman" w:hAnsi="Times New Roman" w:cs="Times New Roman"/>
          <w:sz w:val="24"/>
          <w:szCs w:val="24"/>
        </w:rPr>
        <w:t xml:space="preserve"> </w:t>
      </w:r>
      <w:r w:rsidR="00F5062E" w:rsidRPr="00F3273C">
        <w:rPr>
          <w:rFonts w:ascii="Times New Roman" w:hAnsi="Times New Roman" w:cs="Times New Roman"/>
          <w:sz w:val="24"/>
          <w:szCs w:val="24"/>
        </w:rPr>
        <w:t xml:space="preserve">sběr </w:t>
      </w:r>
      <w:r w:rsidRPr="00F3273C">
        <w:rPr>
          <w:rFonts w:ascii="Times New Roman" w:hAnsi="Times New Roman" w:cs="Times New Roman"/>
          <w:sz w:val="24"/>
          <w:szCs w:val="24"/>
        </w:rPr>
        <w:t>vypustit. V ustanovení § 87b odst. 2 písm. c) jsou požadovány údaje o</w:t>
      </w:r>
      <w:r w:rsidR="00F5062E" w:rsidRPr="00F3273C">
        <w:rPr>
          <w:rFonts w:ascii="Times New Roman" w:hAnsi="Times New Roman" w:cs="Times New Roman"/>
          <w:sz w:val="24"/>
          <w:szCs w:val="24"/>
        </w:rPr>
        <w:t> </w:t>
      </w:r>
      <w:r w:rsidRPr="00F3273C">
        <w:rPr>
          <w:rFonts w:ascii="Times New Roman" w:hAnsi="Times New Roman" w:cs="Times New Roman"/>
          <w:sz w:val="24"/>
          <w:szCs w:val="24"/>
        </w:rPr>
        <w:t>„</w:t>
      </w:r>
      <w:r w:rsidR="00676D5E" w:rsidRPr="00F3273C">
        <w:rPr>
          <w:rFonts w:ascii="Times New Roman" w:hAnsi="Times New Roman" w:cs="Times New Roman"/>
          <w:sz w:val="24"/>
          <w:szCs w:val="24"/>
        </w:rPr>
        <w:t xml:space="preserve">základním </w:t>
      </w:r>
      <w:r w:rsidRPr="00F3273C">
        <w:rPr>
          <w:rFonts w:ascii="Times New Roman" w:hAnsi="Times New Roman" w:cs="Times New Roman"/>
          <w:sz w:val="24"/>
          <w:szCs w:val="24"/>
        </w:rPr>
        <w:t xml:space="preserve">pracovněprávním vztahu“. </w:t>
      </w:r>
      <w:r w:rsidR="006B2E51" w:rsidRPr="00F3273C">
        <w:rPr>
          <w:rFonts w:ascii="Times New Roman" w:hAnsi="Times New Roman" w:cs="Times New Roman"/>
          <w:sz w:val="24"/>
          <w:szCs w:val="24"/>
        </w:rPr>
        <w:t xml:space="preserve">Dle </w:t>
      </w:r>
      <w:r w:rsidR="008C2140" w:rsidRPr="00F3273C">
        <w:rPr>
          <w:rFonts w:ascii="Times New Roman" w:hAnsi="Times New Roman" w:cs="Times New Roman"/>
          <w:sz w:val="24"/>
          <w:szCs w:val="24"/>
        </w:rPr>
        <w:t xml:space="preserve">§ 3 </w:t>
      </w:r>
      <w:r w:rsidR="006B2E51" w:rsidRPr="00F3273C">
        <w:rPr>
          <w:rFonts w:ascii="Times New Roman" w:hAnsi="Times New Roman" w:cs="Times New Roman"/>
          <w:sz w:val="24"/>
          <w:szCs w:val="24"/>
        </w:rPr>
        <w:t xml:space="preserve">zákoníku práce jsou základními pracovněprávními vztahy pracovní poměr a právní vztahy založené dohodami o pracích konaných mimo pracovní poměr. </w:t>
      </w:r>
      <w:r w:rsidR="00E75009" w:rsidRPr="00F3273C">
        <w:rPr>
          <w:rFonts w:ascii="Times New Roman" w:hAnsi="Times New Roman" w:cs="Times New Roman"/>
          <w:sz w:val="24"/>
          <w:szCs w:val="24"/>
        </w:rPr>
        <w:lastRenderedPageBreak/>
        <w:t>Praxe ukázala, že údaje o</w:t>
      </w:r>
      <w:r w:rsidR="00670CD1" w:rsidRPr="00F3273C">
        <w:rPr>
          <w:rFonts w:ascii="Times New Roman" w:hAnsi="Times New Roman" w:cs="Times New Roman"/>
          <w:sz w:val="24"/>
          <w:szCs w:val="24"/>
        </w:rPr>
        <w:t> </w:t>
      </w:r>
      <w:r w:rsidR="00E75009" w:rsidRPr="00F3273C">
        <w:rPr>
          <w:rFonts w:ascii="Times New Roman" w:hAnsi="Times New Roman" w:cs="Times New Roman"/>
          <w:sz w:val="24"/>
          <w:szCs w:val="24"/>
        </w:rPr>
        <w:t xml:space="preserve">dohodách o pracích konaných mimo pracovní poměr není třeba pro nadbytečnost </w:t>
      </w:r>
      <w:r w:rsidR="00D371E3" w:rsidRPr="00F3273C">
        <w:rPr>
          <w:rFonts w:ascii="Times New Roman" w:hAnsi="Times New Roman" w:cs="Times New Roman"/>
          <w:sz w:val="24"/>
          <w:szCs w:val="24"/>
        </w:rPr>
        <w:t>a</w:t>
      </w:r>
      <w:r w:rsidR="00670CD1" w:rsidRPr="00F3273C">
        <w:rPr>
          <w:rFonts w:ascii="Times New Roman" w:hAnsi="Times New Roman" w:cs="Times New Roman"/>
          <w:sz w:val="24"/>
          <w:szCs w:val="24"/>
        </w:rPr>
        <w:t> </w:t>
      </w:r>
      <w:r w:rsidR="00D371E3" w:rsidRPr="00F3273C">
        <w:rPr>
          <w:rFonts w:ascii="Times New Roman" w:hAnsi="Times New Roman" w:cs="Times New Roman"/>
          <w:sz w:val="24"/>
          <w:szCs w:val="24"/>
        </w:rPr>
        <w:t xml:space="preserve">administrativní </w:t>
      </w:r>
      <w:r w:rsidR="002D3406" w:rsidRPr="00F3273C">
        <w:rPr>
          <w:rFonts w:ascii="Times New Roman" w:hAnsi="Times New Roman" w:cs="Times New Roman"/>
          <w:sz w:val="24"/>
          <w:szCs w:val="24"/>
        </w:rPr>
        <w:t>zátěž</w:t>
      </w:r>
      <w:r w:rsidR="00D371E3" w:rsidRPr="00F3273C">
        <w:rPr>
          <w:rFonts w:ascii="Times New Roman" w:hAnsi="Times New Roman" w:cs="Times New Roman"/>
          <w:sz w:val="24"/>
          <w:szCs w:val="24"/>
        </w:rPr>
        <w:t xml:space="preserve"> </w:t>
      </w:r>
      <w:r w:rsidR="00E75009" w:rsidRPr="00F3273C">
        <w:rPr>
          <w:rFonts w:ascii="Times New Roman" w:hAnsi="Times New Roman" w:cs="Times New Roman"/>
          <w:sz w:val="24"/>
          <w:szCs w:val="24"/>
        </w:rPr>
        <w:t>vyžadovat.</w:t>
      </w:r>
    </w:p>
    <w:p w14:paraId="7EF39BA7" w14:textId="77777777" w:rsidR="00AF1D72" w:rsidRPr="0047037A" w:rsidRDefault="00AF1D72" w:rsidP="00E650B3">
      <w:pPr>
        <w:jc w:val="both"/>
        <w:outlineLvl w:val="0"/>
        <w:rPr>
          <w:rFonts w:ascii="Times New Roman" w:hAnsi="Times New Roman" w:cs="Times New Roman"/>
          <w:i/>
          <w:sz w:val="24"/>
          <w:szCs w:val="24"/>
          <w:u w:val="single"/>
        </w:rPr>
      </w:pPr>
      <w:r w:rsidRPr="00041619">
        <w:rPr>
          <w:rFonts w:ascii="Times New Roman" w:hAnsi="Times New Roman" w:cs="Times New Roman"/>
          <w:i/>
          <w:sz w:val="24"/>
          <w:szCs w:val="24"/>
          <w:u w:val="single"/>
        </w:rPr>
        <w:t>K uznávání zahraničního vysokoškolského vzdělání a kvalifikace</w:t>
      </w:r>
    </w:p>
    <w:p w14:paraId="5F419ED4" w14:textId="2E8E3D32" w:rsidR="000E791A" w:rsidRPr="00467FA3" w:rsidRDefault="00AF1D72" w:rsidP="00467FA3">
      <w:pPr>
        <w:jc w:val="both"/>
        <w:outlineLvl w:val="0"/>
        <w:rPr>
          <w:rFonts w:ascii="Times New Roman" w:hAnsi="Times New Roman" w:cs="Times New Roman"/>
          <w:sz w:val="24"/>
          <w:szCs w:val="24"/>
        </w:rPr>
      </w:pPr>
      <w:r w:rsidRPr="00F3273C">
        <w:rPr>
          <w:rFonts w:ascii="Times New Roman" w:hAnsi="Times New Roman" w:cs="Times New Roman"/>
          <w:sz w:val="24"/>
          <w:szCs w:val="24"/>
        </w:rPr>
        <w:t>Současná úprava uznávání zahraničního vysokoškolského vzdělání a kvalifikace (tzv. nostrifikace) stanoví věcnou příslušnost k </w:t>
      </w:r>
      <w:r w:rsidR="00113906" w:rsidRPr="00F3273C">
        <w:rPr>
          <w:rFonts w:ascii="Times New Roman" w:hAnsi="Times New Roman" w:cs="Times New Roman"/>
          <w:sz w:val="24"/>
          <w:szCs w:val="24"/>
        </w:rPr>
        <w:t xml:space="preserve">rozhodování v této věci </w:t>
      </w:r>
      <w:r w:rsidR="00C370C4" w:rsidRPr="00F3273C">
        <w:rPr>
          <w:rFonts w:ascii="Times New Roman" w:hAnsi="Times New Roman" w:cs="Times New Roman"/>
          <w:sz w:val="24"/>
          <w:szCs w:val="24"/>
        </w:rPr>
        <w:t xml:space="preserve">v prvoinstančním řízení </w:t>
      </w:r>
      <w:r w:rsidRPr="00F3273C">
        <w:rPr>
          <w:rFonts w:ascii="Times New Roman" w:hAnsi="Times New Roman" w:cs="Times New Roman"/>
          <w:sz w:val="24"/>
          <w:szCs w:val="24"/>
        </w:rPr>
        <w:t>veřejným</w:t>
      </w:r>
      <w:r w:rsidR="00C370C4" w:rsidRPr="00F3273C">
        <w:rPr>
          <w:rFonts w:ascii="Times New Roman" w:hAnsi="Times New Roman" w:cs="Times New Roman"/>
          <w:sz w:val="24"/>
          <w:szCs w:val="24"/>
        </w:rPr>
        <w:t xml:space="preserve"> vysokým </w:t>
      </w:r>
      <w:r w:rsidRPr="00F3273C">
        <w:rPr>
          <w:rFonts w:ascii="Times New Roman" w:hAnsi="Times New Roman" w:cs="Times New Roman"/>
          <w:sz w:val="24"/>
          <w:szCs w:val="24"/>
        </w:rPr>
        <w:t>školám</w:t>
      </w:r>
      <w:r w:rsidR="00467FA3" w:rsidRPr="00467FA3">
        <w:rPr>
          <w:rFonts w:ascii="Times New Roman" w:hAnsi="Times New Roman" w:cs="Times New Roman"/>
          <w:sz w:val="24"/>
          <w:szCs w:val="24"/>
        </w:rPr>
        <w:t xml:space="preserve"> </w:t>
      </w:r>
      <w:r w:rsidR="00467FA3">
        <w:rPr>
          <w:rFonts w:ascii="Times New Roman" w:hAnsi="Times New Roman" w:cs="Times New Roman"/>
          <w:sz w:val="24"/>
          <w:szCs w:val="24"/>
        </w:rPr>
        <w:t>(</w:t>
      </w:r>
      <w:r w:rsidR="00467FA3" w:rsidRPr="00467FA3">
        <w:rPr>
          <w:rFonts w:ascii="Times New Roman" w:hAnsi="Times New Roman" w:cs="Times New Roman"/>
          <w:sz w:val="24"/>
          <w:szCs w:val="24"/>
        </w:rPr>
        <w:t>které uskutečňují obsahově obdobný studijní program</w:t>
      </w:r>
      <w:r w:rsidR="00467FA3">
        <w:rPr>
          <w:rFonts w:ascii="Times New Roman" w:hAnsi="Times New Roman" w:cs="Times New Roman"/>
          <w:sz w:val="24"/>
          <w:szCs w:val="24"/>
        </w:rPr>
        <w:t>)</w:t>
      </w:r>
      <w:r w:rsidR="00467FA3" w:rsidRPr="00467FA3">
        <w:rPr>
          <w:rFonts w:ascii="Times New Roman" w:hAnsi="Times New Roman" w:cs="Times New Roman"/>
          <w:sz w:val="24"/>
          <w:szCs w:val="24"/>
        </w:rPr>
        <w:t xml:space="preserve"> nebo Ministerstvu vnitra (v oblasti bezpečnostních služeb) nebo Ministerstvu obrany (v oblasti vojenství)</w:t>
      </w:r>
      <w:r w:rsidR="000E791A">
        <w:rPr>
          <w:rFonts w:ascii="Times New Roman" w:hAnsi="Times New Roman" w:cs="Times New Roman"/>
          <w:sz w:val="24"/>
          <w:szCs w:val="24"/>
        </w:rPr>
        <w:t xml:space="preserve">; </w:t>
      </w:r>
      <w:r w:rsidR="00306665" w:rsidRPr="00F3273C">
        <w:rPr>
          <w:rFonts w:ascii="Times New Roman" w:hAnsi="Times New Roman" w:cs="Times New Roman"/>
          <w:sz w:val="24"/>
          <w:szCs w:val="24"/>
        </w:rPr>
        <w:t>existují-li pochybnosti o věcné příslušnosti</w:t>
      </w:r>
      <w:r w:rsidR="00467FA3">
        <w:rPr>
          <w:rFonts w:ascii="Times New Roman" w:hAnsi="Times New Roman" w:cs="Times New Roman"/>
          <w:sz w:val="24"/>
          <w:szCs w:val="24"/>
        </w:rPr>
        <w:t xml:space="preserve"> rozhoduje ministerstvo. </w:t>
      </w:r>
      <w:r w:rsidRPr="00F3273C">
        <w:rPr>
          <w:rFonts w:ascii="Times New Roman" w:hAnsi="Times New Roman" w:cs="Times New Roman"/>
          <w:sz w:val="24"/>
          <w:szCs w:val="24"/>
        </w:rPr>
        <w:t>§ 90 odst. 5</w:t>
      </w:r>
      <w:r w:rsidR="00467FA3">
        <w:rPr>
          <w:rFonts w:ascii="Times New Roman" w:hAnsi="Times New Roman" w:cs="Times New Roman"/>
          <w:sz w:val="24"/>
          <w:szCs w:val="24"/>
        </w:rPr>
        <w:t xml:space="preserve"> pak obsahuje</w:t>
      </w:r>
      <w:r w:rsidRPr="00F3273C">
        <w:rPr>
          <w:rFonts w:ascii="Times New Roman" w:hAnsi="Times New Roman" w:cs="Times New Roman"/>
          <w:sz w:val="24"/>
          <w:szCs w:val="24"/>
        </w:rPr>
        <w:t xml:space="preserve"> </w:t>
      </w:r>
      <w:r w:rsidR="00306665" w:rsidRPr="00F3273C">
        <w:rPr>
          <w:rFonts w:ascii="Times New Roman" w:hAnsi="Times New Roman" w:cs="Times New Roman"/>
          <w:sz w:val="24"/>
          <w:szCs w:val="24"/>
        </w:rPr>
        <w:t xml:space="preserve">jediný výslovně uvedený důvod </w:t>
      </w:r>
      <w:r w:rsidRPr="00F3273C">
        <w:rPr>
          <w:rFonts w:ascii="Times New Roman" w:hAnsi="Times New Roman" w:cs="Times New Roman"/>
          <w:sz w:val="24"/>
          <w:szCs w:val="24"/>
        </w:rPr>
        <w:t>pro zamítnutí žádosti o nostrifikaci</w:t>
      </w:r>
      <w:r w:rsidR="00467FA3">
        <w:rPr>
          <w:rFonts w:ascii="Times New Roman" w:hAnsi="Times New Roman" w:cs="Times New Roman"/>
          <w:sz w:val="24"/>
          <w:szCs w:val="24"/>
        </w:rPr>
        <w:t>, kterým je</w:t>
      </w:r>
      <w:r w:rsidR="00C370C4" w:rsidRPr="00F3273C">
        <w:rPr>
          <w:rFonts w:ascii="Times New Roman" w:hAnsi="Times New Roman" w:cs="Times New Roman"/>
          <w:sz w:val="24"/>
          <w:szCs w:val="24"/>
        </w:rPr>
        <w:t xml:space="preserve"> odlišnost v</w:t>
      </w:r>
      <w:r w:rsidRPr="00F3273C">
        <w:rPr>
          <w:rFonts w:ascii="Times New Roman" w:hAnsi="Times New Roman" w:cs="Times New Roman"/>
          <w:sz w:val="24"/>
          <w:szCs w:val="24"/>
        </w:rPr>
        <w:t xml:space="preserve"> </w:t>
      </w:r>
      <w:r w:rsidR="0040641A" w:rsidRPr="00F3273C">
        <w:rPr>
          <w:rFonts w:ascii="Times New Roman" w:hAnsi="Times New Roman" w:cs="Times New Roman"/>
          <w:sz w:val="24"/>
          <w:szCs w:val="24"/>
        </w:rPr>
        <w:t>podstatn</w:t>
      </w:r>
      <w:r w:rsidR="00C370C4" w:rsidRPr="00F3273C">
        <w:rPr>
          <w:rFonts w:ascii="Times New Roman" w:hAnsi="Times New Roman" w:cs="Times New Roman"/>
          <w:sz w:val="24"/>
          <w:szCs w:val="24"/>
        </w:rPr>
        <w:t>ých</w:t>
      </w:r>
      <w:r w:rsidR="0040641A" w:rsidRPr="00F3273C">
        <w:rPr>
          <w:rFonts w:ascii="Times New Roman" w:hAnsi="Times New Roman" w:cs="Times New Roman"/>
          <w:sz w:val="24"/>
          <w:szCs w:val="24"/>
        </w:rPr>
        <w:t xml:space="preserve"> rys</w:t>
      </w:r>
      <w:r w:rsidR="00C370C4" w:rsidRPr="00F3273C">
        <w:rPr>
          <w:rFonts w:ascii="Times New Roman" w:hAnsi="Times New Roman" w:cs="Times New Roman"/>
          <w:sz w:val="24"/>
          <w:szCs w:val="24"/>
        </w:rPr>
        <w:t>ech</w:t>
      </w:r>
      <w:r w:rsidR="0040641A" w:rsidRPr="00F3273C">
        <w:rPr>
          <w:rFonts w:ascii="Times New Roman" w:hAnsi="Times New Roman" w:cs="Times New Roman"/>
          <w:sz w:val="24"/>
          <w:szCs w:val="24"/>
        </w:rPr>
        <w:t xml:space="preserve"> mezi srovnávanými </w:t>
      </w:r>
      <w:r w:rsidR="00306665" w:rsidRPr="00F3273C">
        <w:rPr>
          <w:rFonts w:ascii="Times New Roman" w:hAnsi="Times New Roman" w:cs="Times New Roman"/>
          <w:sz w:val="24"/>
          <w:szCs w:val="24"/>
        </w:rPr>
        <w:t xml:space="preserve">studijními </w:t>
      </w:r>
      <w:r w:rsidR="0040641A" w:rsidRPr="00F3273C">
        <w:rPr>
          <w:rFonts w:ascii="Times New Roman" w:hAnsi="Times New Roman" w:cs="Times New Roman"/>
          <w:sz w:val="24"/>
          <w:szCs w:val="24"/>
        </w:rPr>
        <w:t>programy.</w:t>
      </w:r>
      <w:r w:rsidR="00467FA3" w:rsidRPr="00467FA3">
        <w:rPr>
          <w:rFonts w:ascii="Times New Roman" w:hAnsi="Times New Roman"/>
          <w:sz w:val="24"/>
          <w:szCs w:val="24"/>
        </w:rPr>
        <w:t xml:space="preserve"> </w:t>
      </w:r>
      <w:r w:rsidR="00467FA3" w:rsidRPr="00467FA3">
        <w:rPr>
          <w:rFonts w:ascii="Times New Roman" w:hAnsi="Times New Roman" w:cs="Times New Roman"/>
          <w:sz w:val="24"/>
          <w:szCs w:val="24"/>
        </w:rPr>
        <w:t>Stávající úprava nereflektuje rostoucí internacionalizaci vysokoškolského vzdělávání, jeho obsahovou diverzifikaci a terminologii platné mezinárodní smlouvy v této oblasti tzv. Lisabonské úmluvu, kterou</w:t>
      </w:r>
      <w:r w:rsidR="005C366D">
        <w:rPr>
          <w:rFonts w:ascii="Times New Roman" w:hAnsi="Times New Roman" w:cs="Times New Roman"/>
          <w:sz w:val="24"/>
          <w:szCs w:val="24"/>
        </w:rPr>
        <w:t xml:space="preserve"> </w:t>
      </w:r>
      <w:r w:rsidR="00467FA3" w:rsidRPr="00467FA3">
        <w:rPr>
          <w:rFonts w:ascii="Times New Roman" w:hAnsi="Times New Roman" w:cs="Times New Roman"/>
          <w:sz w:val="24"/>
          <w:szCs w:val="24"/>
        </w:rPr>
        <w:t>je Česká republika vázána.</w:t>
      </w:r>
      <w:r w:rsidR="0040641A" w:rsidRPr="00F3273C">
        <w:rPr>
          <w:rFonts w:ascii="Times New Roman" w:hAnsi="Times New Roman" w:cs="Times New Roman"/>
          <w:sz w:val="24"/>
          <w:szCs w:val="24"/>
        </w:rPr>
        <w:t xml:space="preserve"> </w:t>
      </w:r>
      <w:r w:rsidR="005C366D">
        <w:rPr>
          <w:rFonts w:ascii="Times New Roman" w:hAnsi="Times New Roman" w:cs="Times New Roman"/>
          <w:sz w:val="24"/>
          <w:szCs w:val="24"/>
        </w:rPr>
        <w:t>Při rozhodování dochází</w:t>
      </w:r>
      <w:r w:rsidR="006360F8" w:rsidRPr="00F3273C">
        <w:rPr>
          <w:rFonts w:ascii="Times New Roman" w:hAnsi="Times New Roman" w:cs="Times New Roman"/>
          <w:sz w:val="24"/>
          <w:szCs w:val="24"/>
        </w:rPr>
        <w:t xml:space="preserve"> k</w:t>
      </w:r>
      <w:r w:rsidR="005C366D">
        <w:rPr>
          <w:rFonts w:ascii="Times New Roman" w:hAnsi="Times New Roman" w:cs="Times New Roman"/>
          <w:sz w:val="24"/>
          <w:szCs w:val="24"/>
        </w:rPr>
        <w:t> </w:t>
      </w:r>
      <w:r w:rsidR="006360F8" w:rsidRPr="00970B86">
        <w:rPr>
          <w:rFonts w:ascii="Times New Roman" w:hAnsi="Times New Roman" w:cs="Times New Roman"/>
          <w:sz w:val="24"/>
          <w:szCs w:val="24"/>
        </w:rPr>
        <w:t>nevhodné</w:t>
      </w:r>
      <w:r w:rsidR="005C366D">
        <w:rPr>
          <w:rFonts w:ascii="Times New Roman" w:hAnsi="Times New Roman" w:cs="Times New Roman"/>
          <w:sz w:val="24"/>
          <w:szCs w:val="24"/>
        </w:rPr>
        <w:t xml:space="preserve">mu, </w:t>
      </w:r>
      <w:r w:rsidR="597D85C9" w:rsidRPr="00970B86">
        <w:rPr>
          <w:rFonts w:ascii="Times New Roman" w:hAnsi="Times New Roman" w:cs="Times New Roman"/>
          <w:sz w:val="24"/>
          <w:szCs w:val="24"/>
        </w:rPr>
        <w:t>často</w:t>
      </w:r>
      <w:r w:rsidR="005C366D">
        <w:rPr>
          <w:rFonts w:ascii="Times New Roman" w:hAnsi="Times New Roman" w:cs="Times New Roman"/>
          <w:sz w:val="24"/>
          <w:szCs w:val="24"/>
        </w:rPr>
        <w:t xml:space="preserve"> i </w:t>
      </w:r>
      <w:r w:rsidR="597D85C9" w:rsidRPr="00970B86">
        <w:rPr>
          <w:rFonts w:ascii="Times New Roman" w:hAnsi="Times New Roman" w:cs="Times New Roman"/>
          <w:sz w:val="24"/>
          <w:szCs w:val="24"/>
        </w:rPr>
        <w:t>nezákonné</w:t>
      </w:r>
      <w:r w:rsidR="005C366D">
        <w:rPr>
          <w:rFonts w:ascii="Times New Roman" w:hAnsi="Times New Roman" w:cs="Times New Roman"/>
          <w:sz w:val="24"/>
          <w:szCs w:val="24"/>
        </w:rPr>
        <w:t xml:space="preserve">mu, </w:t>
      </w:r>
      <w:r w:rsidR="0040641A" w:rsidRPr="00970B86">
        <w:rPr>
          <w:rFonts w:ascii="Times New Roman" w:hAnsi="Times New Roman" w:cs="Times New Roman"/>
          <w:sz w:val="24"/>
          <w:szCs w:val="24"/>
        </w:rPr>
        <w:t>detailní</w:t>
      </w:r>
      <w:r w:rsidR="005C366D">
        <w:rPr>
          <w:rFonts w:ascii="Times New Roman" w:hAnsi="Times New Roman" w:cs="Times New Roman"/>
          <w:sz w:val="24"/>
          <w:szCs w:val="24"/>
        </w:rPr>
        <w:t>mu</w:t>
      </w:r>
      <w:r w:rsidR="0040641A" w:rsidRPr="00970B86">
        <w:rPr>
          <w:rFonts w:ascii="Times New Roman" w:hAnsi="Times New Roman" w:cs="Times New Roman"/>
          <w:sz w:val="24"/>
          <w:szCs w:val="24"/>
        </w:rPr>
        <w:t xml:space="preserve"> srovnávání</w:t>
      </w:r>
      <w:r w:rsidRPr="00970B86">
        <w:rPr>
          <w:rFonts w:ascii="Times New Roman" w:hAnsi="Times New Roman" w:cs="Times New Roman"/>
          <w:sz w:val="24"/>
          <w:szCs w:val="24"/>
        </w:rPr>
        <w:t xml:space="preserve"> obsah</w:t>
      </w:r>
      <w:r w:rsidR="0040641A" w:rsidRPr="00970B86">
        <w:rPr>
          <w:rFonts w:ascii="Times New Roman" w:hAnsi="Times New Roman" w:cs="Times New Roman"/>
          <w:sz w:val="24"/>
          <w:szCs w:val="24"/>
        </w:rPr>
        <w:t>u</w:t>
      </w:r>
      <w:r w:rsidRPr="00970B86">
        <w:rPr>
          <w:rFonts w:ascii="Times New Roman" w:hAnsi="Times New Roman" w:cs="Times New Roman"/>
          <w:sz w:val="24"/>
          <w:szCs w:val="24"/>
        </w:rPr>
        <w:t xml:space="preserve"> zahraničního vysokoškolského vzdělání s obsahem konkrétního studijního programu </w:t>
      </w:r>
      <w:r w:rsidR="00C370C4" w:rsidRPr="00970B86">
        <w:rPr>
          <w:rFonts w:ascii="Times New Roman" w:hAnsi="Times New Roman" w:cs="Times New Roman"/>
          <w:sz w:val="24"/>
          <w:szCs w:val="24"/>
        </w:rPr>
        <w:t xml:space="preserve">příslušné </w:t>
      </w:r>
      <w:r w:rsidRPr="00970B86">
        <w:rPr>
          <w:rFonts w:ascii="Times New Roman" w:hAnsi="Times New Roman" w:cs="Times New Roman"/>
          <w:sz w:val="24"/>
          <w:szCs w:val="24"/>
        </w:rPr>
        <w:t>veřejné vysoké školy</w:t>
      </w:r>
      <w:r w:rsidR="005C366D">
        <w:rPr>
          <w:rFonts w:ascii="Times New Roman" w:hAnsi="Times New Roman" w:cs="Times New Roman"/>
          <w:sz w:val="24"/>
          <w:szCs w:val="24"/>
        </w:rPr>
        <w:t xml:space="preserve"> (jako prvoinstančního orgánu)</w:t>
      </w:r>
      <w:r w:rsidR="00467FA3">
        <w:rPr>
          <w:rFonts w:ascii="Times New Roman" w:hAnsi="Times New Roman" w:cs="Times New Roman"/>
          <w:sz w:val="24"/>
          <w:szCs w:val="24"/>
        </w:rPr>
        <w:t xml:space="preserve">, což </w:t>
      </w:r>
      <w:r w:rsidR="00C370C4" w:rsidRPr="00970B86">
        <w:rPr>
          <w:rFonts w:ascii="Times New Roman" w:hAnsi="Times New Roman" w:cs="Times New Roman"/>
          <w:sz w:val="24"/>
          <w:szCs w:val="24"/>
        </w:rPr>
        <w:t>v p</w:t>
      </w:r>
      <w:r w:rsidR="0040641A" w:rsidRPr="00970B86">
        <w:rPr>
          <w:rFonts w:ascii="Times New Roman" w:hAnsi="Times New Roman" w:cs="Times New Roman"/>
          <w:sz w:val="24"/>
          <w:szCs w:val="24"/>
        </w:rPr>
        <w:t>raxi často</w:t>
      </w:r>
      <w:r w:rsidR="00C370C4" w:rsidRPr="00970B86">
        <w:rPr>
          <w:rFonts w:ascii="Times New Roman" w:hAnsi="Times New Roman" w:cs="Times New Roman"/>
          <w:sz w:val="24"/>
          <w:szCs w:val="24"/>
        </w:rPr>
        <w:t xml:space="preserve"> vede</w:t>
      </w:r>
      <w:r w:rsidR="0040641A" w:rsidRPr="00970B86">
        <w:rPr>
          <w:rFonts w:ascii="Times New Roman" w:hAnsi="Times New Roman" w:cs="Times New Roman"/>
          <w:sz w:val="24"/>
          <w:szCs w:val="24"/>
        </w:rPr>
        <w:t xml:space="preserve"> k</w:t>
      </w:r>
      <w:r w:rsidR="00F5062E" w:rsidRPr="00970B86">
        <w:rPr>
          <w:rFonts w:ascii="Times New Roman" w:hAnsi="Times New Roman" w:cs="Times New Roman"/>
          <w:sz w:val="24"/>
          <w:szCs w:val="24"/>
        </w:rPr>
        <w:t> zamítnutí žádosti v první instanci a k </w:t>
      </w:r>
      <w:r w:rsidR="0040641A" w:rsidRPr="00970B86">
        <w:rPr>
          <w:rFonts w:ascii="Times New Roman" w:hAnsi="Times New Roman" w:cs="Times New Roman"/>
          <w:sz w:val="24"/>
          <w:szCs w:val="24"/>
        </w:rPr>
        <w:t>odvolacímu řízení</w:t>
      </w:r>
      <w:r w:rsidR="006360F8" w:rsidRPr="00970B86">
        <w:rPr>
          <w:rFonts w:ascii="Times New Roman" w:hAnsi="Times New Roman" w:cs="Times New Roman"/>
          <w:sz w:val="24"/>
          <w:szCs w:val="24"/>
        </w:rPr>
        <w:t>.</w:t>
      </w:r>
      <w:r w:rsidR="0040641A" w:rsidRPr="00970B86">
        <w:rPr>
          <w:rFonts w:ascii="Times New Roman" w:hAnsi="Times New Roman" w:cs="Times New Roman"/>
          <w:sz w:val="24"/>
          <w:szCs w:val="24"/>
        </w:rPr>
        <w:t xml:space="preserve"> Z těchto</w:t>
      </w:r>
      <w:r w:rsidR="0040641A" w:rsidRPr="00AF4922">
        <w:rPr>
          <w:rFonts w:ascii="Times New Roman" w:hAnsi="Times New Roman" w:cs="Times New Roman"/>
          <w:sz w:val="24"/>
          <w:szCs w:val="24"/>
        </w:rPr>
        <w:t xml:space="preserve"> důvodů</w:t>
      </w:r>
      <w:r w:rsidR="00C370C4" w:rsidRPr="00AF4922">
        <w:rPr>
          <w:rFonts w:ascii="Times New Roman" w:hAnsi="Times New Roman" w:cs="Times New Roman"/>
          <w:sz w:val="24"/>
          <w:szCs w:val="24"/>
        </w:rPr>
        <w:t xml:space="preserve"> </w:t>
      </w:r>
      <w:r w:rsidR="006360F8" w:rsidRPr="00AF4922">
        <w:rPr>
          <w:rFonts w:ascii="Times New Roman" w:hAnsi="Times New Roman" w:cs="Times New Roman"/>
          <w:sz w:val="24"/>
          <w:szCs w:val="24"/>
        </w:rPr>
        <w:t xml:space="preserve">se </w:t>
      </w:r>
      <w:r w:rsidR="0040641A" w:rsidRPr="00AF4922">
        <w:rPr>
          <w:rFonts w:ascii="Times New Roman" w:hAnsi="Times New Roman" w:cs="Times New Roman"/>
          <w:sz w:val="24"/>
          <w:szCs w:val="24"/>
        </w:rPr>
        <w:t xml:space="preserve">pak </w:t>
      </w:r>
      <w:r w:rsidR="00C36E36" w:rsidRPr="00AF4922">
        <w:rPr>
          <w:rFonts w:ascii="Times New Roman" w:hAnsi="Times New Roman" w:cs="Times New Roman"/>
          <w:sz w:val="24"/>
          <w:szCs w:val="24"/>
        </w:rPr>
        <w:t xml:space="preserve">prodlužuje </w:t>
      </w:r>
      <w:r w:rsidR="0089734C" w:rsidRPr="00AF4922">
        <w:rPr>
          <w:rFonts w:ascii="Times New Roman" w:hAnsi="Times New Roman" w:cs="Times New Roman"/>
          <w:sz w:val="24"/>
          <w:szCs w:val="24"/>
        </w:rPr>
        <w:t>délka řízení směřujícího k</w:t>
      </w:r>
      <w:r w:rsidR="00F54A0A" w:rsidRPr="00AF4922">
        <w:rPr>
          <w:rFonts w:ascii="Times New Roman" w:hAnsi="Times New Roman" w:cs="Times New Roman"/>
          <w:sz w:val="24"/>
          <w:szCs w:val="24"/>
        </w:rPr>
        <w:t> </w:t>
      </w:r>
      <w:r w:rsidR="006360F8" w:rsidRPr="00AF4922">
        <w:rPr>
          <w:rFonts w:ascii="Times New Roman" w:hAnsi="Times New Roman" w:cs="Times New Roman"/>
          <w:sz w:val="24"/>
          <w:szCs w:val="24"/>
        </w:rPr>
        <w:t>vydání rozhodnutí</w:t>
      </w:r>
      <w:r w:rsidR="00C370C4" w:rsidRPr="00AF4922">
        <w:rPr>
          <w:rFonts w:ascii="Times New Roman" w:hAnsi="Times New Roman" w:cs="Times New Roman"/>
          <w:sz w:val="24"/>
          <w:szCs w:val="24"/>
        </w:rPr>
        <w:t xml:space="preserve"> o</w:t>
      </w:r>
      <w:r w:rsidR="00C36E36" w:rsidRPr="00AF4922">
        <w:rPr>
          <w:rFonts w:ascii="Times New Roman" w:hAnsi="Times New Roman" w:cs="Times New Roman"/>
          <w:sz w:val="24"/>
          <w:szCs w:val="24"/>
        </w:rPr>
        <w:t> </w:t>
      </w:r>
      <w:r w:rsidR="00C370C4" w:rsidRPr="00AF4922">
        <w:rPr>
          <w:rFonts w:ascii="Times New Roman" w:hAnsi="Times New Roman" w:cs="Times New Roman"/>
          <w:sz w:val="24"/>
          <w:szCs w:val="24"/>
        </w:rPr>
        <w:t>uznání</w:t>
      </w:r>
      <w:r w:rsidR="0040641A" w:rsidRPr="00AF4922">
        <w:rPr>
          <w:rFonts w:ascii="Times New Roman" w:hAnsi="Times New Roman" w:cs="Times New Roman"/>
          <w:sz w:val="24"/>
          <w:szCs w:val="24"/>
        </w:rPr>
        <w:t xml:space="preserve"> </w:t>
      </w:r>
      <w:r w:rsidR="006360F8" w:rsidRPr="00AF4922">
        <w:rPr>
          <w:rFonts w:ascii="Times New Roman" w:hAnsi="Times New Roman" w:cs="Times New Roman"/>
          <w:sz w:val="24"/>
          <w:szCs w:val="24"/>
        </w:rPr>
        <w:t>zahraničního vysokoškolského vzdělání a kvalifikace</w:t>
      </w:r>
      <w:r w:rsidR="00467FA3">
        <w:rPr>
          <w:rFonts w:ascii="Times New Roman" w:hAnsi="Times New Roman" w:cs="Times New Roman"/>
          <w:sz w:val="24"/>
          <w:szCs w:val="24"/>
        </w:rPr>
        <w:t xml:space="preserve"> (nostrifikaci)</w:t>
      </w:r>
      <w:r w:rsidR="00C36E36" w:rsidRPr="00AF4922">
        <w:rPr>
          <w:rFonts w:ascii="Times New Roman" w:hAnsi="Times New Roman" w:cs="Times New Roman"/>
          <w:sz w:val="24"/>
          <w:szCs w:val="24"/>
        </w:rPr>
        <w:t xml:space="preserve"> a</w:t>
      </w:r>
      <w:r w:rsidR="005C366D">
        <w:rPr>
          <w:rFonts w:ascii="Times New Roman" w:hAnsi="Times New Roman" w:cs="Times New Roman"/>
          <w:sz w:val="24"/>
          <w:szCs w:val="24"/>
        </w:rPr>
        <w:t> </w:t>
      </w:r>
      <w:r w:rsidR="00C36E36" w:rsidRPr="00AF4922">
        <w:rPr>
          <w:rFonts w:ascii="Times New Roman" w:hAnsi="Times New Roman" w:cs="Times New Roman"/>
          <w:sz w:val="24"/>
          <w:szCs w:val="24"/>
        </w:rPr>
        <w:t>dochází k neproduktivní</w:t>
      </w:r>
      <w:r w:rsidR="0040641A" w:rsidRPr="00AF4922">
        <w:rPr>
          <w:rFonts w:ascii="Times New Roman" w:hAnsi="Times New Roman" w:cs="Times New Roman"/>
          <w:sz w:val="24"/>
          <w:szCs w:val="24"/>
        </w:rPr>
        <w:t xml:space="preserve"> </w:t>
      </w:r>
      <w:r w:rsidR="0040641A" w:rsidRPr="00AF4922">
        <w:rPr>
          <w:rFonts w:ascii="Times New Roman" w:hAnsi="Times New Roman"/>
          <w:sz w:val="24"/>
          <w:szCs w:val="24"/>
        </w:rPr>
        <w:t>administrativn</w:t>
      </w:r>
      <w:r w:rsidR="00C36E36" w:rsidRPr="00AF4922">
        <w:rPr>
          <w:rFonts w:ascii="Times New Roman" w:hAnsi="Times New Roman" w:cs="Times New Roman"/>
          <w:sz w:val="24"/>
          <w:szCs w:val="24"/>
        </w:rPr>
        <w:t>í</w:t>
      </w:r>
      <w:r w:rsidR="0040641A" w:rsidRPr="00AF4922">
        <w:rPr>
          <w:rFonts w:ascii="Times New Roman" w:hAnsi="Times New Roman" w:cs="Times New Roman"/>
          <w:sz w:val="24"/>
          <w:szCs w:val="24"/>
        </w:rPr>
        <w:t xml:space="preserve"> </w:t>
      </w:r>
      <w:r w:rsidR="00C36E36" w:rsidRPr="00AF4922">
        <w:rPr>
          <w:rFonts w:ascii="Times New Roman" w:hAnsi="Times New Roman" w:cs="Times New Roman"/>
          <w:sz w:val="24"/>
          <w:szCs w:val="24"/>
        </w:rPr>
        <w:t>a</w:t>
      </w:r>
      <w:r w:rsidR="00C370C4" w:rsidRPr="00AF4922">
        <w:rPr>
          <w:rFonts w:ascii="Times New Roman" w:hAnsi="Times New Roman"/>
          <w:sz w:val="24"/>
          <w:szCs w:val="24"/>
        </w:rPr>
        <w:t xml:space="preserve"> </w:t>
      </w:r>
      <w:r w:rsidR="00C370C4" w:rsidRPr="00AF4922">
        <w:rPr>
          <w:rFonts w:ascii="Times New Roman" w:hAnsi="Times New Roman" w:cs="Times New Roman"/>
          <w:sz w:val="24"/>
          <w:szCs w:val="24"/>
        </w:rPr>
        <w:t>organizačn</w:t>
      </w:r>
      <w:r w:rsidR="00C36E36" w:rsidRPr="00AF4922">
        <w:rPr>
          <w:rFonts w:ascii="Times New Roman" w:hAnsi="Times New Roman" w:cs="Times New Roman"/>
          <w:sz w:val="24"/>
          <w:szCs w:val="24"/>
        </w:rPr>
        <w:t>í</w:t>
      </w:r>
      <w:r w:rsidR="00C370C4" w:rsidRPr="00AF4922">
        <w:rPr>
          <w:rFonts w:ascii="Times New Roman" w:hAnsi="Times New Roman" w:cs="Times New Roman"/>
          <w:sz w:val="24"/>
          <w:szCs w:val="24"/>
        </w:rPr>
        <w:t xml:space="preserve"> </w:t>
      </w:r>
      <w:r w:rsidR="0040641A" w:rsidRPr="00AF4922">
        <w:rPr>
          <w:rFonts w:ascii="Times New Roman" w:hAnsi="Times New Roman" w:cs="Times New Roman"/>
          <w:sz w:val="24"/>
          <w:szCs w:val="24"/>
        </w:rPr>
        <w:t>z</w:t>
      </w:r>
      <w:r w:rsidR="00C36E36" w:rsidRPr="00AF4922">
        <w:rPr>
          <w:rFonts w:ascii="Times New Roman" w:hAnsi="Times New Roman" w:cs="Times New Roman"/>
          <w:sz w:val="24"/>
          <w:szCs w:val="24"/>
        </w:rPr>
        <w:t>á</w:t>
      </w:r>
      <w:r w:rsidR="0040641A" w:rsidRPr="00AF4922">
        <w:rPr>
          <w:rFonts w:ascii="Times New Roman" w:hAnsi="Times New Roman" w:cs="Times New Roman"/>
          <w:sz w:val="24"/>
          <w:szCs w:val="24"/>
        </w:rPr>
        <w:t>těž</w:t>
      </w:r>
      <w:r w:rsidR="00C36E36" w:rsidRPr="00AF4922">
        <w:rPr>
          <w:rFonts w:ascii="Times New Roman" w:hAnsi="Times New Roman" w:cs="Times New Roman"/>
          <w:sz w:val="24"/>
          <w:szCs w:val="24"/>
        </w:rPr>
        <w:t>i</w:t>
      </w:r>
      <w:r w:rsidR="0040641A" w:rsidRPr="00AF4922">
        <w:rPr>
          <w:rFonts w:ascii="Times New Roman" w:hAnsi="Times New Roman"/>
          <w:sz w:val="24"/>
          <w:szCs w:val="24"/>
        </w:rPr>
        <w:t xml:space="preserve"> jak </w:t>
      </w:r>
      <w:r w:rsidR="0040641A" w:rsidRPr="00AF4922">
        <w:rPr>
          <w:rFonts w:ascii="Times New Roman" w:hAnsi="Times New Roman" w:cs="Times New Roman"/>
          <w:sz w:val="24"/>
          <w:szCs w:val="24"/>
        </w:rPr>
        <w:t>veřejn</w:t>
      </w:r>
      <w:r w:rsidR="00C36E36" w:rsidRPr="00AF4922">
        <w:rPr>
          <w:rFonts w:ascii="Times New Roman" w:hAnsi="Times New Roman" w:cs="Times New Roman"/>
          <w:sz w:val="24"/>
          <w:szCs w:val="24"/>
        </w:rPr>
        <w:t>ých</w:t>
      </w:r>
      <w:r w:rsidR="0040641A" w:rsidRPr="00AF4922">
        <w:rPr>
          <w:rFonts w:ascii="Times New Roman" w:hAnsi="Times New Roman" w:cs="Times New Roman"/>
          <w:sz w:val="24"/>
          <w:szCs w:val="24"/>
        </w:rPr>
        <w:t xml:space="preserve"> vysok</w:t>
      </w:r>
      <w:r w:rsidR="00C36E36" w:rsidRPr="00AF4922">
        <w:rPr>
          <w:rFonts w:ascii="Times New Roman" w:hAnsi="Times New Roman" w:cs="Times New Roman"/>
          <w:sz w:val="24"/>
          <w:szCs w:val="24"/>
        </w:rPr>
        <w:t>ých</w:t>
      </w:r>
      <w:r w:rsidR="0040641A" w:rsidRPr="00AF4922">
        <w:rPr>
          <w:rFonts w:ascii="Times New Roman" w:hAnsi="Times New Roman" w:cs="Times New Roman"/>
          <w:sz w:val="24"/>
          <w:szCs w:val="24"/>
        </w:rPr>
        <w:t xml:space="preserve"> </w:t>
      </w:r>
      <w:r w:rsidR="0040641A" w:rsidRPr="00AF4922">
        <w:rPr>
          <w:rFonts w:ascii="Times New Roman" w:hAnsi="Times New Roman"/>
          <w:sz w:val="24"/>
          <w:szCs w:val="24"/>
        </w:rPr>
        <w:t xml:space="preserve">škol, tak </w:t>
      </w:r>
      <w:r w:rsidR="0040641A" w:rsidRPr="00AF4922">
        <w:rPr>
          <w:rFonts w:ascii="Times New Roman" w:hAnsi="Times New Roman" w:cs="Times New Roman"/>
          <w:sz w:val="24"/>
          <w:szCs w:val="24"/>
        </w:rPr>
        <w:t>ministerstv</w:t>
      </w:r>
      <w:r w:rsidR="00C36E36" w:rsidRPr="00AF4922">
        <w:rPr>
          <w:rFonts w:ascii="Times New Roman" w:hAnsi="Times New Roman" w:cs="Times New Roman"/>
          <w:sz w:val="24"/>
          <w:szCs w:val="24"/>
        </w:rPr>
        <w:t>a</w:t>
      </w:r>
      <w:r w:rsidR="00467FA3">
        <w:rPr>
          <w:rFonts w:ascii="Times New Roman" w:hAnsi="Times New Roman" w:cs="Times New Roman"/>
          <w:sz w:val="24"/>
          <w:szCs w:val="24"/>
        </w:rPr>
        <w:t xml:space="preserve"> jako odvolacího orgánu</w:t>
      </w:r>
      <w:r w:rsidR="00467FA3" w:rsidRPr="00467FA3">
        <w:rPr>
          <w:rFonts w:ascii="Times New Roman" w:hAnsi="Times New Roman" w:cs="Times New Roman"/>
          <w:sz w:val="24"/>
          <w:szCs w:val="24"/>
        </w:rPr>
        <w:t>, přičemž s</w:t>
      </w:r>
      <w:r w:rsidR="000E791A" w:rsidRPr="00467FA3">
        <w:rPr>
          <w:rFonts w:ascii="Times New Roman" w:hAnsi="Times New Roman" w:cs="Times New Roman"/>
          <w:sz w:val="24"/>
          <w:szCs w:val="24"/>
        </w:rPr>
        <w:t>myslem vysokoškolské nostrifikace je posouzení srovnatelnosti absolvovaného zahraničního vzdělání se studijním programem v České republice definovaným zákonem o vysokých školách, nikoliv detailní srovnávání obsahu zahraničního vysokoškolského vzdělání s obsahem konkrétního studijního programu příslušné veřejné vysoké školy.</w:t>
      </w:r>
      <w:r w:rsidR="000E791A" w:rsidRPr="000E791A">
        <w:rPr>
          <w:rFonts w:ascii="Times New Roman" w:hAnsi="Times New Roman" w:cs="Times New Roman"/>
          <w:sz w:val="24"/>
          <w:szCs w:val="24"/>
        </w:rPr>
        <w:t xml:space="preserve"> </w:t>
      </w:r>
      <w:r w:rsidR="005C366D">
        <w:rPr>
          <w:rFonts w:ascii="Times New Roman" w:hAnsi="Times New Roman" w:cs="Times New Roman"/>
          <w:sz w:val="24"/>
          <w:szCs w:val="24"/>
        </w:rPr>
        <w:t>N</w:t>
      </w:r>
      <w:r w:rsidR="000E791A" w:rsidRPr="000E791A">
        <w:rPr>
          <w:rFonts w:ascii="Times New Roman" w:hAnsi="Times New Roman" w:cs="Times New Roman"/>
          <w:sz w:val="24"/>
          <w:szCs w:val="24"/>
        </w:rPr>
        <w:t>avržen</w:t>
      </w:r>
      <w:r w:rsidR="005C366D">
        <w:rPr>
          <w:rFonts w:ascii="Times New Roman" w:hAnsi="Times New Roman" w:cs="Times New Roman"/>
          <w:sz w:val="24"/>
          <w:szCs w:val="24"/>
        </w:rPr>
        <w:t>á</w:t>
      </w:r>
      <w:r w:rsidR="00467FA3">
        <w:rPr>
          <w:rFonts w:ascii="Times New Roman" w:hAnsi="Times New Roman" w:cs="Times New Roman"/>
          <w:sz w:val="24"/>
          <w:szCs w:val="24"/>
        </w:rPr>
        <w:t xml:space="preserve"> </w:t>
      </w:r>
      <w:r w:rsidR="00467FA3" w:rsidRPr="00467FA3">
        <w:rPr>
          <w:rFonts w:ascii="Times New Roman" w:hAnsi="Times New Roman" w:cs="Times New Roman"/>
          <w:sz w:val="24"/>
          <w:szCs w:val="24"/>
        </w:rPr>
        <w:t>ú</w:t>
      </w:r>
      <w:r w:rsidR="000E791A" w:rsidRPr="00467FA3">
        <w:rPr>
          <w:rFonts w:ascii="Times New Roman" w:hAnsi="Times New Roman" w:cs="Times New Roman"/>
          <w:sz w:val="24"/>
          <w:szCs w:val="24"/>
        </w:rPr>
        <w:t xml:space="preserve">prava </w:t>
      </w:r>
      <w:r w:rsidR="005C366D">
        <w:rPr>
          <w:rFonts w:ascii="Times New Roman" w:hAnsi="Times New Roman" w:cs="Times New Roman"/>
          <w:sz w:val="24"/>
          <w:szCs w:val="24"/>
        </w:rPr>
        <w:t xml:space="preserve">řeší tyto problémy úpravou </w:t>
      </w:r>
      <w:r w:rsidR="000E791A" w:rsidRPr="00467FA3">
        <w:rPr>
          <w:rFonts w:ascii="Times New Roman" w:hAnsi="Times New Roman" w:cs="Times New Roman"/>
          <w:sz w:val="24"/>
          <w:szCs w:val="24"/>
        </w:rPr>
        <w:t>věcné příslušnosti</w:t>
      </w:r>
      <w:r w:rsidR="00467FA3">
        <w:rPr>
          <w:rFonts w:ascii="Times New Roman" w:hAnsi="Times New Roman" w:cs="Times New Roman"/>
          <w:sz w:val="24"/>
          <w:szCs w:val="24"/>
        </w:rPr>
        <w:t xml:space="preserve">, kdy </w:t>
      </w:r>
      <w:r w:rsidR="000E791A" w:rsidRPr="00467FA3">
        <w:rPr>
          <w:rFonts w:ascii="Times New Roman" w:hAnsi="Times New Roman" w:cs="Times New Roman"/>
          <w:sz w:val="24"/>
          <w:szCs w:val="24"/>
        </w:rPr>
        <w:t>žádos</w:t>
      </w:r>
      <w:r w:rsidR="000E791A" w:rsidRPr="000E791A">
        <w:rPr>
          <w:rFonts w:ascii="Times New Roman" w:hAnsi="Times New Roman" w:cs="Times New Roman"/>
          <w:sz w:val="24"/>
          <w:szCs w:val="24"/>
        </w:rPr>
        <w:t>t se bude podávat k veřejné vysoké škole podle oblasti</w:t>
      </w:r>
      <w:r w:rsidR="00467FA3">
        <w:rPr>
          <w:rFonts w:ascii="Times New Roman" w:hAnsi="Times New Roman" w:cs="Times New Roman"/>
          <w:sz w:val="24"/>
          <w:szCs w:val="24"/>
        </w:rPr>
        <w:t>/oblastí</w:t>
      </w:r>
      <w:r w:rsidR="000E791A" w:rsidRPr="000E791A">
        <w:rPr>
          <w:rFonts w:ascii="Times New Roman" w:hAnsi="Times New Roman" w:cs="Times New Roman"/>
          <w:sz w:val="24"/>
          <w:szCs w:val="24"/>
        </w:rPr>
        <w:t xml:space="preserve"> vzdělávání, ve které</w:t>
      </w:r>
      <w:r w:rsidR="00467FA3">
        <w:rPr>
          <w:rFonts w:ascii="Times New Roman" w:hAnsi="Times New Roman" w:cs="Times New Roman"/>
          <w:sz w:val="24"/>
          <w:szCs w:val="24"/>
        </w:rPr>
        <w:t>/kterých</w:t>
      </w:r>
      <w:r w:rsidR="000E791A" w:rsidRPr="000E791A">
        <w:rPr>
          <w:rFonts w:ascii="Times New Roman" w:hAnsi="Times New Roman" w:cs="Times New Roman"/>
          <w:sz w:val="24"/>
          <w:szCs w:val="24"/>
        </w:rPr>
        <w:t xml:space="preserve"> veřejná vysoká škola uskutečňuje nebo je oprávněna uskutečňovat svoje studijní programy</w:t>
      </w:r>
      <w:r w:rsidR="00467FA3">
        <w:rPr>
          <w:rFonts w:ascii="Times New Roman" w:hAnsi="Times New Roman" w:cs="Times New Roman"/>
          <w:sz w:val="24"/>
          <w:szCs w:val="24"/>
        </w:rPr>
        <w:t xml:space="preserve">, </w:t>
      </w:r>
      <w:r w:rsidR="005C366D">
        <w:rPr>
          <w:rFonts w:ascii="Times New Roman" w:hAnsi="Times New Roman" w:cs="Times New Roman"/>
          <w:sz w:val="24"/>
          <w:szCs w:val="24"/>
        </w:rPr>
        <w:t xml:space="preserve">bez vazby na detailní srovnávání vlastního obsahu vzdělání, </w:t>
      </w:r>
      <w:r w:rsidR="00467FA3">
        <w:rPr>
          <w:rFonts w:ascii="Times New Roman" w:hAnsi="Times New Roman" w:cs="Times New Roman"/>
          <w:sz w:val="24"/>
          <w:szCs w:val="24"/>
        </w:rPr>
        <w:t>dále se zavádí a</w:t>
      </w:r>
      <w:r w:rsidR="005C366D">
        <w:rPr>
          <w:rFonts w:ascii="Times New Roman" w:hAnsi="Times New Roman" w:cs="Times New Roman"/>
          <w:sz w:val="24"/>
          <w:szCs w:val="24"/>
        </w:rPr>
        <w:t> </w:t>
      </w:r>
      <w:r w:rsidR="00467FA3" w:rsidRPr="00467FA3">
        <w:rPr>
          <w:rFonts w:ascii="Times New Roman" w:hAnsi="Times New Roman" w:cs="Times New Roman"/>
          <w:sz w:val="24"/>
          <w:szCs w:val="24"/>
        </w:rPr>
        <w:t xml:space="preserve">konkretizuje </w:t>
      </w:r>
      <w:r w:rsidR="000E791A" w:rsidRPr="00467FA3">
        <w:rPr>
          <w:rFonts w:ascii="Times New Roman" w:hAnsi="Times New Roman" w:cs="Times New Roman"/>
          <w:sz w:val="24"/>
          <w:szCs w:val="24"/>
        </w:rPr>
        <w:t>výčet důvodů pro zamítnutí žádosti</w:t>
      </w:r>
      <w:r w:rsidR="00467FA3" w:rsidRPr="00467FA3">
        <w:rPr>
          <w:rFonts w:ascii="Times New Roman" w:hAnsi="Times New Roman" w:cs="Times New Roman"/>
          <w:sz w:val="24"/>
          <w:szCs w:val="24"/>
        </w:rPr>
        <w:t xml:space="preserve"> a sjednocuje se terminologie s Lisabonskou úmluvou</w:t>
      </w:r>
      <w:r w:rsidR="000E791A" w:rsidRPr="00467FA3">
        <w:rPr>
          <w:rFonts w:ascii="Times New Roman" w:hAnsi="Times New Roman" w:cs="Times New Roman"/>
          <w:sz w:val="24"/>
          <w:szCs w:val="24"/>
        </w:rPr>
        <w:t>.</w:t>
      </w:r>
    </w:p>
    <w:p w14:paraId="461415F3" w14:textId="77777777" w:rsidR="000E7ECE" w:rsidRPr="0047037A" w:rsidRDefault="000E7ECE" w:rsidP="00E650B3">
      <w:pPr>
        <w:spacing w:before="60" w:after="60"/>
        <w:jc w:val="both"/>
        <w:rPr>
          <w:rFonts w:ascii="Times New Roman" w:hAnsi="Times New Roman" w:cs="Times New Roman"/>
          <w:i/>
          <w:iCs/>
          <w:sz w:val="24"/>
          <w:szCs w:val="24"/>
          <w:u w:val="single"/>
        </w:rPr>
      </w:pPr>
      <w:r w:rsidRPr="0047037A" w:rsidDel="000E7ECE">
        <w:rPr>
          <w:rFonts w:ascii="Times New Roman" w:hAnsi="Times New Roman" w:cs="Times New Roman"/>
          <w:i/>
          <w:iCs/>
          <w:sz w:val="24"/>
          <w:szCs w:val="24"/>
          <w:u w:val="single"/>
        </w:rPr>
        <w:t>Ke s</w:t>
      </w:r>
      <w:r w:rsidRPr="0047037A">
        <w:rPr>
          <w:rFonts w:ascii="Times New Roman" w:hAnsi="Times New Roman" w:cs="Times New Roman"/>
          <w:i/>
          <w:iCs/>
          <w:sz w:val="24"/>
          <w:szCs w:val="24"/>
          <w:u w:val="single"/>
        </w:rPr>
        <w:t>tipendiím</w:t>
      </w:r>
    </w:p>
    <w:p w14:paraId="573D2AEC" w14:textId="3DC0338A" w:rsidR="00F54A0A" w:rsidRDefault="000E7ECE" w:rsidP="00E650B3">
      <w:pPr>
        <w:spacing w:before="60" w:after="60"/>
        <w:jc w:val="both"/>
        <w:rPr>
          <w:rFonts w:ascii="Times New Roman" w:hAnsi="Times New Roman" w:cs="Times New Roman"/>
          <w:sz w:val="24"/>
          <w:szCs w:val="24"/>
        </w:rPr>
      </w:pPr>
      <w:r w:rsidRPr="004B548C">
        <w:rPr>
          <w:rFonts w:ascii="Times New Roman" w:hAnsi="Times New Roman" w:cs="Times New Roman"/>
          <w:sz w:val="24"/>
          <w:szCs w:val="24"/>
        </w:rPr>
        <w:t>Ustanovení § 91 upravuje podmínky přiznávání stipendií. Aktuálně je možné přiznávat stipendia výhradně studentům</w:t>
      </w:r>
      <w:r w:rsidR="39B31876" w:rsidRPr="004B548C">
        <w:rPr>
          <w:rFonts w:ascii="Times New Roman" w:hAnsi="Times New Roman" w:cs="Times New Roman"/>
          <w:sz w:val="24"/>
          <w:szCs w:val="24"/>
        </w:rPr>
        <w:t>,</w:t>
      </w:r>
      <w:r w:rsidRPr="004B548C">
        <w:rPr>
          <w:rFonts w:ascii="Times New Roman" w:hAnsi="Times New Roman" w:cs="Times New Roman"/>
          <w:sz w:val="24"/>
          <w:szCs w:val="24"/>
        </w:rPr>
        <w:t xml:space="preserve"> a to stipendia </w:t>
      </w:r>
      <w:r w:rsidR="006E4E95" w:rsidRPr="004B548C">
        <w:rPr>
          <w:rFonts w:ascii="Times New Roman" w:hAnsi="Times New Roman" w:cs="Times New Roman"/>
          <w:sz w:val="24"/>
          <w:szCs w:val="24"/>
        </w:rPr>
        <w:t xml:space="preserve">hrazená </w:t>
      </w:r>
      <w:r w:rsidRPr="004B548C">
        <w:rPr>
          <w:rFonts w:ascii="Times New Roman" w:hAnsi="Times New Roman" w:cs="Times New Roman"/>
          <w:sz w:val="24"/>
          <w:szCs w:val="24"/>
        </w:rPr>
        <w:t xml:space="preserve">z </w:t>
      </w:r>
      <w:r w:rsidR="006E4E95" w:rsidRPr="004B548C">
        <w:rPr>
          <w:rFonts w:ascii="Times New Roman" w:hAnsi="Times New Roman" w:cs="Times New Roman"/>
          <w:sz w:val="24"/>
          <w:szCs w:val="24"/>
        </w:rPr>
        <w:t xml:space="preserve">dotace ze státního rozpočtu nebo z příspěvku ze státního rozpočtu na </w:t>
      </w:r>
      <w:r w:rsidR="006E4E95" w:rsidRPr="00704200">
        <w:rPr>
          <w:rFonts w:ascii="Times New Roman" w:hAnsi="Times New Roman" w:cs="Times New Roman"/>
          <w:sz w:val="24"/>
          <w:szCs w:val="24"/>
        </w:rPr>
        <w:t>vzdělávací a vědeckou a výzkumnou, vývojovou a inovační, uměleckou nebo další tvůrčí činnost</w:t>
      </w:r>
      <w:r w:rsidRPr="00704200">
        <w:rPr>
          <w:rFonts w:ascii="Times New Roman" w:hAnsi="Times New Roman" w:cs="Times New Roman"/>
          <w:sz w:val="24"/>
          <w:szCs w:val="24"/>
        </w:rPr>
        <w:t xml:space="preserve">. V této chvíli právní úprava nepočítá s možnými stipendii z jiných zdrojů než </w:t>
      </w:r>
      <w:r w:rsidR="006E4E95" w:rsidRPr="00704200">
        <w:rPr>
          <w:rFonts w:ascii="Times New Roman" w:hAnsi="Times New Roman" w:cs="Times New Roman"/>
          <w:sz w:val="24"/>
          <w:szCs w:val="24"/>
        </w:rPr>
        <w:t xml:space="preserve">ze </w:t>
      </w:r>
      <w:r w:rsidRPr="00704200">
        <w:rPr>
          <w:rFonts w:ascii="Times New Roman" w:hAnsi="Times New Roman" w:cs="Times New Roman"/>
          <w:sz w:val="24"/>
          <w:szCs w:val="24"/>
        </w:rPr>
        <w:t xml:space="preserve">státního rozpočtu. Koeficient, </w:t>
      </w:r>
      <w:r w:rsidR="0051074E" w:rsidRPr="00704200">
        <w:rPr>
          <w:rFonts w:ascii="Times New Roman" w:hAnsi="Times New Roman" w:cs="Times New Roman"/>
          <w:sz w:val="24"/>
          <w:szCs w:val="24"/>
        </w:rPr>
        <w:t xml:space="preserve">od něhož </w:t>
      </w:r>
      <w:r w:rsidRPr="00704200">
        <w:rPr>
          <w:rFonts w:ascii="Times New Roman" w:hAnsi="Times New Roman" w:cs="Times New Roman"/>
          <w:sz w:val="24"/>
          <w:szCs w:val="24"/>
        </w:rPr>
        <w:t>se odvíjí přiznávání tzv. sociálního stipendia</w:t>
      </w:r>
      <w:r w:rsidR="0051074E" w:rsidRPr="00704200">
        <w:rPr>
          <w:rFonts w:ascii="Times New Roman" w:hAnsi="Times New Roman" w:cs="Times New Roman"/>
          <w:sz w:val="24"/>
          <w:szCs w:val="24"/>
        </w:rPr>
        <w:t xml:space="preserve"> (resp. jímž se násobí</w:t>
      </w:r>
      <w:r w:rsidR="00AE1CAF" w:rsidRPr="00704200">
        <w:rPr>
          <w:rFonts w:ascii="Times New Roman" w:hAnsi="Times New Roman" w:cs="Times New Roman"/>
          <w:sz w:val="24"/>
          <w:szCs w:val="24"/>
        </w:rPr>
        <w:t xml:space="preserve"> částka životního minima při výpočtu maximální výše rozhodného příjmu v rodině zjišťovaného pro účely přídavku na dítě, při níž se vždy přiznává stipendium v případě tíživé sociální situace studenta</w:t>
      </w:r>
      <w:r w:rsidR="0051074E" w:rsidRPr="00704200">
        <w:rPr>
          <w:rFonts w:ascii="Times New Roman" w:hAnsi="Times New Roman" w:cs="Times New Roman"/>
          <w:sz w:val="24"/>
          <w:szCs w:val="24"/>
        </w:rPr>
        <w:t>)</w:t>
      </w:r>
      <w:r w:rsidRPr="00704200">
        <w:rPr>
          <w:rFonts w:ascii="Times New Roman" w:hAnsi="Times New Roman" w:cs="Times New Roman"/>
          <w:sz w:val="24"/>
          <w:szCs w:val="24"/>
        </w:rPr>
        <w:t>, je podle současné právní úpravy 1,5.</w:t>
      </w:r>
    </w:p>
    <w:p w14:paraId="3C1FBBDC" w14:textId="77777777" w:rsidR="00041619" w:rsidRDefault="00041619" w:rsidP="00E650B3">
      <w:pPr>
        <w:spacing w:before="240"/>
        <w:outlineLvl w:val="0"/>
        <w:rPr>
          <w:rFonts w:ascii="Times New Roman" w:hAnsi="Times New Roman" w:cs="Times New Roman"/>
          <w:i/>
          <w:sz w:val="24"/>
          <w:szCs w:val="24"/>
          <w:u w:val="single"/>
        </w:rPr>
      </w:pPr>
    </w:p>
    <w:p w14:paraId="6E5DAF8E" w14:textId="77777777" w:rsidR="00041619" w:rsidRDefault="00041619" w:rsidP="00E650B3">
      <w:pPr>
        <w:spacing w:before="240"/>
        <w:outlineLvl w:val="0"/>
        <w:rPr>
          <w:rFonts w:ascii="Times New Roman" w:hAnsi="Times New Roman" w:cs="Times New Roman"/>
          <w:i/>
          <w:sz w:val="24"/>
          <w:szCs w:val="24"/>
          <w:u w:val="single"/>
        </w:rPr>
      </w:pPr>
    </w:p>
    <w:p w14:paraId="7A9F7168" w14:textId="2876BDD7" w:rsidR="00BC2B7C" w:rsidRDefault="00BC198C" w:rsidP="00E650B3">
      <w:pPr>
        <w:spacing w:before="240"/>
        <w:outlineLvl w:val="0"/>
        <w:rPr>
          <w:rFonts w:ascii="Times New Roman" w:hAnsi="Times New Roman" w:cs="Times New Roman"/>
          <w:i/>
          <w:sz w:val="24"/>
          <w:szCs w:val="24"/>
          <w:u w:val="single"/>
        </w:rPr>
      </w:pPr>
      <w:r>
        <w:rPr>
          <w:rFonts w:ascii="Times New Roman" w:hAnsi="Times New Roman" w:cs="Times New Roman"/>
          <w:i/>
          <w:sz w:val="24"/>
          <w:szCs w:val="24"/>
          <w:u w:val="single"/>
        </w:rPr>
        <w:lastRenderedPageBreak/>
        <w:t>K doktorským stipendiím</w:t>
      </w:r>
    </w:p>
    <w:p w14:paraId="34D74040" w14:textId="42CA3A02" w:rsidR="00BC198C" w:rsidRPr="00BC198C" w:rsidRDefault="00756926" w:rsidP="00BC198C">
      <w:pPr>
        <w:spacing w:before="240"/>
        <w:jc w:val="both"/>
        <w:outlineLvl w:val="0"/>
        <w:rPr>
          <w:rFonts w:ascii="Times New Roman" w:hAnsi="Times New Roman" w:cs="Times New Roman"/>
          <w:sz w:val="24"/>
          <w:szCs w:val="24"/>
        </w:rPr>
      </w:pPr>
      <w:r>
        <w:rPr>
          <w:rFonts w:ascii="Times New Roman" w:hAnsi="Times New Roman" w:cs="Times New Roman"/>
          <w:sz w:val="24"/>
          <w:szCs w:val="24"/>
        </w:rPr>
        <w:t>Aktuální znění zákona se v oblasti doktorských stipendií se omezuje pouze na základní stanovení možnosti toto stipendium přiznávat. N</w:t>
      </w:r>
      <w:r w:rsidRPr="00756926">
        <w:rPr>
          <w:rFonts w:ascii="Times New Roman" w:hAnsi="Times New Roman" w:cs="Times New Roman"/>
          <w:sz w:val="24"/>
          <w:szCs w:val="24"/>
        </w:rPr>
        <w:t xml:space="preserve">ení </w:t>
      </w:r>
      <w:r>
        <w:rPr>
          <w:rFonts w:ascii="Times New Roman" w:hAnsi="Times New Roman" w:cs="Times New Roman"/>
          <w:sz w:val="24"/>
          <w:szCs w:val="24"/>
        </w:rPr>
        <w:t xml:space="preserve">nijak </w:t>
      </w:r>
      <w:r w:rsidRPr="00756926">
        <w:rPr>
          <w:rFonts w:ascii="Times New Roman" w:hAnsi="Times New Roman" w:cs="Times New Roman"/>
          <w:sz w:val="24"/>
          <w:szCs w:val="24"/>
        </w:rPr>
        <w:t>blíže definováno</w:t>
      </w:r>
      <w:r>
        <w:rPr>
          <w:rFonts w:ascii="Times New Roman" w:hAnsi="Times New Roman" w:cs="Times New Roman"/>
          <w:sz w:val="24"/>
          <w:szCs w:val="24"/>
        </w:rPr>
        <w:t xml:space="preserve">, </w:t>
      </w:r>
      <w:r w:rsidRPr="00756926">
        <w:rPr>
          <w:rFonts w:ascii="Times New Roman" w:hAnsi="Times New Roman" w:cs="Times New Roman"/>
          <w:sz w:val="24"/>
          <w:szCs w:val="24"/>
        </w:rPr>
        <w:t xml:space="preserve">a </w:t>
      </w:r>
      <w:r>
        <w:rPr>
          <w:rFonts w:ascii="Times New Roman" w:hAnsi="Times New Roman" w:cs="Times New Roman"/>
          <w:sz w:val="24"/>
          <w:szCs w:val="24"/>
        </w:rPr>
        <w:t xml:space="preserve">to ani </w:t>
      </w:r>
      <w:r w:rsidRPr="00756926">
        <w:rPr>
          <w:rFonts w:ascii="Times New Roman" w:hAnsi="Times New Roman" w:cs="Times New Roman"/>
          <w:sz w:val="24"/>
          <w:szCs w:val="24"/>
        </w:rPr>
        <w:t>jeho minimální výše.</w:t>
      </w:r>
      <w:r>
        <w:rPr>
          <w:rFonts w:ascii="Times New Roman" w:hAnsi="Times New Roman" w:cs="Times New Roman"/>
          <w:sz w:val="24"/>
          <w:szCs w:val="24"/>
        </w:rPr>
        <w:t xml:space="preserve"> Současná právní úprava</w:t>
      </w:r>
      <w:r w:rsidR="00BC198C" w:rsidRPr="00BC198C">
        <w:rPr>
          <w:rFonts w:ascii="Times New Roman" w:hAnsi="Times New Roman" w:cs="Times New Roman"/>
          <w:sz w:val="24"/>
          <w:szCs w:val="24"/>
        </w:rPr>
        <w:t xml:space="preserve"> nereflektuj</w:t>
      </w:r>
      <w:r>
        <w:rPr>
          <w:rFonts w:ascii="Times New Roman" w:hAnsi="Times New Roman" w:cs="Times New Roman"/>
          <w:sz w:val="24"/>
          <w:szCs w:val="24"/>
        </w:rPr>
        <w:t>e</w:t>
      </w:r>
      <w:r w:rsidR="00BC198C" w:rsidRPr="00BC198C">
        <w:rPr>
          <w:rFonts w:ascii="Times New Roman" w:hAnsi="Times New Roman" w:cs="Times New Roman"/>
          <w:sz w:val="24"/>
          <w:szCs w:val="24"/>
        </w:rPr>
        <w:t xml:space="preserve"> potřeby českého systému doktorského studia, ve kterém je nadprůměrný počet studentů, ale málo studentů ho dokončuje, a ještě méně ve standardní době studia. Současné nastavení právních předpisů podporuje neefektivní finanční podporu doktorských studentů, jejíž výše neodpovídá dostatečnému pokrytí životních nákladů studentů, tak aby se studiu mohli věnovat naplno.</w:t>
      </w:r>
      <w:bookmarkStart w:id="4" w:name="_GoBack"/>
      <w:bookmarkEnd w:id="4"/>
    </w:p>
    <w:p w14:paraId="4C75CFF0" w14:textId="62FF63AB" w:rsidR="00895605" w:rsidRPr="008B04DB" w:rsidRDefault="00797A85" w:rsidP="00E650B3">
      <w:pPr>
        <w:spacing w:before="240"/>
        <w:outlineLvl w:val="0"/>
        <w:rPr>
          <w:rFonts w:ascii="Times New Roman" w:hAnsi="Times New Roman" w:cs="Times New Roman"/>
          <w:i/>
          <w:sz w:val="24"/>
          <w:szCs w:val="24"/>
          <w:u w:val="single"/>
        </w:rPr>
      </w:pPr>
      <w:r w:rsidRPr="0047037A">
        <w:rPr>
          <w:rFonts w:ascii="Times New Roman" w:hAnsi="Times New Roman" w:cs="Times New Roman"/>
          <w:i/>
          <w:sz w:val="24"/>
          <w:szCs w:val="24"/>
          <w:u w:val="single"/>
        </w:rPr>
        <w:t>K poskytovatelům</w:t>
      </w:r>
      <w:r w:rsidR="00F27672" w:rsidRPr="0047037A">
        <w:rPr>
          <w:rFonts w:ascii="Times New Roman" w:hAnsi="Times New Roman" w:cs="Times New Roman"/>
          <w:i/>
          <w:sz w:val="24"/>
          <w:szCs w:val="24"/>
          <w:u w:val="single"/>
        </w:rPr>
        <w:t xml:space="preserve"> </w:t>
      </w:r>
      <w:r w:rsidR="00895605" w:rsidRPr="008B04DB">
        <w:rPr>
          <w:rFonts w:ascii="Times New Roman" w:hAnsi="Times New Roman" w:cs="Times New Roman"/>
          <w:i/>
          <w:sz w:val="24"/>
          <w:szCs w:val="24"/>
          <w:u w:val="single"/>
        </w:rPr>
        <w:t>zahraničního</w:t>
      </w:r>
      <w:r w:rsidR="00F54A0A" w:rsidRPr="008B04DB">
        <w:rPr>
          <w:rFonts w:ascii="Times New Roman" w:hAnsi="Times New Roman" w:cs="Times New Roman"/>
          <w:i/>
          <w:sz w:val="24"/>
          <w:szCs w:val="24"/>
          <w:u w:val="single"/>
        </w:rPr>
        <w:t xml:space="preserve"> </w:t>
      </w:r>
      <w:r w:rsidR="00F27672" w:rsidRPr="008B04DB">
        <w:rPr>
          <w:rFonts w:ascii="Times New Roman" w:hAnsi="Times New Roman" w:cs="Times New Roman"/>
          <w:i/>
          <w:sz w:val="24"/>
          <w:szCs w:val="24"/>
          <w:u w:val="single"/>
        </w:rPr>
        <w:t xml:space="preserve">vysokoškolského </w:t>
      </w:r>
      <w:r w:rsidR="00895605" w:rsidRPr="008B04DB">
        <w:rPr>
          <w:rFonts w:ascii="Times New Roman" w:hAnsi="Times New Roman" w:cs="Times New Roman"/>
          <w:i/>
          <w:sz w:val="24"/>
          <w:szCs w:val="24"/>
          <w:u w:val="single"/>
        </w:rPr>
        <w:t>vzdělávání na území ČR</w:t>
      </w:r>
    </w:p>
    <w:p w14:paraId="014B4405" w14:textId="45C5E353" w:rsidR="00B167F9" w:rsidRPr="008B04DB" w:rsidRDefault="00B917B5" w:rsidP="00E650B3">
      <w:pPr>
        <w:spacing w:after="160"/>
        <w:jc w:val="both"/>
        <w:rPr>
          <w:rFonts w:ascii="Times New Roman" w:hAnsi="Times New Roman"/>
          <w:sz w:val="24"/>
          <w:szCs w:val="24"/>
        </w:rPr>
      </w:pPr>
      <w:r w:rsidRPr="008B04DB">
        <w:rPr>
          <w:rFonts w:ascii="Times New Roman" w:hAnsi="Times New Roman"/>
          <w:sz w:val="24"/>
          <w:szCs w:val="24"/>
        </w:rPr>
        <w:t>Novelizace zákona o VŠ provedená zákonem</w:t>
      </w:r>
      <w:r w:rsidR="003057D5" w:rsidRPr="008B04DB">
        <w:rPr>
          <w:rFonts w:ascii="Times New Roman" w:hAnsi="Times New Roman"/>
          <w:sz w:val="24"/>
          <w:szCs w:val="24"/>
        </w:rPr>
        <w:t xml:space="preserve"> </w:t>
      </w:r>
      <w:r w:rsidR="00797A85" w:rsidRPr="008B04DB">
        <w:rPr>
          <w:rFonts w:ascii="Times New Roman" w:hAnsi="Times New Roman"/>
          <w:sz w:val="24"/>
          <w:szCs w:val="24"/>
        </w:rPr>
        <w:t xml:space="preserve">č. 137/2016 Sb. zavedla regulaci poskytovatelů zahraničního vysokoškolského </w:t>
      </w:r>
      <w:r w:rsidR="00C21700" w:rsidRPr="008B04DB">
        <w:rPr>
          <w:rFonts w:ascii="Times New Roman" w:hAnsi="Times New Roman"/>
          <w:sz w:val="24"/>
          <w:szCs w:val="24"/>
        </w:rPr>
        <w:t xml:space="preserve">vzdělávání </w:t>
      </w:r>
      <w:r w:rsidR="00797A85" w:rsidRPr="008B04DB">
        <w:rPr>
          <w:rFonts w:ascii="Times New Roman" w:hAnsi="Times New Roman"/>
          <w:sz w:val="24"/>
          <w:szCs w:val="24"/>
        </w:rPr>
        <w:t>na území České republiky. Ta</w:t>
      </w:r>
      <w:r w:rsidR="001F4696" w:rsidRPr="008B04DB">
        <w:rPr>
          <w:rFonts w:ascii="Times New Roman" w:hAnsi="Times New Roman"/>
          <w:sz w:val="24"/>
          <w:szCs w:val="24"/>
        </w:rPr>
        <w:t>t</w:t>
      </w:r>
      <w:r w:rsidR="00797A85" w:rsidRPr="008B04DB">
        <w:rPr>
          <w:rFonts w:ascii="Times New Roman" w:hAnsi="Times New Roman"/>
          <w:sz w:val="24"/>
          <w:szCs w:val="24"/>
        </w:rPr>
        <w:t xml:space="preserve">o regulace spočívala u </w:t>
      </w:r>
      <w:r w:rsidR="00C21700" w:rsidRPr="008B04DB">
        <w:rPr>
          <w:rFonts w:ascii="Times New Roman" w:hAnsi="Times New Roman"/>
          <w:sz w:val="24"/>
          <w:szCs w:val="24"/>
        </w:rPr>
        <w:t xml:space="preserve">tzv. </w:t>
      </w:r>
      <w:r w:rsidR="00797A85" w:rsidRPr="008B04DB">
        <w:rPr>
          <w:rFonts w:ascii="Times New Roman" w:hAnsi="Times New Roman"/>
          <w:sz w:val="24"/>
          <w:szCs w:val="24"/>
        </w:rPr>
        <w:t>evropských zahraničníc</w:t>
      </w:r>
      <w:r w:rsidR="001F4696" w:rsidRPr="008B04DB">
        <w:rPr>
          <w:rFonts w:ascii="Times New Roman" w:hAnsi="Times New Roman"/>
          <w:sz w:val="24"/>
          <w:szCs w:val="24"/>
        </w:rPr>
        <w:t xml:space="preserve">h vysokých škol a jejich poboček </w:t>
      </w:r>
      <w:r w:rsidR="003057D5" w:rsidRPr="008B04DB">
        <w:rPr>
          <w:rFonts w:ascii="Times New Roman" w:hAnsi="Times New Roman"/>
          <w:sz w:val="24"/>
          <w:szCs w:val="24"/>
        </w:rPr>
        <w:t>v zavedení institutu</w:t>
      </w:r>
      <w:r w:rsidR="001F4696" w:rsidRPr="008B04DB">
        <w:rPr>
          <w:rFonts w:ascii="Times New Roman" w:hAnsi="Times New Roman"/>
          <w:sz w:val="24"/>
          <w:szCs w:val="24"/>
        </w:rPr>
        <w:t xml:space="preserve"> </w:t>
      </w:r>
      <w:r w:rsidR="003057D5" w:rsidRPr="008B04DB">
        <w:rPr>
          <w:rFonts w:ascii="Times New Roman" w:hAnsi="Times New Roman"/>
          <w:sz w:val="24"/>
          <w:szCs w:val="24"/>
        </w:rPr>
        <w:t>přihlášení se k plnění informačních povinností</w:t>
      </w:r>
      <w:r w:rsidR="00797A85" w:rsidRPr="008B04DB">
        <w:rPr>
          <w:rFonts w:ascii="Times New Roman" w:hAnsi="Times New Roman"/>
          <w:sz w:val="24"/>
          <w:szCs w:val="24"/>
        </w:rPr>
        <w:t xml:space="preserve"> </w:t>
      </w:r>
      <w:r w:rsidR="001F4696" w:rsidRPr="008B04DB">
        <w:rPr>
          <w:rFonts w:ascii="Times New Roman" w:hAnsi="Times New Roman"/>
          <w:sz w:val="24"/>
          <w:szCs w:val="24"/>
        </w:rPr>
        <w:t>dle § 93b a</w:t>
      </w:r>
      <w:r w:rsidR="006A0E74" w:rsidRPr="008B04DB">
        <w:rPr>
          <w:rFonts w:ascii="Times New Roman" w:hAnsi="Times New Roman"/>
          <w:sz w:val="24"/>
          <w:szCs w:val="24"/>
        </w:rPr>
        <w:t xml:space="preserve"> §</w:t>
      </w:r>
      <w:r w:rsidR="001F4696" w:rsidRPr="008B04DB">
        <w:rPr>
          <w:rFonts w:ascii="Times New Roman" w:hAnsi="Times New Roman"/>
          <w:sz w:val="24"/>
          <w:szCs w:val="24"/>
        </w:rPr>
        <w:t xml:space="preserve"> 93d </w:t>
      </w:r>
      <w:r w:rsidR="003057D5" w:rsidRPr="008B04DB">
        <w:rPr>
          <w:rFonts w:ascii="Times New Roman" w:hAnsi="Times New Roman"/>
          <w:sz w:val="24"/>
          <w:szCs w:val="24"/>
        </w:rPr>
        <w:t>a u </w:t>
      </w:r>
      <w:r w:rsidR="00C21700" w:rsidRPr="008B04DB">
        <w:rPr>
          <w:rFonts w:ascii="Times New Roman" w:hAnsi="Times New Roman"/>
          <w:sz w:val="24"/>
          <w:szCs w:val="24"/>
        </w:rPr>
        <w:t xml:space="preserve">tzv. </w:t>
      </w:r>
      <w:r w:rsidR="00797A85" w:rsidRPr="008B04DB">
        <w:rPr>
          <w:rFonts w:ascii="Times New Roman" w:hAnsi="Times New Roman"/>
          <w:sz w:val="24"/>
          <w:szCs w:val="24"/>
        </w:rPr>
        <w:t>mimoevropských</w:t>
      </w:r>
      <w:r w:rsidR="00797A85" w:rsidRPr="008B04DB">
        <w:rPr>
          <w:rFonts w:ascii="Times New Roman" w:hAnsi="Times New Roman" w:cs="Times New Roman"/>
          <w:sz w:val="24"/>
          <w:szCs w:val="24"/>
        </w:rPr>
        <w:t xml:space="preserve"> vysokých škol a jejich poboček</w:t>
      </w:r>
      <w:r w:rsidR="003057D5" w:rsidRPr="008B04DB">
        <w:rPr>
          <w:rFonts w:ascii="Times New Roman" w:hAnsi="Times New Roman" w:cs="Times New Roman"/>
          <w:sz w:val="24"/>
          <w:szCs w:val="24"/>
        </w:rPr>
        <w:t xml:space="preserve"> v zavedení udělování</w:t>
      </w:r>
      <w:r w:rsidR="006A0E74" w:rsidRPr="008B04DB">
        <w:rPr>
          <w:rFonts w:ascii="Times New Roman" w:hAnsi="Times New Roman" w:cs="Times New Roman"/>
          <w:sz w:val="24"/>
          <w:szCs w:val="24"/>
        </w:rPr>
        <w:t xml:space="preserve"> tuzemského</w:t>
      </w:r>
      <w:r w:rsidR="006A0E74" w:rsidRPr="008B04DB">
        <w:rPr>
          <w:rFonts w:ascii="Times New Roman" w:hAnsi="Times New Roman"/>
          <w:sz w:val="24"/>
          <w:szCs w:val="24"/>
        </w:rPr>
        <w:t xml:space="preserve"> povolení</w:t>
      </w:r>
      <w:r w:rsidR="001F4696" w:rsidRPr="008B04DB">
        <w:rPr>
          <w:rFonts w:ascii="Times New Roman" w:hAnsi="Times New Roman"/>
          <w:sz w:val="24"/>
          <w:szCs w:val="24"/>
        </w:rPr>
        <w:t xml:space="preserve"> dle</w:t>
      </w:r>
      <w:r w:rsidR="006A0E74" w:rsidRPr="008B04DB">
        <w:rPr>
          <w:rFonts w:ascii="Times New Roman" w:hAnsi="Times New Roman"/>
          <w:sz w:val="24"/>
          <w:szCs w:val="24"/>
        </w:rPr>
        <w:t xml:space="preserve"> §</w:t>
      </w:r>
      <w:r w:rsidR="001F4696" w:rsidRPr="008B04DB">
        <w:rPr>
          <w:rFonts w:ascii="Times New Roman" w:hAnsi="Times New Roman"/>
          <w:sz w:val="24"/>
          <w:szCs w:val="24"/>
        </w:rPr>
        <w:t xml:space="preserve"> 93f a</w:t>
      </w:r>
      <w:r w:rsidR="00C36E36" w:rsidRPr="008B04DB">
        <w:rPr>
          <w:rFonts w:ascii="Times New Roman" w:hAnsi="Times New Roman"/>
          <w:sz w:val="24"/>
          <w:szCs w:val="24"/>
        </w:rPr>
        <w:t> </w:t>
      </w:r>
      <w:r w:rsidR="006A0E74" w:rsidRPr="008B04DB">
        <w:rPr>
          <w:rFonts w:ascii="Times New Roman" w:hAnsi="Times New Roman"/>
          <w:sz w:val="24"/>
          <w:szCs w:val="24"/>
        </w:rPr>
        <w:t xml:space="preserve">tuzemského oprávnění dle § </w:t>
      </w:r>
      <w:r w:rsidR="001F4696" w:rsidRPr="008B04DB">
        <w:rPr>
          <w:rFonts w:ascii="Times New Roman" w:hAnsi="Times New Roman"/>
          <w:sz w:val="24"/>
          <w:szCs w:val="24"/>
        </w:rPr>
        <w:t>93h</w:t>
      </w:r>
      <w:r w:rsidR="003057D5" w:rsidRPr="008B04DB">
        <w:rPr>
          <w:rFonts w:ascii="Times New Roman" w:hAnsi="Times New Roman"/>
          <w:sz w:val="24"/>
          <w:szCs w:val="24"/>
        </w:rPr>
        <w:t xml:space="preserve"> k</w:t>
      </w:r>
      <w:r w:rsidR="00F54A0A" w:rsidRPr="008B04DB">
        <w:rPr>
          <w:rFonts w:ascii="Times New Roman" w:hAnsi="Times New Roman"/>
          <w:sz w:val="24"/>
          <w:szCs w:val="24"/>
        </w:rPr>
        <w:t xml:space="preserve"> poskytování</w:t>
      </w:r>
      <w:r w:rsidR="000466D5" w:rsidRPr="008B04DB">
        <w:rPr>
          <w:rFonts w:ascii="Times New Roman" w:hAnsi="Times New Roman"/>
          <w:color w:val="FF0000"/>
          <w:sz w:val="24"/>
          <w:szCs w:val="24"/>
        </w:rPr>
        <w:t xml:space="preserve"> </w:t>
      </w:r>
      <w:r w:rsidR="003057D5" w:rsidRPr="008B04DB">
        <w:rPr>
          <w:rFonts w:ascii="Times New Roman" w:hAnsi="Times New Roman"/>
          <w:sz w:val="24"/>
          <w:szCs w:val="24"/>
        </w:rPr>
        <w:t>zahraničního vysokoškolského vzdělávání na území České republiky</w:t>
      </w:r>
      <w:r w:rsidR="00797A85" w:rsidRPr="008B04DB">
        <w:rPr>
          <w:rFonts w:ascii="Times New Roman" w:hAnsi="Times New Roman"/>
          <w:sz w:val="24"/>
          <w:szCs w:val="24"/>
        </w:rPr>
        <w:t xml:space="preserve">. </w:t>
      </w:r>
      <w:r w:rsidR="003057D5" w:rsidRPr="008B04DB">
        <w:rPr>
          <w:rFonts w:ascii="Times New Roman" w:hAnsi="Times New Roman"/>
          <w:sz w:val="24"/>
          <w:szCs w:val="24"/>
        </w:rPr>
        <w:t>V</w:t>
      </w:r>
      <w:r w:rsidR="001F4696" w:rsidRPr="008B04DB">
        <w:rPr>
          <w:rFonts w:ascii="Times New Roman" w:hAnsi="Times New Roman"/>
          <w:sz w:val="24"/>
          <w:szCs w:val="24"/>
        </w:rPr>
        <w:t xml:space="preserve">íce než tříletá aplikační praxe ukázala některé závažné nedostatky této </w:t>
      </w:r>
      <w:r w:rsidR="003057D5" w:rsidRPr="008B04DB">
        <w:rPr>
          <w:rFonts w:ascii="Times New Roman" w:hAnsi="Times New Roman"/>
          <w:sz w:val="24"/>
          <w:szCs w:val="24"/>
        </w:rPr>
        <w:t>právní úpravy</w:t>
      </w:r>
      <w:r w:rsidR="001F4696" w:rsidRPr="008B04DB">
        <w:rPr>
          <w:rFonts w:ascii="Times New Roman" w:hAnsi="Times New Roman"/>
          <w:sz w:val="24"/>
          <w:szCs w:val="24"/>
        </w:rPr>
        <w:t xml:space="preserve">. </w:t>
      </w:r>
      <w:r w:rsidR="003057D5" w:rsidRPr="008B04DB">
        <w:rPr>
          <w:rFonts w:ascii="Times New Roman" w:hAnsi="Times New Roman"/>
          <w:sz w:val="24"/>
          <w:szCs w:val="24"/>
        </w:rPr>
        <w:t>U</w:t>
      </w:r>
      <w:r w:rsidR="00F54A0A" w:rsidRPr="008B04DB">
        <w:rPr>
          <w:rFonts w:ascii="Times New Roman" w:hAnsi="Times New Roman"/>
          <w:sz w:val="24"/>
          <w:szCs w:val="24"/>
        </w:rPr>
        <w:t> </w:t>
      </w:r>
      <w:r w:rsidR="001F4696" w:rsidRPr="008B04DB">
        <w:rPr>
          <w:rFonts w:ascii="Times New Roman" w:hAnsi="Times New Roman"/>
          <w:sz w:val="24"/>
          <w:szCs w:val="24"/>
        </w:rPr>
        <w:t xml:space="preserve">evropských vysokých škol a jejich </w:t>
      </w:r>
      <w:r w:rsidR="001F4696" w:rsidRPr="00490225">
        <w:rPr>
          <w:rFonts w:ascii="Times New Roman" w:hAnsi="Times New Roman"/>
          <w:sz w:val="24"/>
          <w:szCs w:val="24"/>
        </w:rPr>
        <w:t xml:space="preserve">poboček se při institutu </w:t>
      </w:r>
      <w:r w:rsidR="003057D5" w:rsidRPr="00490225">
        <w:rPr>
          <w:rFonts w:ascii="Times New Roman" w:hAnsi="Times New Roman"/>
          <w:sz w:val="24"/>
          <w:szCs w:val="24"/>
        </w:rPr>
        <w:t>přihlášení se k plnění informačních povinností</w:t>
      </w:r>
      <w:r w:rsidR="001F4696" w:rsidRPr="00490225">
        <w:rPr>
          <w:rFonts w:ascii="Times New Roman" w:hAnsi="Times New Roman"/>
          <w:sz w:val="24"/>
          <w:szCs w:val="24"/>
        </w:rPr>
        <w:t xml:space="preserve"> jednalo o zcela neformální proces, na který nebylo možné aplikovat principy správního řízení a na jehož samotném konci nebylo </w:t>
      </w:r>
      <w:r w:rsidR="003057D5" w:rsidRPr="00490225">
        <w:rPr>
          <w:rFonts w:ascii="Times New Roman" w:hAnsi="Times New Roman"/>
          <w:sz w:val="24"/>
          <w:szCs w:val="24"/>
        </w:rPr>
        <w:t xml:space="preserve">vydáváno </w:t>
      </w:r>
      <w:r w:rsidR="001F4696" w:rsidRPr="00490225">
        <w:rPr>
          <w:rFonts w:ascii="Times New Roman" w:hAnsi="Times New Roman"/>
          <w:sz w:val="24"/>
          <w:szCs w:val="24"/>
        </w:rPr>
        <w:t xml:space="preserve">meritorní </w:t>
      </w:r>
      <w:r w:rsidR="006A0E74" w:rsidRPr="00490225">
        <w:rPr>
          <w:rFonts w:ascii="Times New Roman" w:hAnsi="Times New Roman"/>
          <w:sz w:val="24"/>
          <w:szCs w:val="24"/>
        </w:rPr>
        <w:t>rozhodnutí</w:t>
      </w:r>
      <w:r w:rsidR="003057D5" w:rsidRPr="00490225">
        <w:rPr>
          <w:rFonts w:ascii="Times New Roman" w:hAnsi="Times New Roman"/>
          <w:sz w:val="24"/>
          <w:szCs w:val="24"/>
        </w:rPr>
        <w:t xml:space="preserve"> ve věci samé. </w:t>
      </w:r>
      <w:r w:rsidR="001F4696" w:rsidRPr="00490225">
        <w:rPr>
          <w:rFonts w:ascii="Times New Roman" w:hAnsi="Times New Roman"/>
          <w:sz w:val="24"/>
          <w:szCs w:val="24"/>
        </w:rPr>
        <w:t>D</w:t>
      </w:r>
      <w:r w:rsidR="00D50749" w:rsidRPr="00490225">
        <w:rPr>
          <w:rFonts w:ascii="Times New Roman" w:hAnsi="Times New Roman"/>
          <w:sz w:val="24"/>
          <w:szCs w:val="24"/>
        </w:rPr>
        <w:t xml:space="preserve">ále </w:t>
      </w:r>
      <w:r w:rsidR="003057D5" w:rsidRPr="00490225">
        <w:rPr>
          <w:rFonts w:ascii="Times New Roman" w:hAnsi="Times New Roman"/>
          <w:sz w:val="24"/>
          <w:szCs w:val="24"/>
        </w:rPr>
        <w:t>u evropských vysokých škol a jejich</w:t>
      </w:r>
      <w:r w:rsidR="003057D5" w:rsidRPr="008B04DB">
        <w:rPr>
          <w:rFonts w:ascii="Times New Roman" w:hAnsi="Times New Roman"/>
          <w:sz w:val="24"/>
          <w:szCs w:val="24"/>
        </w:rPr>
        <w:t xml:space="preserve"> poboček</w:t>
      </w:r>
      <w:r w:rsidR="001F4696" w:rsidRPr="008B04DB">
        <w:rPr>
          <w:rFonts w:ascii="Times New Roman" w:hAnsi="Times New Roman"/>
          <w:sz w:val="24"/>
          <w:szCs w:val="24"/>
        </w:rPr>
        <w:t xml:space="preserve"> nebyl možný přezkum </w:t>
      </w:r>
      <w:r w:rsidR="003057D5" w:rsidRPr="008B04DB">
        <w:rPr>
          <w:rFonts w:ascii="Times New Roman" w:hAnsi="Times New Roman"/>
          <w:sz w:val="24"/>
          <w:szCs w:val="24"/>
        </w:rPr>
        <w:t xml:space="preserve">jejich </w:t>
      </w:r>
      <w:r w:rsidR="00D50749" w:rsidRPr="008B04DB">
        <w:rPr>
          <w:rFonts w:ascii="Times New Roman" w:hAnsi="Times New Roman"/>
          <w:sz w:val="24"/>
          <w:szCs w:val="24"/>
        </w:rPr>
        <w:t>materiálního, personálního a </w:t>
      </w:r>
      <w:r w:rsidR="001F4696" w:rsidRPr="008B04DB">
        <w:rPr>
          <w:rFonts w:ascii="Times New Roman" w:hAnsi="Times New Roman"/>
          <w:sz w:val="24"/>
          <w:szCs w:val="24"/>
        </w:rPr>
        <w:t>finančního zabezpečení</w:t>
      </w:r>
      <w:r w:rsidR="003057D5" w:rsidRPr="008B04DB">
        <w:rPr>
          <w:rFonts w:ascii="Times New Roman" w:hAnsi="Times New Roman"/>
          <w:sz w:val="24"/>
          <w:szCs w:val="24"/>
        </w:rPr>
        <w:t xml:space="preserve"> co do splnění minimálních standardů pro vysokoškolské vzdělávání</w:t>
      </w:r>
      <w:r w:rsidR="001F4696" w:rsidRPr="008B04DB">
        <w:rPr>
          <w:rFonts w:ascii="Times New Roman" w:hAnsi="Times New Roman"/>
          <w:sz w:val="24"/>
          <w:szCs w:val="24"/>
        </w:rPr>
        <w:t xml:space="preserve">. </w:t>
      </w:r>
    </w:p>
    <w:p w14:paraId="3F7D2CD6" w14:textId="77777777" w:rsidR="00F067AE" w:rsidRPr="008B04DB" w:rsidRDefault="001F4696" w:rsidP="00E650B3">
      <w:pPr>
        <w:spacing w:after="160"/>
        <w:jc w:val="both"/>
        <w:rPr>
          <w:rFonts w:ascii="Times New Roman" w:hAnsi="Times New Roman"/>
          <w:sz w:val="24"/>
          <w:szCs w:val="24"/>
        </w:rPr>
      </w:pPr>
      <w:r w:rsidRPr="008B04DB">
        <w:rPr>
          <w:rFonts w:ascii="Times New Roman" w:hAnsi="Times New Roman"/>
          <w:sz w:val="24"/>
          <w:szCs w:val="24"/>
        </w:rPr>
        <w:t xml:space="preserve">Tyto dva </w:t>
      </w:r>
      <w:r w:rsidR="00D50749" w:rsidRPr="008B04DB">
        <w:rPr>
          <w:rFonts w:ascii="Times New Roman" w:hAnsi="Times New Roman"/>
          <w:sz w:val="24"/>
          <w:szCs w:val="24"/>
        </w:rPr>
        <w:t>výše uvedené nedostatky vedly</w:t>
      </w:r>
      <w:r w:rsidR="00FE7850" w:rsidRPr="008B04DB">
        <w:rPr>
          <w:rFonts w:ascii="Times New Roman" w:hAnsi="Times New Roman"/>
          <w:sz w:val="24"/>
          <w:szCs w:val="24"/>
        </w:rPr>
        <w:t xml:space="preserve"> v praxi</w:t>
      </w:r>
      <w:r w:rsidRPr="008B04DB">
        <w:rPr>
          <w:rFonts w:ascii="Times New Roman" w:hAnsi="Times New Roman"/>
          <w:sz w:val="24"/>
          <w:szCs w:val="24"/>
        </w:rPr>
        <w:t xml:space="preserve"> k situacím, kdy evropské vysoké </w:t>
      </w:r>
      <w:r w:rsidR="003057D5" w:rsidRPr="008B04DB">
        <w:rPr>
          <w:rFonts w:ascii="Times New Roman" w:hAnsi="Times New Roman"/>
          <w:sz w:val="24"/>
          <w:szCs w:val="24"/>
        </w:rPr>
        <w:t>školy a jejich</w:t>
      </w:r>
      <w:r w:rsidR="00FE7850" w:rsidRPr="008B04DB">
        <w:rPr>
          <w:rFonts w:ascii="Times New Roman" w:hAnsi="Times New Roman"/>
          <w:sz w:val="24"/>
          <w:szCs w:val="24"/>
        </w:rPr>
        <w:t xml:space="preserve"> pobočky </w:t>
      </w:r>
      <w:r w:rsidR="003057D5" w:rsidRPr="008B04DB">
        <w:rPr>
          <w:rFonts w:ascii="Times New Roman" w:hAnsi="Times New Roman"/>
          <w:sz w:val="24"/>
          <w:szCs w:val="24"/>
        </w:rPr>
        <w:t xml:space="preserve">často </w:t>
      </w:r>
      <w:r w:rsidR="00FE7850" w:rsidRPr="008B04DB">
        <w:rPr>
          <w:rFonts w:ascii="Times New Roman" w:hAnsi="Times New Roman"/>
          <w:sz w:val="24"/>
          <w:szCs w:val="24"/>
        </w:rPr>
        <w:t>obcházely</w:t>
      </w:r>
      <w:r w:rsidRPr="008B04DB">
        <w:rPr>
          <w:rFonts w:ascii="Times New Roman" w:hAnsi="Times New Roman"/>
          <w:sz w:val="24"/>
          <w:szCs w:val="24"/>
        </w:rPr>
        <w:t xml:space="preserve"> zákon o</w:t>
      </w:r>
      <w:r w:rsidR="006A0E74" w:rsidRPr="008B04DB">
        <w:rPr>
          <w:rFonts w:ascii="Times New Roman" w:hAnsi="Times New Roman"/>
          <w:sz w:val="24"/>
          <w:szCs w:val="24"/>
        </w:rPr>
        <w:t xml:space="preserve"> vysokých školách, </w:t>
      </w:r>
      <w:r w:rsidR="003057D5" w:rsidRPr="008B04DB">
        <w:rPr>
          <w:rFonts w:ascii="Times New Roman" w:hAnsi="Times New Roman"/>
          <w:sz w:val="24"/>
          <w:szCs w:val="24"/>
        </w:rPr>
        <w:t xml:space="preserve">neoprávněně </w:t>
      </w:r>
      <w:r w:rsidR="006A0E74" w:rsidRPr="008B04DB">
        <w:rPr>
          <w:rFonts w:ascii="Times New Roman" w:hAnsi="Times New Roman"/>
          <w:sz w:val="24"/>
          <w:szCs w:val="24"/>
        </w:rPr>
        <w:t>modifikovaly</w:t>
      </w:r>
      <w:r w:rsidRPr="008B04DB">
        <w:rPr>
          <w:rFonts w:ascii="Times New Roman" w:hAnsi="Times New Roman"/>
          <w:sz w:val="24"/>
          <w:szCs w:val="24"/>
        </w:rPr>
        <w:t xml:space="preserve"> své studijní pr</w:t>
      </w:r>
      <w:r w:rsidR="006A0E74" w:rsidRPr="008B04DB">
        <w:rPr>
          <w:rFonts w:ascii="Times New Roman" w:hAnsi="Times New Roman"/>
          <w:sz w:val="24"/>
          <w:szCs w:val="24"/>
        </w:rPr>
        <w:t xml:space="preserve">ogramy, </w:t>
      </w:r>
      <w:r w:rsidR="003057D5" w:rsidRPr="008B04DB">
        <w:rPr>
          <w:rFonts w:ascii="Times New Roman" w:hAnsi="Times New Roman"/>
          <w:sz w:val="24"/>
          <w:szCs w:val="24"/>
        </w:rPr>
        <w:t xml:space="preserve">či </w:t>
      </w:r>
      <w:r w:rsidR="00F067AE" w:rsidRPr="008B04DB">
        <w:rPr>
          <w:rFonts w:ascii="Times New Roman" w:hAnsi="Times New Roman"/>
          <w:sz w:val="24"/>
          <w:szCs w:val="24"/>
        </w:rPr>
        <w:t xml:space="preserve">bylo </w:t>
      </w:r>
      <w:r w:rsidR="003057D5" w:rsidRPr="008B04DB">
        <w:rPr>
          <w:rFonts w:ascii="Times New Roman" w:hAnsi="Times New Roman"/>
          <w:sz w:val="24"/>
          <w:szCs w:val="24"/>
        </w:rPr>
        <w:t>jejich působení v</w:t>
      </w:r>
      <w:r w:rsidR="00F067AE" w:rsidRPr="008B04DB">
        <w:rPr>
          <w:rFonts w:ascii="Times New Roman" w:hAnsi="Times New Roman"/>
          <w:sz w:val="24"/>
          <w:szCs w:val="24"/>
        </w:rPr>
        <w:t xml:space="preserve"> jiném </w:t>
      </w:r>
      <w:r w:rsidR="003057D5" w:rsidRPr="008B04DB">
        <w:rPr>
          <w:rFonts w:ascii="Times New Roman" w:hAnsi="Times New Roman"/>
          <w:sz w:val="24"/>
          <w:szCs w:val="24"/>
        </w:rPr>
        <w:t>rozporu s právním řádem domovského státu zahraniční vysoké školy</w:t>
      </w:r>
      <w:r w:rsidRPr="008B04DB">
        <w:rPr>
          <w:rFonts w:ascii="Times New Roman" w:hAnsi="Times New Roman"/>
          <w:sz w:val="24"/>
          <w:szCs w:val="24"/>
        </w:rPr>
        <w:t>.</w:t>
      </w:r>
      <w:r w:rsidR="00D50749" w:rsidRPr="008B04DB">
        <w:rPr>
          <w:rFonts w:ascii="Times New Roman" w:hAnsi="Times New Roman"/>
          <w:sz w:val="24"/>
          <w:szCs w:val="24"/>
        </w:rPr>
        <w:t xml:space="preserve"> </w:t>
      </w:r>
      <w:r w:rsidR="003057D5" w:rsidRPr="008B04DB">
        <w:rPr>
          <w:rFonts w:ascii="Times New Roman" w:hAnsi="Times New Roman"/>
          <w:sz w:val="24"/>
          <w:szCs w:val="24"/>
        </w:rPr>
        <w:t xml:space="preserve">Z těchto důvodů </w:t>
      </w:r>
      <w:r w:rsidR="00F067AE" w:rsidRPr="008B04DB">
        <w:rPr>
          <w:rFonts w:ascii="Times New Roman" w:hAnsi="Times New Roman"/>
          <w:sz w:val="24"/>
          <w:szCs w:val="24"/>
        </w:rPr>
        <w:t>často</w:t>
      </w:r>
      <w:r w:rsidR="003057D5" w:rsidRPr="008B04DB">
        <w:rPr>
          <w:rFonts w:ascii="Times New Roman" w:hAnsi="Times New Roman"/>
          <w:sz w:val="24"/>
          <w:szCs w:val="24"/>
        </w:rPr>
        <w:t xml:space="preserve"> získané vzdělání nemohlo být považováno za vzdělání vysokoškolské</w:t>
      </w:r>
      <w:r w:rsidR="00F067AE" w:rsidRPr="008B04DB">
        <w:rPr>
          <w:rFonts w:ascii="Times New Roman" w:hAnsi="Times New Roman"/>
          <w:sz w:val="24"/>
          <w:szCs w:val="24"/>
        </w:rPr>
        <w:t>, ačkoliv tak bylo poskytovatelem deklarováno</w:t>
      </w:r>
      <w:r w:rsidR="003057D5" w:rsidRPr="008B04DB">
        <w:rPr>
          <w:rFonts w:ascii="Times New Roman" w:hAnsi="Times New Roman"/>
          <w:sz w:val="24"/>
          <w:szCs w:val="24"/>
        </w:rPr>
        <w:t xml:space="preserve">. </w:t>
      </w:r>
    </w:p>
    <w:p w14:paraId="402DF059" w14:textId="32FA10CA" w:rsidR="005A5830" w:rsidRPr="0032621C" w:rsidRDefault="00F067AE" w:rsidP="00E650B3">
      <w:pPr>
        <w:spacing w:after="160"/>
        <w:jc w:val="both"/>
        <w:rPr>
          <w:rFonts w:ascii="Times New Roman" w:hAnsi="Times New Roman"/>
          <w:sz w:val="24"/>
          <w:szCs w:val="24"/>
          <w:highlight w:val="cyan"/>
        </w:rPr>
      </w:pPr>
      <w:r w:rsidRPr="008B04DB">
        <w:rPr>
          <w:rFonts w:ascii="Times New Roman" w:hAnsi="Times New Roman"/>
          <w:sz w:val="24"/>
          <w:szCs w:val="24"/>
        </w:rPr>
        <w:t>Ze strany správních orgánů domovského státu přitom nemohla být efektivně vykonávána kontrola dodržování podmínek vysokoškolského vzdělávání</w:t>
      </w:r>
      <w:r w:rsidR="005A5830" w:rsidRPr="008B04DB">
        <w:rPr>
          <w:rFonts w:ascii="Times New Roman" w:hAnsi="Times New Roman"/>
          <w:sz w:val="24"/>
          <w:szCs w:val="24"/>
        </w:rPr>
        <w:t>,</w:t>
      </w:r>
      <w:r w:rsidRPr="008B04DB">
        <w:rPr>
          <w:rFonts w:ascii="Times New Roman" w:hAnsi="Times New Roman"/>
          <w:sz w:val="24"/>
          <w:szCs w:val="24"/>
        </w:rPr>
        <w:t xml:space="preserve"> </w:t>
      </w:r>
      <w:r w:rsidR="005A5830" w:rsidRPr="008B04DB">
        <w:rPr>
          <w:rFonts w:ascii="Times New Roman" w:hAnsi="Times New Roman"/>
          <w:sz w:val="24"/>
          <w:szCs w:val="24"/>
        </w:rPr>
        <w:t xml:space="preserve">které bylo uskutečňováno na území České </w:t>
      </w:r>
      <w:r w:rsidR="005A5830" w:rsidRPr="003D25BC">
        <w:rPr>
          <w:rFonts w:ascii="Times New Roman" w:hAnsi="Times New Roman"/>
          <w:sz w:val="24"/>
          <w:szCs w:val="24"/>
        </w:rPr>
        <w:t>republiky</w:t>
      </w:r>
      <w:r w:rsidRPr="003D25BC">
        <w:rPr>
          <w:rFonts w:ascii="Times New Roman" w:hAnsi="Times New Roman"/>
          <w:sz w:val="24"/>
          <w:szCs w:val="24"/>
        </w:rPr>
        <w:t>. N</w:t>
      </w:r>
      <w:r w:rsidR="00C42224" w:rsidRPr="003D25BC">
        <w:rPr>
          <w:rFonts w:ascii="Times New Roman" w:hAnsi="Times New Roman"/>
          <w:sz w:val="24"/>
          <w:szCs w:val="24"/>
        </w:rPr>
        <w:t xml:space="preserve">eformální proces </w:t>
      </w:r>
      <w:r w:rsidRPr="003D25BC">
        <w:rPr>
          <w:rFonts w:ascii="Times New Roman" w:hAnsi="Times New Roman"/>
          <w:sz w:val="24"/>
          <w:szCs w:val="24"/>
        </w:rPr>
        <w:t>přihlášení se k plnění informačních povinností současně</w:t>
      </w:r>
      <w:r w:rsidR="00A611F3" w:rsidRPr="003D25BC">
        <w:rPr>
          <w:rFonts w:ascii="Times New Roman" w:hAnsi="Times New Roman"/>
          <w:sz w:val="24"/>
          <w:szCs w:val="24"/>
        </w:rPr>
        <w:t xml:space="preserve"> neumožňoval</w:t>
      </w:r>
      <w:r w:rsidR="00C42224" w:rsidRPr="003D25BC">
        <w:rPr>
          <w:rFonts w:ascii="Times New Roman" w:hAnsi="Times New Roman"/>
          <w:sz w:val="24"/>
          <w:szCs w:val="24"/>
        </w:rPr>
        <w:t xml:space="preserve"> ministerstvu</w:t>
      </w:r>
      <w:r w:rsidR="00A611F3" w:rsidRPr="003D25BC">
        <w:rPr>
          <w:rFonts w:ascii="Times New Roman" w:hAnsi="Times New Roman"/>
          <w:sz w:val="24"/>
          <w:szCs w:val="24"/>
        </w:rPr>
        <w:t xml:space="preserve"> </w:t>
      </w:r>
      <w:r w:rsidR="006A0E74" w:rsidRPr="003D25BC">
        <w:rPr>
          <w:rFonts w:ascii="Times New Roman" w:hAnsi="Times New Roman"/>
          <w:sz w:val="24"/>
          <w:szCs w:val="24"/>
        </w:rPr>
        <w:t xml:space="preserve">možnost </w:t>
      </w:r>
      <w:r w:rsidR="00A611F3" w:rsidRPr="003D25BC">
        <w:rPr>
          <w:rFonts w:ascii="Times New Roman" w:hAnsi="Times New Roman"/>
          <w:sz w:val="24"/>
          <w:szCs w:val="24"/>
        </w:rPr>
        <w:t>přezkum</w:t>
      </w:r>
      <w:r w:rsidR="006A0E74" w:rsidRPr="003D25BC">
        <w:rPr>
          <w:rFonts w:ascii="Times New Roman" w:hAnsi="Times New Roman"/>
          <w:sz w:val="24"/>
          <w:szCs w:val="24"/>
        </w:rPr>
        <w:t>u</w:t>
      </w:r>
      <w:r w:rsidR="00A611F3" w:rsidRPr="003D25BC">
        <w:rPr>
          <w:rFonts w:ascii="Times New Roman" w:hAnsi="Times New Roman"/>
          <w:sz w:val="24"/>
          <w:szCs w:val="24"/>
        </w:rPr>
        <w:t xml:space="preserve"> </w:t>
      </w:r>
      <w:r w:rsidRPr="003D25BC">
        <w:rPr>
          <w:rFonts w:ascii="Times New Roman" w:hAnsi="Times New Roman"/>
          <w:sz w:val="24"/>
          <w:szCs w:val="24"/>
        </w:rPr>
        <w:t>zabezpečení</w:t>
      </w:r>
      <w:r w:rsidR="005A5830" w:rsidRPr="003D25BC">
        <w:rPr>
          <w:rFonts w:ascii="Times New Roman" w:hAnsi="Times New Roman"/>
          <w:sz w:val="24"/>
          <w:szCs w:val="24"/>
        </w:rPr>
        <w:t xml:space="preserve"> těchto poskytovatelů po stránce personální, materiální a finanční. Vlastní </w:t>
      </w:r>
      <w:r w:rsidR="00236F1C" w:rsidRPr="003D25BC">
        <w:rPr>
          <w:rFonts w:ascii="Times New Roman" w:hAnsi="Times New Roman"/>
          <w:sz w:val="24"/>
          <w:szCs w:val="24"/>
        </w:rPr>
        <w:t xml:space="preserve">vysokoškolská </w:t>
      </w:r>
      <w:r w:rsidR="005A5830" w:rsidRPr="003D25BC">
        <w:rPr>
          <w:rFonts w:ascii="Times New Roman" w:hAnsi="Times New Roman"/>
          <w:sz w:val="24"/>
          <w:szCs w:val="24"/>
        </w:rPr>
        <w:t xml:space="preserve">výuka byla často uskutečňována osobami bez dostatečného vzdělání či v prostorách, které byly svou povahou absolutně nevhodné k této činnosti. </w:t>
      </w:r>
      <w:r w:rsidR="00C42224" w:rsidRPr="003D25BC">
        <w:rPr>
          <w:rFonts w:ascii="Times New Roman" w:hAnsi="Times New Roman"/>
          <w:sz w:val="24"/>
          <w:szCs w:val="24"/>
        </w:rPr>
        <w:t>V</w:t>
      </w:r>
      <w:r w:rsidR="00FE7850" w:rsidRPr="003D25BC">
        <w:rPr>
          <w:rFonts w:ascii="Times New Roman" w:hAnsi="Times New Roman"/>
          <w:sz w:val="24"/>
          <w:szCs w:val="24"/>
        </w:rPr>
        <w:t xml:space="preserve">zhledem k neformálnosti celého procesu </w:t>
      </w:r>
      <w:r w:rsidR="005A5830" w:rsidRPr="003D25BC">
        <w:rPr>
          <w:rFonts w:ascii="Times New Roman" w:hAnsi="Times New Roman"/>
          <w:sz w:val="24"/>
          <w:szCs w:val="24"/>
        </w:rPr>
        <w:t>přihlášení se k plnění informačních povinností</w:t>
      </w:r>
      <w:r w:rsidR="00C42224" w:rsidRPr="003D25BC">
        <w:rPr>
          <w:rFonts w:ascii="Times New Roman" w:hAnsi="Times New Roman"/>
          <w:sz w:val="24"/>
          <w:szCs w:val="24"/>
        </w:rPr>
        <w:t xml:space="preserve"> nebylo</w:t>
      </w:r>
      <w:r w:rsidR="00D50749" w:rsidRPr="003D25BC">
        <w:rPr>
          <w:rFonts w:ascii="Times New Roman" w:hAnsi="Times New Roman"/>
          <w:sz w:val="24"/>
          <w:szCs w:val="24"/>
        </w:rPr>
        <w:t xml:space="preserve"> </w:t>
      </w:r>
      <w:r w:rsidR="00FE7850" w:rsidRPr="003D25BC">
        <w:rPr>
          <w:rFonts w:ascii="Times New Roman" w:hAnsi="Times New Roman"/>
          <w:sz w:val="24"/>
          <w:szCs w:val="24"/>
        </w:rPr>
        <w:t xml:space="preserve">možné </w:t>
      </w:r>
      <w:r w:rsidR="005A5830" w:rsidRPr="003D25BC">
        <w:rPr>
          <w:rFonts w:ascii="Times New Roman" w:hAnsi="Times New Roman"/>
          <w:sz w:val="24"/>
          <w:szCs w:val="24"/>
        </w:rPr>
        <w:t xml:space="preserve">evropské zahraniční vysoké škole či její pobočce </w:t>
      </w:r>
      <w:r w:rsidR="00FE7850" w:rsidRPr="003D25BC">
        <w:rPr>
          <w:rFonts w:ascii="Times New Roman" w:hAnsi="Times New Roman"/>
          <w:sz w:val="24"/>
          <w:szCs w:val="24"/>
        </w:rPr>
        <w:t xml:space="preserve">odejmout oprávnění </w:t>
      </w:r>
      <w:r w:rsidR="00236F1C" w:rsidRPr="003D25BC">
        <w:rPr>
          <w:rFonts w:ascii="Times New Roman" w:hAnsi="Times New Roman"/>
          <w:sz w:val="24"/>
          <w:szCs w:val="24"/>
        </w:rPr>
        <w:t>k působení</w:t>
      </w:r>
      <w:r w:rsidR="00FE7850" w:rsidRPr="003D25BC">
        <w:rPr>
          <w:rFonts w:ascii="Times New Roman" w:hAnsi="Times New Roman"/>
          <w:sz w:val="24"/>
          <w:szCs w:val="24"/>
        </w:rPr>
        <w:t xml:space="preserve"> na území České republiky</w:t>
      </w:r>
      <w:r w:rsidR="00D50749" w:rsidRPr="003D25BC">
        <w:rPr>
          <w:rFonts w:ascii="Times New Roman" w:hAnsi="Times New Roman"/>
          <w:sz w:val="24"/>
          <w:szCs w:val="24"/>
        </w:rPr>
        <w:t xml:space="preserve">. </w:t>
      </w:r>
      <w:r w:rsidR="00236F1C" w:rsidRPr="003D25BC">
        <w:rPr>
          <w:rFonts w:ascii="Times New Roman" w:hAnsi="Times New Roman"/>
          <w:sz w:val="24"/>
          <w:szCs w:val="24"/>
        </w:rPr>
        <w:t xml:space="preserve">V praxi dále velmi často </w:t>
      </w:r>
      <w:r w:rsidR="003E5C6E" w:rsidRPr="003D25BC">
        <w:rPr>
          <w:rFonts w:ascii="Times New Roman" w:hAnsi="Times New Roman"/>
          <w:sz w:val="24"/>
          <w:szCs w:val="24"/>
        </w:rPr>
        <w:t>docházelo</w:t>
      </w:r>
      <w:r w:rsidR="00236F1C" w:rsidRPr="003D25BC">
        <w:rPr>
          <w:rFonts w:ascii="Times New Roman" w:hAnsi="Times New Roman"/>
          <w:sz w:val="24"/>
          <w:szCs w:val="24"/>
        </w:rPr>
        <w:t xml:space="preserve"> k přizpůsobování obsahu zahraničních vysokoškolských studijních programů pro české státní příslušníky, kdy tyto modifikace jsou v rozporu s právním řádem domovského státu a mají potom negativní vliv na uznávání daného vysokoškolského vzdělání v České republice, jakož i v domovském státě zahraniční vysoké školy.</w:t>
      </w:r>
      <w:r w:rsidR="003E5C6E" w:rsidRPr="003D25BC">
        <w:rPr>
          <w:rFonts w:ascii="Times New Roman" w:hAnsi="Times New Roman"/>
          <w:sz w:val="24"/>
          <w:szCs w:val="24"/>
        </w:rPr>
        <w:t xml:space="preserve"> Na</w:t>
      </w:r>
      <w:r w:rsidR="00236F1C" w:rsidRPr="003D25BC">
        <w:rPr>
          <w:rFonts w:ascii="Times New Roman" w:hAnsi="Times New Roman"/>
          <w:sz w:val="24"/>
          <w:szCs w:val="24"/>
        </w:rPr>
        <w:t xml:space="preserve"> všechny tyto negativní jevy </w:t>
      </w:r>
      <w:r w:rsidR="6FBB4160" w:rsidRPr="003D25BC">
        <w:rPr>
          <w:rFonts w:ascii="Times New Roman" w:hAnsi="Times New Roman"/>
          <w:sz w:val="24"/>
          <w:szCs w:val="24"/>
        </w:rPr>
        <w:t>předkládaná</w:t>
      </w:r>
      <w:r w:rsidR="00236F1C" w:rsidRPr="003D25BC">
        <w:rPr>
          <w:rFonts w:ascii="Times New Roman" w:hAnsi="Times New Roman"/>
          <w:sz w:val="24"/>
          <w:szCs w:val="24"/>
        </w:rPr>
        <w:t xml:space="preserve"> právní úprava</w:t>
      </w:r>
      <w:r w:rsidR="61ABEB48" w:rsidRPr="003D25BC">
        <w:rPr>
          <w:rFonts w:ascii="Times New Roman" w:hAnsi="Times New Roman"/>
          <w:sz w:val="24"/>
          <w:szCs w:val="24"/>
        </w:rPr>
        <w:t xml:space="preserve"> </w:t>
      </w:r>
      <w:r w:rsidR="58E91677" w:rsidRPr="003D25BC">
        <w:rPr>
          <w:rFonts w:ascii="Times New Roman" w:hAnsi="Times New Roman"/>
          <w:sz w:val="24"/>
          <w:szCs w:val="24"/>
        </w:rPr>
        <w:t>rea</w:t>
      </w:r>
      <w:r w:rsidR="00BF6F2B" w:rsidRPr="003D25BC">
        <w:rPr>
          <w:rFonts w:ascii="Times New Roman" w:hAnsi="Times New Roman"/>
          <w:sz w:val="24"/>
          <w:szCs w:val="24"/>
        </w:rPr>
        <w:t>g</w:t>
      </w:r>
      <w:r w:rsidR="58E91677" w:rsidRPr="003D25BC">
        <w:rPr>
          <w:rFonts w:ascii="Times New Roman" w:hAnsi="Times New Roman"/>
          <w:sz w:val="24"/>
          <w:szCs w:val="24"/>
        </w:rPr>
        <w:t>uje</w:t>
      </w:r>
      <w:r w:rsidR="00236F1C" w:rsidRPr="003D25BC">
        <w:rPr>
          <w:rFonts w:ascii="Times New Roman" w:hAnsi="Times New Roman"/>
          <w:sz w:val="24"/>
          <w:szCs w:val="24"/>
        </w:rPr>
        <w:t>.</w:t>
      </w:r>
    </w:p>
    <w:p w14:paraId="3D6A6D22" w14:textId="18A3D574" w:rsidR="00C83B8B" w:rsidRPr="00D86F94" w:rsidRDefault="00E84875" w:rsidP="00E650B3">
      <w:pPr>
        <w:spacing w:after="160"/>
        <w:jc w:val="both"/>
        <w:rPr>
          <w:rFonts w:ascii="Times New Roman" w:hAnsi="Times New Roman"/>
          <w:sz w:val="24"/>
          <w:szCs w:val="24"/>
        </w:rPr>
      </w:pPr>
      <w:r w:rsidRPr="00B26F19">
        <w:rPr>
          <w:rFonts w:ascii="Times New Roman" w:hAnsi="Times New Roman"/>
          <w:sz w:val="24"/>
          <w:szCs w:val="24"/>
        </w:rPr>
        <w:lastRenderedPageBreak/>
        <w:t>E</w:t>
      </w:r>
      <w:r w:rsidR="007C0434" w:rsidRPr="00B26F19">
        <w:rPr>
          <w:rFonts w:ascii="Times New Roman" w:hAnsi="Times New Roman"/>
          <w:sz w:val="24"/>
          <w:szCs w:val="24"/>
        </w:rPr>
        <w:t>vrop</w:t>
      </w:r>
      <w:r w:rsidRPr="00B26F19">
        <w:rPr>
          <w:rFonts w:ascii="Times New Roman" w:hAnsi="Times New Roman"/>
          <w:sz w:val="24"/>
          <w:szCs w:val="24"/>
        </w:rPr>
        <w:t xml:space="preserve">ské vysoké školy a jejich pobočky budou nově </w:t>
      </w:r>
      <w:r w:rsidR="005A5830" w:rsidRPr="00B26F19">
        <w:rPr>
          <w:rFonts w:ascii="Times New Roman" w:hAnsi="Times New Roman"/>
          <w:sz w:val="24"/>
          <w:szCs w:val="24"/>
        </w:rPr>
        <w:t>spadat pod režim udělování</w:t>
      </w:r>
      <w:r w:rsidR="007B56AC" w:rsidRPr="00B26F19">
        <w:rPr>
          <w:rFonts w:ascii="Times New Roman" w:hAnsi="Times New Roman"/>
          <w:sz w:val="24"/>
          <w:szCs w:val="24"/>
        </w:rPr>
        <w:t xml:space="preserve"> tuzemského povolení</w:t>
      </w:r>
      <w:r w:rsidRPr="00B26F19">
        <w:rPr>
          <w:rFonts w:ascii="Times New Roman" w:hAnsi="Times New Roman"/>
          <w:sz w:val="24"/>
          <w:szCs w:val="24"/>
        </w:rPr>
        <w:t xml:space="preserve"> </w:t>
      </w:r>
      <w:r w:rsidR="00033A35" w:rsidRPr="00B26F19">
        <w:rPr>
          <w:rFonts w:ascii="Times New Roman" w:hAnsi="Times New Roman"/>
          <w:sz w:val="24"/>
          <w:szCs w:val="24"/>
        </w:rPr>
        <w:t xml:space="preserve">dle § </w:t>
      </w:r>
      <w:proofErr w:type="gramStart"/>
      <w:r w:rsidR="00033A35" w:rsidRPr="00FC5E57">
        <w:rPr>
          <w:rFonts w:ascii="Times New Roman" w:hAnsi="Times New Roman"/>
          <w:sz w:val="24"/>
          <w:szCs w:val="24"/>
        </w:rPr>
        <w:t>93b</w:t>
      </w:r>
      <w:proofErr w:type="gramEnd"/>
      <w:r w:rsidR="00033A35" w:rsidRPr="00FC5E57">
        <w:rPr>
          <w:rFonts w:ascii="Times New Roman" w:hAnsi="Times New Roman"/>
          <w:sz w:val="24"/>
          <w:szCs w:val="24"/>
        </w:rPr>
        <w:t xml:space="preserve"> </w:t>
      </w:r>
      <w:r w:rsidR="00FC5E57" w:rsidRPr="0044055D">
        <w:rPr>
          <w:rFonts w:ascii="Times New Roman" w:hAnsi="Times New Roman"/>
          <w:sz w:val="24"/>
          <w:szCs w:val="24"/>
        </w:rPr>
        <w:t xml:space="preserve">až 93d </w:t>
      </w:r>
      <w:r w:rsidR="007B56AC" w:rsidRPr="00FC5E57">
        <w:rPr>
          <w:rFonts w:ascii="Times New Roman" w:hAnsi="Times New Roman"/>
          <w:sz w:val="24"/>
          <w:szCs w:val="24"/>
        </w:rPr>
        <w:t>a</w:t>
      </w:r>
      <w:r w:rsidR="007B56AC" w:rsidRPr="00B26F19">
        <w:rPr>
          <w:rFonts w:ascii="Times New Roman" w:hAnsi="Times New Roman"/>
          <w:sz w:val="24"/>
          <w:szCs w:val="24"/>
        </w:rPr>
        <w:t xml:space="preserve"> tuzemského</w:t>
      </w:r>
      <w:r w:rsidR="005A190D" w:rsidRPr="00B26F19">
        <w:rPr>
          <w:rFonts w:ascii="Times New Roman" w:hAnsi="Times New Roman"/>
          <w:sz w:val="24"/>
          <w:szCs w:val="24"/>
        </w:rPr>
        <w:t xml:space="preserve"> oprávnění dle </w:t>
      </w:r>
      <w:r w:rsidR="0044055D">
        <w:rPr>
          <w:rFonts w:ascii="Times New Roman" w:hAnsi="Times New Roman"/>
          <w:sz w:val="24"/>
          <w:szCs w:val="24"/>
        </w:rPr>
        <w:t>§</w:t>
      </w:r>
      <w:r w:rsidR="00FC5E57" w:rsidRPr="0044055D">
        <w:rPr>
          <w:rFonts w:ascii="Times New Roman" w:hAnsi="Times New Roman"/>
          <w:sz w:val="24"/>
          <w:szCs w:val="24"/>
        </w:rPr>
        <w:t xml:space="preserve"> 93h až 93ia </w:t>
      </w:r>
      <w:r w:rsidR="005A5830" w:rsidRPr="00FC5E57">
        <w:rPr>
          <w:rFonts w:ascii="Times New Roman" w:hAnsi="Times New Roman"/>
          <w:sz w:val="24"/>
          <w:szCs w:val="24"/>
        </w:rPr>
        <w:t>pro</w:t>
      </w:r>
      <w:r w:rsidR="005A5830" w:rsidRPr="00B26F19">
        <w:rPr>
          <w:rFonts w:ascii="Times New Roman" w:hAnsi="Times New Roman"/>
          <w:sz w:val="24"/>
          <w:szCs w:val="24"/>
        </w:rPr>
        <w:t xml:space="preserve"> účely uskutečňování zahraničního vysokoškolského vzdělávání na území České republiky.</w:t>
      </w:r>
      <w:r w:rsidR="005A190D" w:rsidRPr="00B26F19">
        <w:rPr>
          <w:rFonts w:ascii="Times New Roman" w:hAnsi="Times New Roman"/>
          <w:sz w:val="24"/>
          <w:szCs w:val="24"/>
        </w:rPr>
        <w:t xml:space="preserve"> </w:t>
      </w:r>
      <w:r w:rsidR="005A5830" w:rsidRPr="00B26F19">
        <w:rPr>
          <w:rFonts w:ascii="Times New Roman" w:hAnsi="Times New Roman"/>
          <w:sz w:val="24"/>
          <w:szCs w:val="24"/>
        </w:rPr>
        <w:t>Tuzemské oprávnění/povolení bude udělováno</w:t>
      </w:r>
      <w:r w:rsidRPr="00B26F19">
        <w:rPr>
          <w:rFonts w:ascii="Times New Roman" w:hAnsi="Times New Roman"/>
          <w:sz w:val="24"/>
          <w:szCs w:val="24"/>
        </w:rPr>
        <w:t xml:space="preserve"> </w:t>
      </w:r>
      <w:r w:rsidR="005A5830" w:rsidRPr="00B26F19">
        <w:rPr>
          <w:rFonts w:ascii="Times New Roman" w:hAnsi="Times New Roman"/>
          <w:sz w:val="24"/>
          <w:szCs w:val="24"/>
        </w:rPr>
        <w:t xml:space="preserve">ve správním řízení, jehož předmětem bude i </w:t>
      </w:r>
      <w:r w:rsidR="001865C2" w:rsidRPr="00B26F19">
        <w:rPr>
          <w:rFonts w:ascii="Times New Roman" w:hAnsi="Times New Roman"/>
          <w:sz w:val="24"/>
          <w:szCs w:val="24"/>
        </w:rPr>
        <w:t xml:space="preserve">posouzení </w:t>
      </w:r>
      <w:r w:rsidR="005A5830" w:rsidRPr="00B26F19">
        <w:rPr>
          <w:rFonts w:ascii="Times New Roman" w:hAnsi="Times New Roman"/>
          <w:sz w:val="24"/>
          <w:szCs w:val="24"/>
        </w:rPr>
        <w:t>dostatečnosti</w:t>
      </w:r>
      <w:r w:rsidRPr="00B26F19">
        <w:rPr>
          <w:rFonts w:ascii="Times New Roman" w:hAnsi="Times New Roman"/>
          <w:sz w:val="24"/>
          <w:szCs w:val="24"/>
        </w:rPr>
        <w:t xml:space="preserve"> personálního, materiálního </w:t>
      </w:r>
      <w:r w:rsidR="005A5830" w:rsidRPr="00B26F19">
        <w:rPr>
          <w:rFonts w:ascii="Times New Roman" w:hAnsi="Times New Roman"/>
          <w:sz w:val="24"/>
          <w:szCs w:val="24"/>
        </w:rPr>
        <w:t xml:space="preserve">a finančního </w:t>
      </w:r>
      <w:r w:rsidRPr="00B26F19">
        <w:rPr>
          <w:rFonts w:ascii="Times New Roman" w:hAnsi="Times New Roman"/>
          <w:sz w:val="24"/>
          <w:szCs w:val="24"/>
        </w:rPr>
        <w:t>zabezpečení</w:t>
      </w:r>
      <w:r w:rsidR="003809DE" w:rsidRPr="00B26F19">
        <w:rPr>
          <w:rFonts w:ascii="Times New Roman" w:hAnsi="Times New Roman"/>
          <w:sz w:val="24"/>
          <w:szCs w:val="24"/>
        </w:rPr>
        <w:t xml:space="preserve"> dle </w:t>
      </w:r>
      <w:r w:rsidR="00D86F94" w:rsidRPr="0044055D">
        <w:rPr>
          <w:rFonts w:ascii="Times New Roman" w:hAnsi="Times New Roman"/>
          <w:sz w:val="24"/>
          <w:szCs w:val="24"/>
        </w:rPr>
        <w:t>§ 93c odst. 4 písm. a) a § 93c odst. 5 a § 93i odst. 4 písm. a) a</w:t>
      </w:r>
      <w:r w:rsidR="00A85920" w:rsidRPr="0044055D">
        <w:rPr>
          <w:rFonts w:ascii="Times New Roman" w:hAnsi="Times New Roman"/>
          <w:sz w:val="24"/>
          <w:szCs w:val="24"/>
        </w:rPr>
        <w:t> </w:t>
      </w:r>
      <w:r w:rsidR="00D86F94" w:rsidRPr="0044055D">
        <w:rPr>
          <w:rFonts w:ascii="Times New Roman" w:hAnsi="Times New Roman"/>
          <w:sz w:val="24"/>
          <w:szCs w:val="24"/>
        </w:rPr>
        <w:t>§</w:t>
      </w:r>
      <w:r w:rsidR="00A85920" w:rsidRPr="0044055D">
        <w:rPr>
          <w:rFonts w:ascii="Times New Roman" w:hAnsi="Times New Roman"/>
          <w:sz w:val="24"/>
          <w:szCs w:val="24"/>
        </w:rPr>
        <w:t> </w:t>
      </w:r>
      <w:r w:rsidR="00D86F94" w:rsidRPr="0044055D">
        <w:rPr>
          <w:rFonts w:ascii="Times New Roman" w:hAnsi="Times New Roman"/>
          <w:sz w:val="24"/>
          <w:szCs w:val="24"/>
        </w:rPr>
        <w:t>93i odst. 5</w:t>
      </w:r>
      <w:r w:rsidR="005A5830" w:rsidRPr="00D86F94">
        <w:rPr>
          <w:rFonts w:ascii="Times New Roman" w:hAnsi="Times New Roman"/>
          <w:sz w:val="24"/>
          <w:szCs w:val="24"/>
        </w:rPr>
        <w:t>.</w:t>
      </w:r>
      <w:r w:rsidRPr="00D86F94">
        <w:rPr>
          <w:rFonts w:ascii="Times New Roman" w:hAnsi="Times New Roman"/>
          <w:sz w:val="24"/>
          <w:szCs w:val="24"/>
        </w:rPr>
        <w:t xml:space="preserve"> </w:t>
      </w:r>
    </w:p>
    <w:p w14:paraId="36E99349" w14:textId="77777777" w:rsidR="00C83B8B" w:rsidRPr="00B26F19" w:rsidRDefault="00C83B8B" w:rsidP="00E650B3">
      <w:pPr>
        <w:spacing w:after="160"/>
        <w:jc w:val="both"/>
        <w:rPr>
          <w:rFonts w:ascii="Times New Roman" w:hAnsi="Times New Roman"/>
          <w:sz w:val="24"/>
          <w:szCs w:val="24"/>
        </w:rPr>
      </w:pPr>
      <w:r w:rsidRPr="00B26F19">
        <w:rPr>
          <w:rFonts w:ascii="Times New Roman" w:hAnsi="Times New Roman"/>
          <w:sz w:val="24"/>
          <w:szCs w:val="24"/>
        </w:rPr>
        <w:t>Bude zaveden jednotný režim pro všechny poskytovatele zahraničního vysokoškolského vzdělávání, kteří chtějí působit na území České republiky. Tuzemské oprávnění/povolení bude rovněž možné zahraniční vysoké škole či její pobočce odejmout.</w:t>
      </w:r>
    </w:p>
    <w:p w14:paraId="39C41A82" w14:textId="5B74A3BF" w:rsidR="00E84875" w:rsidRPr="0032621C" w:rsidRDefault="00C83B8B" w:rsidP="00E650B3">
      <w:pPr>
        <w:spacing w:after="160"/>
        <w:jc w:val="both"/>
        <w:rPr>
          <w:rFonts w:ascii="Times New Roman" w:hAnsi="Times New Roman" w:cs="Times New Roman"/>
          <w:sz w:val="24"/>
          <w:szCs w:val="24"/>
          <w:highlight w:val="cyan"/>
        </w:rPr>
      </w:pPr>
      <w:r w:rsidRPr="00B26F19">
        <w:rPr>
          <w:rFonts w:ascii="Times New Roman" w:hAnsi="Times New Roman"/>
          <w:sz w:val="24"/>
          <w:szCs w:val="24"/>
        </w:rPr>
        <w:t xml:space="preserve">Nová právní úprava je plně v souladu se </w:t>
      </w:r>
      <w:r w:rsidR="001865C2" w:rsidRPr="00B26F19">
        <w:rPr>
          <w:rFonts w:ascii="Times New Roman" w:hAnsi="Times New Roman"/>
          <w:sz w:val="24"/>
          <w:szCs w:val="24"/>
        </w:rPr>
        <w:t xml:space="preserve">směrnicí </w:t>
      </w:r>
      <w:r w:rsidRPr="00B26F19">
        <w:rPr>
          <w:rFonts w:ascii="Times New Roman" w:hAnsi="Times New Roman"/>
          <w:sz w:val="24"/>
          <w:szCs w:val="24"/>
        </w:rPr>
        <w:t>Evropského parlamentu a Rady 2006/123/ES ze dne 12. prosince 2006 o službách na vnitřním trhu, konkrétně s článkem 15 odst. 3 písm. a) až c). Nová kritéria budou aplikována totožně a jednotně na všechny subjekty, tedy bez jakýchkoliv nahodilých či diskriminačních prvků. Co do přezkumu personálního, materiálního a finančního zabezpečení se pak na tyto subjekty budou vztahovat obdobná kritéria, jako je tomu v případě českých vysokých škol. Nová právní úprava nebude stanovovat žádné zákonné podmínky a povinnosti nad rámec toho, co je českým právním řádem vyžadováno od českých vysokých škol. I z tohoto důvodu bude zajištěn soulad nové právní úpravy s touto směrnicí. Nová právní úprava je pak rovněž v souladu s požadavkem nezbytnosti a přiměřenosti, kdy existuje obecný zájem na výhradním uskutečňování vysokoškolského vzdělávání, jež dosahuje alespoň minimální potřebné úrovně a kvality. Dosavadní právní úprava není dostatečně účinná a dosažení požadovaného účelu není možné přijetím méně restriktivních opatření.</w:t>
      </w:r>
    </w:p>
    <w:p w14:paraId="4E7A848D" w14:textId="3E4FFE93" w:rsidR="00EB18C2" w:rsidRPr="00C05C6A" w:rsidRDefault="00EB18C2" w:rsidP="00E650B3">
      <w:pPr>
        <w:spacing w:after="160"/>
        <w:jc w:val="both"/>
        <w:rPr>
          <w:rFonts w:ascii="Times New Roman" w:hAnsi="Times New Roman" w:cs="Times New Roman"/>
          <w:sz w:val="24"/>
          <w:szCs w:val="24"/>
        </w:rPr>
      </w:pPr>
      <w:r w:rsidRPr="008B01E6">
        <w:rPr>
          <w:rFonts w:ascii="Times New Roman" w:hAnsi="Times New Roman" w:cs="Times New Roman"/>
          <w:sz w:val="24"/>
          <w:szCs w:val="24"/>
        </w:rPr>
        <w:t xml:space="preserve">Nově se dále </w:t>
      </w:r>
      <w:r w:rsidR="003E5C6E" w:rsidRPr="008B01E6">
        <w:rPr>
          <w:rFonts w:ascii="Times New Roman" w:hAnsi="Times New Roman" w:cs="Times New Roman"/>
          <w:sz w:val="24"/>
          <w:szCs w:val="24"/>
        </w:rPr>
        <w:t>mění definice</w:t>
      </w:r>
      <w:r w:rsidRPr="008B01E6">
        <w:rPr>
          <w:rFonts w:ascii="Times New Roman" w:hAnsi="Times New Roman" w:cs="Times New Roman"/>
          <w:sz w:val="24"/>
          <w:szCs w:val="24"/>
        </w:rPr>
        <w:t xml:space="preserve"> samotné zahraniční vysoké školy dle § 93a odst. 1</w:t>
      </w:r>
      <w:r w:rsidR="006A4170" w:rsidRPr="008B01E6">
        <w:rPr>
          <w:rFonts w:ascii="Times New Roman" w:hAnsi="Times New Roman" w:cs="Times New Roman"/>
          <w:sz w:val="24"/>
          <w:szCs w:val="24"/>
        </w:rPr>
        <w:t xml:space="preserve"> (nově v § 2 odst. 11</w:t>
      </w:r>
      <w:r w:rsidR="006A4170" w:rsidRPr="000C6373">
        <w:rPr>
          <w:rFonts w:ascii="Times New Roman" w:hAnsi="Times New Roman" w:cs="Times New Roman"/>
          <w:sz w:val="24"/>
          <w:szCs w:val="24"/>
        </w:rPr>
        <w:t>)</w:t>
      </w:r>
      <w:r w:rsidRPr="000C6373">
        <w:rPr>
          <w:rFonts w:ascii="Times New Roman" w:hAnsi="Times New Roman" w:cs="Times New Roman"/>
          <w:sz w:val="24"/>
          <w:szCs w:val="24"/>
        </w:rPr>
        <w:t>, kdy je vypuštěn definiční znak v podobě uskutečňování vysokoškolského vzdělávání na území domovského státu. I takové instituce, které neuskutečňují vysokoškolské vzdělávání přímo na území domovského státu, mohou být součástí zahraničního vysokoškolského vzdělávacího systému domovského státu.</w:t>
      </w:r>
      <w:r w:rsidRPr="00C05C6A">
        <w:rPr>
          <w:rFonts w:ascii="Times New Roman" w:hAnsi="Times New Roman" w:cs="Times New Roman"/>
          <w:sz w:val="24"/>
          <w:szCs w:val="24"/>
        </w:rPr>
        <w:t xml:space="preserve"> Nová definice zahraniční vysoké školy je tak v tomto ohledu přesnější, kdy pružněji reaguje na možné situace.  </w:t>
      </w:r>
    </w:p>
    <w:p w14:paraId="4D3C0743" w14:textId="61EC07A2" w:rsidR="0098043A" w:rsidRPr="00C05C6A" w:rsidRDefault="0098043A" w:rsidP="00E650B3">
      <w:pPr>
        <w:spacing w:after="160"/>
        <w:jc w:val="both"/>
        <w:rPr>
          <w:rFonts w:ascii="Times New Roman" w:hAnsi="Times New Roman" w:cs="Times New Roman"/>
          <w:sz w:val="24"/>
          <w:szCs w:val="24"/>
        </w:rPr>
      </w:pPr>
      <w:r w:rsidRPr="00C05C6A">
        <w:rPr>
          <w:rFonts w:ascii="Times New Roman" w:hAnsi="Times New Roman" w:cs="Times New Roman"/>
          <w:sz w:val="24"/>
          <w:szCs w:val="24"/>
        </w:rPr>
        <w:t xml:space="preserve">Nová právní úprava rovněž zakotvuje </w:t>
      </w:r>
      <w:r w:rsidR="00461CD2" w:rsidRPr="00C05C6A">
        <w:rPr>
          <w:rFonts w:ascii="Times New Roman" w:hAnsi="Times New Roman" w:cs="Times New Roman"/>
          <w:sz w:val="24"/>
          <w:szCs w:val="24"/>
        </w:rPr>
        <w:t>v § 9</w:t>
      </w:r>
      <w:r w:rsidR="004B4BBA" w:rsidRPr="00C05C6A">
        <w:rPr>
          <w:rFonts w:ascii="Times New Roman" w:hAnsi="Times New Roman" w:cs="Times New Roman"/>
          <w:sz w:val="24"/>
          <w:szCs w:val="24"/>
        </w:rPr>
        <w:t>0</w:t>
      </w:r>
      <w:r w:rsidR="00461CD2" w:rsidRPr="00C05C6A">
        <w:rPr>
          <w:rFonts w:ascii="Times New Roman" w:hAnsi="Times New Roman" w:cs="Times New Roman"/>
          <w:sz w:val="24"/>
          <w:szCs w:val="24"/>
        </w:rPr>
        <w:t xml:space="preserve"> odst. </w:t>
      </w:r>
      <w:r w:rsidR="004B4BBA" w:rsidRPr="00C05C6A">
        <w:rPr>
          <w:rFonts w:ascii="Times New Roman" w:hAnsi="Times New Roman" w:cs="Times New Roman"/>
          <w:sz w:val="24"/>
          <w:szCs w:val="24"/>
        </w:rPr>
        <w:t xml:space="preserve">5 </w:t>
      </w:r>
      <w:r w:rsidR="00461CD2" w:rsidRPr="00C05C6A">
        <w:rPr>
          <w:rFonts w:ascii="Times New Roman" w:hAnsi="Times New Roman" w:cs="Times New Roman"/>
          <w:sz w:val="24"/>
          <w:szCs w:val="24"/>
        </w:rPr>
        <w:t xml:space="preserve">mezi </w:t>
      </w:r>
      <w:r w:rsidRPr="00C05C6A">
        <w:rPr>
          <w:rFonts w:ascii="Times New Roman" w:hAnsi="Times New Roman" w:cs="Times New Roman"/>
          <w:sz w:val="24"/>
          <w:szCs w:val="24"/>
        </w:rPr>
        <w:t>důvody pro zamítnutí žádosti o uznání zahraničního vysokoškolského vzdělání a kvalifikace</w:t>
      </w:r>
      <w:r w:rsidR="00461CD2" w:rsidRPr="00C05C6A">
        <w:rPr>
          <w:rFonts w:ascii="Times New Roman" w:hAnsi="Times New Roman" w:cs="Times New Roman"/>
          <w:sz w:val="24"/>
          <w:szCs w:val="24"/>
        </w:rPr>
        <w:t xml:space="preserve"> vedle důvodů</w:t>
      </w:r>
      <w:r w:rsidRPr="00C05C6A">
        <w:rPr>
          <w:rFonts w:ascii="Times New Roman" w:hAnsi="Times New Roman" w:cs="Times New Roman"/>
          <w:sz w:val="24"/>
          <w:szCs w:val="24"/>
        </w:rPr>
        <w:t xml:space="preserve"> dle § 90 odst. 5 písm. a) až </w:t>
      </w:r>
      <w:r w:rsidR="004B4BBA" w:rsidRPr="00C05C6A">
        <w:rPr>
          <w:rFonts w:ascii="Times New Roman" w:hAnsi="Times New Roman" w:cs="Times New Roman"/>
          <w:sz w:val="24"/>
          <w:szCs w:val="24"/>
        </w:rPr>
        <w:t>c) i</w:t>
      </w:r>
      <w:r w:rsidR="00461CD2" w:rsidRPr="00C05C6A">
        <w:rPr>
          <w:rFonts w:ascii="Times New Roman" w:hAnsi="Times New Roman" w:cs="Times New Roman"/>
          <w:sz w:val="24"/>
          <w:szCs w:val="24"/>
        </w:rPr>
        <w:t xml:space="preserve"> </w:t>
      </w:r>
      <w:r w:rsidRPr="00C05C6A">
        <w:rPr>
          <w:rFonts w:ascii="Times New Roman" w:hAnsi="Times New Roman" w:cs="Times New Roman"/>
          <w:sz w:val="24"/>
          <w:szCs w:val="24"/>
        </w:rPr>
        <w:t xml:space="preserve">situace, kdy zahraniční vysoká škola či její pobočka nebyla oprávněna v době studia žadatele uskutečňovat na území České republiky zahraniční vysokoškolské </w:t>
      </w:r>
      <w:r w:rsidR="00461CD2" w:rsidRPr="00C05C6A">
        <w:rPr>
          <w:rFonts w:ascii="Times New Roman" w:hAnsi="Times New Roman" w:cs="Times New Roman"/>
          <w:sz w:val="24"/>
          <w:szCs w:val="24"/>
        </w:rPr>
        <w:t xml:space="preserve">vzdělávání </w:t>
      </w:r>
      <w:r w:rsidRPr="00C05C6A">
        <w:rPr>
          <w:rFonts w:ascii="Times New Roman" w:hAnsi="Times New Roman" w:cs="Times New Roman"/>
          <w:sz w:val="24"/>
          <w:szCs w:val="24"/>
        </w:rPr>
        <w:t>podle právních předpisů domovského státu, či zahraniční vysoká škola či její pobočka nebyla oprávněna realizovat zahraniční studijní program na území České republiky z důvodu absence udělení potřebného</w:t>
      </w:r>
      <w:r w:rsidR="00C05C6A" w:rsidRPr="0044055D">
        <w:rPr>
          <w:rFonts w:ascii="Times New Roman" w:hAnsi="Times New Roman" w:cs="Times New Roman"/>
          <w:sz w:val="24"/>
          <w:szCs w:val="24"/>
        </w:rPr>
        <w:t xml:space="preserve"> tuzemského</w:t>
      </w:r>
      <w:r w:rsidRPr="00C05C6A">
        <w:rPr>
          <w:rFonts w:ascii="Times New Roman" w:hAnsi="Times New Roman" w:cs="Times New Roman"/>
          <w:sz w:val="24"/>
          <w:szCs w:val="24"/>
        </w:rPr>
        <w:t xml:space="preserve"> oprávnění/povolení dle českého právního řádu.</w:t>
      </w:r>
    </w:p>
    <w:p w14:paraId="0929AB20" w14:textId="77F58DD6" w:rsidR="00E84875" w:rsidRPr="00C05C6A" w:rsidRDefault="00390F15" w:rsidP="00E650B3">
      <w:pPr>
        <w:spacing w:after="160"/>
        <w:jc w:val="both"/>
        <w:rPr>
          <w:rFonts w:ascii="Times New Roman" w:hAnsi="Times New Roman" w:cs="Times New Roman"/>
          <w:sz w:val="24"/>
          <w:szCs w:val="24"/>
        </w:rPr>
      </w:pPr>
      <w:r w:rsidRPr="00C05C6A">
        <w:rPr>
          <w:rFonts w:ascii="Times New Roman" w:hAnsi="Times New Roman" w:cs="Times New Roman"/>
          <w:sz w:val="24"/>
          <w:szCs w:val="24"/>
        </w:rPr>
        <w:t xml:space="preserve">Dojde rovněž </w:t>
      </w:r>
      <w:r w:rsidR="001C592C" w:rsidRPr="00C05C6A">
        <w:rPr>
          <w:rFonts w:ascii="Times New Roman" w:hAnsi="Times New Roman" w:cs="Times New Roman"/>
          <w:sz w:val="24"/>
          <w:szCs w:val="24"/>
        </w:rPr>
        <w:t xml:space="preserve">k </w:t>
      </w:r>
      <w:r w:rsidR="007C0434" w:rsidRPr="00C05C6A">
        <w:rPr>
          <w:rFonts w:ascii="Times New Roman" w:hAnsi="Times New Roman" w:cs="Times New Roman"/>
          <w:sz w:val="24"/>
          <w:szCs w:val="24"/>
        </w:rPr>
        <w:t xml:space="preserve">posílení kontrolních pravomocí ministerstva ve vztahu </w:t>
      </w:r>
      <w:r w:rsidR="25C9B2DE" w:rsidRPr="00C05C6A">
        <w:rPr>
          <w:rFonts w:ascii="Times New Roman" w:hAnsi="Times New Roman" w:cs="Times New Roman"/>
          <w:sz w:val="24"/>
          <w:szCs w:val="24"/>
        </w:rPr>
        <w:t>k zahraničním</w:t>
      </w:r>
      <w:r w:rsidR="007C0434" w:rsidRPr="00C05C6A">
        <w:rPr>
          <w:rFonts w:ascii="Times New Roman" w:hAnsi="Times New Roman" w:cs="Times New Roman"/>
          <w:sz w:val="24"/>
          <w:szCs w:val="24"/>
        </w:rPr>
        <w:t xml:space="preserve"> vysokým školám a jejich pobočkám. Ministerstvo ve spolupráci s Národním akreditačním úřadem pro vysoké školství </w:t>
      </w:r>
      <w:r w:rsidR="005F7984" w:rsidRPr="00C05C6A">
        <w:rPr>
          <w:rFonts w:ascii="Times New Roman" w:hAnsi="Times New Roman" w:cs="Times New Roman"/>
          <w:sz w:val="24"/>
          <w:szCs w:val="24"/>
        </w:rPr>
        <w:t xml:space="preserve">bude vykonávat </w:t>
      </w:r>
      <w:r w:rsidR="007C0434" w:rsidRPr="00C05C6A">
        <w:rPr>
          <w:rFonts w:ascii="Times New Roman" w:hAnsi="Times New Roman" w:cs="Times New Roman"/>
          <w:sz w:val="24"/>
          <w:szCs w:val="24"/>
        </w:rPr>
        <w:t>kontrolu dodržování právních předpisů v oblasti poskytování zahraničního vysokoškolského vzdělávání</w:t>
      </w:r>
      <w:r w:rsidR="00880BCB" w:rsidRPr="00C05C6A">
        <w:rPr>
          <w:rFonts w:ascii="Times New Roman" w:hAnsi="Times New Roman" w:cs="Times New Roman"/>
          <w:sz w:val="24"/>
          <w:szCs w:val="24"/>
        </w:rPr>
        <w:t xml:space="preserve"> dle § 87 </w:t>
      </w:r>
      <w:r w:rsidR="005F7984" w:rsidRPr="00C05C6A">
        <w:rPr>
          <w:rFonts w:ascii="Times New Roman" w:hAnsi="Times New Roman" w:cs="Times New Roman"/>
          <w:sz w:val="24"/>
          <w:szCs w:val="24"/>
        </w:rPr>
        <w:t xml:space="preserve">odst. 1 </w:t>
      </w:r>
      <w:r w:rsidR="00880BCB" w:rsidRPr="00C05C6A">
        <w:rPr>
          <w:rFonts w:ascii="Times New Roman" w:hAnsi="Times New Roman" w:cs="Times New Roman"/>
          <w:sz w:val="24"/>
          <w:szCs w:val="24"/>
        </w:rPr>
        <w:t>písm. x)</w:t>
      </w:r>
      <w:r w:rsidR="007C0434" w:rsidRPr="00C05C6A">
        <w:rPr>
          <w:rFonts w:ascii="Times New Roman" w:hAnsi="Times New Roman" w:cs="Times New Roman"/>
          <w:sz w:val="24"/>
          <w:szCs w:val="24"/>
        </w:rPr>
        <w:t>.</w:t>
      </w:r>
    </w:p>
    <w:p w14:paraId="3B78F3FC" w14:textId="77777777" w:rsidR="00041619" w:rsidRDefault="00041619" w:rsidP="00E650B3">
      <w:pPr>
        <w:spacing w:before="60"/>
        <w:outlineLvl w:val="0"/>
        <w:rPr>
          <w:rFonts w:ascii="Times New Roman" w:hAnsi="Times New Roman"/>
          <w:i/>
          <w:sz w:val="24"/>
          <w:szCs w:val="24"/>
          <w:u w:val="single"/>
        </w:rPr>
      </w:pPr>
    </w:p>
    <w:p w14:paraId="46F7407F" w14:textId="77777777" w:rsidR="00041619" w:rsidRDefault="00041619" w:rsidP="00E650B3">
      <w:pPr>
        <w:spacing w:before="60"/>
        <w:outlineLvl w:val="0"/>
        <w:rPr>
          <w:rFonts w:ascii="Times New Roman" w:hAnsi="Times New Roman"/>
          <w:i/>
          <w:sz w:val="24"/>
          <w:szCs w:val="24"/>
          <w:u w:val="single"/>
        </w:rPr>
      </w:pPr>
    </w:p>
    <w:p w14:paraId="1E969869" w14:textId="2A34CF08" w:rsidR="00904D7F" w:rsidRPr="0047037A" w:rsidRDefault="00904D7F" w:rsidP="00E650B3">
      <w:pPr>
        <w:spacing w:before="60"/>
        <w:outlineLvl w:val="0"/>
        <w:rPr>
          <w:rFonts w:ascii="Times New Roman" w:hAnsi="Times New Roman"/>
          <w:i/>
          <w:sz w:val="24"/>
          <w:szCs w:val="24"/>
          <w:u w:val="single"/>
        </w:rPr>
      </w:pPr>
      <w:r w:rsidRPr="0047037A">
        <w:rPr>
          <w:rFonts w:ascii="Times New Roman" w:hAnsi="Times New Roman"/>
          <w:i/>
          <w:sz w:val="24"/>
          <w:szCs w:val="24"/>
          <w:u w:val="single"/>
        </w:rPr>
        <w:lastRenderedPageBreak/>
        <w:t>K přestupkům právnických osob</w:t>
      </w:r>
    </w:p>
    <w:p w14:paraId="1261A6F3" w14:textId="4782FD2E" w:rsidR="00904D7F" w:rsidRPr="00C05C6A" w:rsidRDefault="00904D7F" w:rsidP="00E650B3">
      <w:pPr>
        <w:spacing w:after="160"/>
        <w:jc w:val="both"/>
        <w:rPr>
          <w:rFonts w:ascii="Times New Roman" w:hAnsi="Times New Roman"/>
          <w:sz w:val="24"/>
          <w:szCs w:val="24"/>
        </w:rPr>
      </w:pPr>
      <w:r w:rsidRPr="00C05C6A">
        <w:rPr>
          <w:rFonts w:ascii="Times New Roman" w:hAnsi="Times New Roman"/>
          <w:sz w:val="24"/>
          <w:szCs w:val="24"/>
        </w:rPr>
        <w:t xml:space="preserve">S ohledem na nedostatky současné právní úpravy je nebytné zpřísnění právní úpravy </w:t>
      </w:r>
      <w:r w:rsidR="0098043A" w:rsidRPr="00C05C6A">
        <w:rPr>
          <w:rFonts w:ascii="Times New Roman" w:hAnsi="Times New Roman"/>
          <w:sz w:val="24"/>
          <w:szCs w:val="24"/>
        </w:rPr>
        <w:t>upravující</w:t>
      </w:r>
      <w:r w:rsidRPr="00C05C6A">
        <w:rPr>
          <w:rFonts w:ascii="Times New Roman" w:hAnsi="Times New Roman"/>
          <w:sz w:val="24"/>
          <w:szCs w:val="24"/>
        </w:rPr>
        <w:t xml:space="preserve"> přestupky právnických osob </w:t>
      </w:r>
      <w:r w:rsidR="0098043A" w:rsidRPr="00C05C6A">
        <w:rPr>
          <w:rFonts w:ascii="Times New Roman" w:hAnsi="Times New Roman"/>
          <w:sz w:val="24"/>
          <w:szCs w:val="24"/>
        </w:rPr>
        <w:t xml:space="preserve">při poskytování zahraničního vysokoškolského vzdělávání na území České republiky. </w:t>
      </w:r>
      <w:r w:rsidRPr="00C05C6A">
        <w:rPr>
          <w:rFonts w:ascii="Times New Roman" w:hAnsi="Times New Roman"/>
          <w:sz w:val="24"/>
          <w:szCs w:val="24"/>
        </w:rPr>
        <w:t xml:space="preserve">Toto zpřísnění spočívá v zavedení vyšších sankcí za přestupky, </w:t>
      </w:r>
      <w:r w:rsidR="00D054B5" w:rsidRPr="00C05C6A">
        <w:rPr>
          <w:rFonts w:ascii="Times New Roman" w:hAnsi="Times New Roman"/>
          <w:sz w:val="24"/>
          <w:szCs w:val="24"/>
        </w:rPr>
        <w:t>v </w:t>
      </w:r>
      <w:r w:rsidRPr="00C05C6A">
        <w:rPr>
          <w:rFonts w:ascii="Times New Roman" w:hAnsi="Times New Roman"/>
          <w:sz w:val="24"/>
          <w:szCs w:val="24"/>
        </w:rPr>
        <w:t xml:space="preserve">zavedení nových </w:t>
      </w:r>
      <w:r w:rsidR="0098043A" w:rsidRPr="00C05C6A">
        <w:rPr>
          <w:rFonts w:ascii="Times New Roman" w:hAnsi="Times New Roman"/>
          <w:sz w:val="24"/>
          <w:szCs w:val="24"/>
        </w:rPr>
        <w:t xml:space="preserve">správních </w:t>
      </w:r>
      <w:r w:rsidRPr="00C05C6A">
        <w:rPr>
          <w:rFonts w:ascii="Times New Roman" w:hAnsi="Times New Roman"/>
          <w:sz w:val="24"/>
          <w:szCs w:val="24"/>
        </w:rPr>
        <w:t xml:space="preserve">trestů </w:t>
      </w:r>
      <w:r w:rsidR="0098043A" w:rsidRPr="00C05C6A">
        <w:rPr>
          <w:rFonts w:ascii="Times New Roman" w:hAnsi="Times New Roman"/>
          <w:sz w:val="24"/>
          <w:szCs w:val="24"/>
        </w:rPr>
        <w:t>v podobě správního trestu zákazu činnosti a správního trestu zveřejnění rozhodnutí o přestupku,</w:t>
      </w:r>
      <w:r w:rsidRPr="00C05C6A">
        <w:rPr>
          <w:rFonts w:ascii="Times New Roman" w:hAnsi="Times New Roman"/>
          <w:sz w:val="24"/>
          <w:szCs w:val="24"/>
        </w:rPr>
        <w:t xml:space="preserve"> a rovněž i </w:t>
      </w:r>
      <w:r w:rsidR="0098043A" w:rsidRPr="00C05C6A">
        <w:rPr>
          <w:rFonts w:ascii="Times New Roman" w:hAnsi="Times New Roman"/>
          <w:sz w:val="24"/>
          <w:szCs w:val="24"/>
        </w:rPr>
        <w:t xml:space="preserve">v </w:t>
      </w:r>
      <w:r w:rsidRPr="00C05C6A">
        <w:rPr>
          <w:rFonts w:ascii="Times New Roman" w:hAnsi="Times New Roman"/>
          <w:sz w:val="24"/>
          <w:szCs w:val="24"/>
        </w:rPr>
        <w:t xml:space="preserve">zavedení nových </w:t>
      </w:r>
      <w:r w:rsidR="007F5C67" w:rsidRPr="00C05C6A">
        <w:rPr>
          <w:rFonts w:ascii="Times New Roman" w:hAnsi="Times New Roman"/>
          <w:sz w:val="24"/>
          <w:szCs w:val="24"/>
        </w:rPr>
        <w:t>skutkových podstat přestupků.</w:t>
      </w:r>
    </w:p>
    <w:p w14:paraId="474E7199" w14:textId="1B24BB3F" w:rsidR="00236F1C" w:rsidRPr="00C05C6A" w:rsidRDefault="00B455E8" w:rsidP="00E650B3">
      <w:pPr>
        <w:spacing w:after="160"/>
        <w:jc w:val="both"/>
        <w:rPr>
          <w:rFonts w:ascii="Times New Roman" w:hAnsi="Times New Roman"/>
          <w:sz w:val="24"/>
        </w:rPr>
      </w:pPr>
      <w:r w:rsidRPr="00C05C6A">
        <w:rPr>
          <w:rFonts w:ascii="Times New Roman" w:hAnsi="Times New Roman"/>
          <w:sz w:val="24"/>
        </w:rPr>
        <w:t xml:space="preserve">Současná právní úprava stanovuje v situaci, kdy </w:t>
      </w:r>
      <w:r w:rsidR="00236F1C" w:rsidRPr="00C05C6A">
        <w:rPr>
          <w:rFonts w:ascii="Times New Roman" w:hAnsi="Times New Roman"/>
          <w:sz w:val="24"/>
        </w:rPr>
        <w:t>poskytovatel zahraničního vysokoškolského vzdělávání uskutečňuje zahraniční vysokoškolské vzdělání na území České republiky bez přihlášení se k plnění informačních povinností</w:t>
      </w:r>
      <w:r w:rsidR="002D0E77" w:rsidRPr="00C05C6A">
        <w:rPr>
          <w:rFonts w:ascii="Times New Roman" w:hAnsi="Times New Roman"/>
          <w:sz w:val="24"/>
        </w:rPr>
        <w:t>,</w:t>
      </w:r>
      <w:r w:rsidR="00236F1C" w:rsidRPr="00C05C6A">
        <w:rPr>
          <w:rFonts w:ascii="Times New Roman" w:hAnsi="Times New Roman"/>
          <w:sz w:val="24"/>
        </w:rPr>
        <w:t xml:space="preserve"> možnost udělení pokuty až do výše 500 000 Kč. Vzhledem k závažnosti tohoto protiprávního jednání a vzhledem ke skutečnosti, že nová navrhovaná právní úprava zakotvuje povinnost disponovat za účelem výkonu této činnosti tuzemským oprávněním/povolením, se výše pokuty nejeví jako dostačující. Dle navrhované právní úpravy je horní hranice pokuty zvýšena na 2 000 000 Kč. Dle aktuální úpravy rovněž není možné uložit poskytovateli </w:t>
      </w:r>
      <w:r w:rsidR="002D0E77" w:rsidRPr="00C05C6A">
        <w:rPr>
          <w:rFonts w:ascii="Times New Roman" w:hAnsi="Times New Roman"/>
          <w:sz w:val="24"/>
        </w:rPr>
        <w:t xml:space="preserve">zahraničního vysokoškolského vzdělávání </w:t>
      </w:r>
      <w:r w:rsidR="00236F1C" w:rsidRPr="00C05C6A">
        <w:rPr>
          <w:rFonts w:ascii="Times New Roman" w:hAnsi="Times New Roman"/>
          <w:sz w:val="24"/>
        </w:rPr>
        <w:t>j</w:t>
      </w:r>
      <w:r w:rsidR="00863317" w:rsidRPr="00C05C6A">
        <w:rPr>
          <w:rFonts w:ascii="Times New Roman" w:hAnsi="Times New Roman"/>
          <w:sz w:val="24"/>
        </w:rPr>
        <w:t>iný správní trest</w:t>
      </w:r>
      <w:r w:rsidR="00236F1C" w:rsidRPr="00C05C6A">
        <w:rPr>
          <w:rFonts w:ascii="Times New Roman" w:hAnsi="Times New Roman"/>
          <w:sz w:val="24"/>
        </w:rPr>
        <w:t xml:space="preserve"> než pokutu.</w:t>
      </w:r>
    </w:p>
    <w:p w14:paraId="2768D2B3" w14:textId="1D87BD34" w:rsidR="00B455E8" w:rsidRPr="00EA46D9" w:rsidRDefault="00B455E8" w:rsidP="00E650B3">
      <w:pPr>
        <w:spacing w:after="160"/>
        <w:jc w:val="both"/>
        <w:rPr>
          <w:rFonts w:ascii="Times New Roman" w:hAnsi="Times New Roman" w:cs="Times New Roman"/>
          <w:sz w:val="24"/>
          <w:szCs w:val="24"/>
        </w:rPr>
      </w:pPr>
      <w:r w:rsidRPr="00C05C6A">
        <w:rPr>
          <w:rFonts w:ascii="Times New Roman" w:hAnsi="Times New Roman"/>
          <w:sz w:val="24"/>
        </w:rPr>
        <w:t xml:space="preserve">Nová právní úprava </w:t>
      </w:r>
      <w:r w:rsidR="00236F1C" w:rsidRPr="00C05C6A">
        <w:rPr>
          <w:rFonts w:ascii="Times New Roman" w:hAnsi="Times New Roman"/>
          <w:sz w:val="24"/>
        </w:rPr>
        <w:t xml:space="preserve">předpokládá zavedení správního trestu zveřejnění rozhodnutí o přestupku, kdy vzhledem k povaze a závažnosti přestupku se v odůvodněných případech může jevit jako vhodné informovat </w:t>
      </w:r>
      <w:r w:rsidR="00236F1C" w:rsidRPr="00C05C6A">
        <w:rPr>
          <w:rFonts w:ascii="Times New Roman" w:hAnsi="Times New Roman" w:cs="Times New Roman"/>
          <w:sz w:val="24"/>
          <w:szCs w:val="24"/>
        </w:rPr>
        <w:t xml:space="preserve">tímto způsobem veřejnost o protiprávním jednání poskytovatele zahraničního vzdělávání. Jako účelné se dále jeví zavedení možnosti udělení správního trestu zákazu </w:t>
      </w:r>
      <w:r w:rsidR="003B6043" w:rsidRPr="00C05C6A">
        <w:rPr>
          <w:rFonts w:ascii="Times New Roman" w:hAnsi="Times New Roman" w:cs="Times New Roman"/>
          <w:sz w:val="24"/>
          <w:szCs w:val="24"/>
        </w:rPr>
        <w:t xml:space="preserve">činnosti </w:t>
      </w:r>
      <w:r w:rsidR="00236F1C" w:rsidRPr="00C05C6A">
        <w:rPr>
          <w:rFonts w:ascii="Times New Roman" w:hAnsi="Times New Roman" w:cs="Times New Roman"/>
          <w:sz w:val="24"/>
          <w:szCs w:val="24"/>
        </w:rPr>
        <w:t xml:space="preserve">v podobě zákazu uskutečňování zahraničního vysokoškolského vzdělávání na území České republiky při opakovaném spáchání přestupku, kdy toto protiprávní jednání může vykazovat vysokou </w:t>
      </w:r>
      <w:r w:rsidR="00236F1C" w:rsidRPr="00EA46D9">
        <w:rPr>
          <w:rFonts w:ascii="Times New Roman" w:hAnsi="Times New Roman" w:cs="Times New Roman"/>
          <w:sz w:val="24"/>
          <w:szCs w:val="24"/>
        </w:rPr>
        <w:t>míru společenské škodlivosti, na kterou lze uložením tohoto správního trestu adekvátně reagovat. Aktuální právní úprava udělení této sankce neumožňuje.</w:t>
      </w:r>
    </w:p>
    <w:p w14:paraId="7B67E7E1" w14:textId="01994AE3" w:rsidR="00B455E8" w:rsidRPr="0032621C" w:rsidRDefault="0E64CD80" w:rsidP="00E650B3">
      <w:pPr>
        <w:spacing w:after="160"/>
        <w:jc w:val="both"/>
        <w:rPr>
          <w:rFonts w:ascii="Times New Roman" w:hAnsi="Times New Roman"/>
          <w:sz w:val="24"/>
          <w:szCs w:val="24"/>
          <w:highlight w:val="cyan"/>
        </w:rPr>
      </w:pPr>
      <w:r w:rsidRPr="00EA46D9">
        <w:rPr>
          <w:rFonts w:ascii="Times New Roman" w:hAnsi="Times New Roman" w:cs="Times New Roman"/>
          <w:sz w:val="24"/>
          <w:szCs w:val="24"/>
        </w:rPr>
        <w:t>Předkládaná</w:t>
      </w:r>
      <w:r w:rsidR="00B455E8" w:rsidRPr="00EA46D9">
        <w:rPr>
          <w:rFonts w:ascii="Times New Roman" w:hAnsi="Times New Roman" w:cs="Times New Roman"/>
          <w:sz w:val="24"/>
          <w:szCs w:val="24"/>
        </w:rPr>
        <w:t xml:space="preserve"> právní </w:t>
      </w:r>
      <w:r w:rsidR="003B6043" w:rsidRPr="00EA46D9">
        <w:rPr>
          <w:rFonts w:ascii="Times New Roman" w:hAnsi="Times New Roman" w:cs="Times New Roman"/>
          <w:sz w:val="24"/>
          <w:szCs w:val="24"/>
        </w:rPr>
        <w:t xml:space="preserve">úprava </w:t>
      </w:r>
      <w:r w:rsidR="00236F1C" w:rsidRPr="00EA46D9">
        <w:rPr>
          <w:rFonts w:ascii="Times New Roman" w:hAnsi="Times New Roman" w:cs="Times New Roman"/>
          <w:sz w:val="24"/>
          <w:szCs w:val="24"/>
        </w:rPr>
        <w:t>dále zavádí nové skutkové podstaty přestupků. Nově se dle §</w:t>
      </w:r>
      <w:r w:rsidR="00076281" w:rsidRPr="00EA46D9">
        <w:rPr>
          <w:rFonts w:ascii="Times New Roman" w:hAnsi="Times New Roman" w:cs="Times New Roman"/>
          <w:sz w:val="24"/>
          <w:szCs w:val="24"/>
        </w:rPr>
        <w:t> </w:t>
      </w:r>
      <w:r w:rsidR="00236F1C" w:rsidRPr="00EA46D9">
        <w:rPr>
          <w:rFonts w:ascii="Times New Roman" w:hAnsi="Times New Roman" w:cs="Times New Roman"/>
          <w:sz w:val="24"/>
          <w:szCs w:val="24"/>
        </w:rPr>
        <w:t xml:space="preserve">93n odst. 1 písm. </w:t>
      </w:r>
      <w:r w:rsidR="003B6043" w:rsidRPr="00EA46D9">
        <w:rPr>
          <w:rFonts w:ascii="Times New Roman" w:hAnsi="Times New Roman" w:cs="Times New Roman"/>
          <w:sz w:val="24"/>
          <w:szCs w:val="24"/>
        </w:rPr>
        <w:t xml:space="preserve">c) </w:t>
      </w:r>
      <w:r w:rsidR="00236F1C" w:rsidRPr="00EA46D9">
        <w:rPr>
          <w:rFonts w:ascii="Times New Roman" w:hAnsi="Times New Roman" w:cs="Times New Roman"/>
          <w:sz w:val="24"/>
          <w:szCs w:val="24"/>
        </w:rPr>
        <w:t xml:space="preserve">dopustí přestupku právnická </w:t>
      </w:r>
      <w:r w:rsidR="00236F1C" w:rsidRPr="00190E5C">
        <w:rPr>
          <w:rFonts w:ascii="Times New Roman" w:hAnsi="Times New Roman" w:cs="Times New Roman"/>
          <w:sz w:val="24"/>
          <w:szCs w:val="24"/>
        </w:rPr>
        <w:t xml:space="preserve">osoba tím, že se dopustí jednání způsobilého vyvolat mylnou domněnku, že daná právnická osoba je oprávněna poskytovat vysokoškolské vzdělávání nebo že je vysokou školou, ačkoliv vysokou školou není. Dále se dle § 93n odst. 1 písm. </w:t>
      </w:r>
      <w:r w:rsidR="003B6043" w:rsidRPr="00190E5C">
        <w:rPr>
          <w:rFonts w:ascii="Times New Roman" w:hAnsi="Times New Roman" w:cs="Times New Roman"/>
          <w:sz w:val="24"/>
          <w:szCs w:val="24"/>
        </w:rPr>
        <w:t xml:space="preserve">d) </w:t>
      </w:r>
      <w:r w:rsidR="00236F1C" w:rsidRPr="00190E5C">
        <w:rPr>
          <w:rFonts w:ascii="Times New Roman" w:hAnsi="Times New Roman" w:cs="Times New Roman"/>
          <w:sz w:val="24"/>
          <w:szCs w:val="24"/>
        </w:rPr>
        <w:t>právnická osoba dopustí přestupku tím, že se dopustí jednání způsobilého vyvolat mylnou domněnku, že daná právnická osoba</w:t>
      </w:r>
      <w:r w:rsidR="00236F1C" w:rsidRPr="00190E5C">
        <w:rPr>
          <w:rFonts w:ascii="Times New Roman" w:hAnsi="Times New Roman"/>
          <w:sz w:val="24"/>
          <w:szCs w:val="24"/>
        </w:rPr>
        <w:t xml:space="preserve"> je oprávněna poskytovat na území České republiky zahraniční vysokoškolské vzdělávání v určitém zahraničním vysokoškolském studijním programu, ačkoliv k poskytování uvedeného vzdělávání není podle zákona o vysokých školách oprávněna.</w:t>
      </w:r>
    </w:p>
    <w:p w14:paraId="5A568D32" w14:textId="77777777" w:rsidR="00904D7F" w:rsidRPr="0032621C" w:rsidRDefault="00904D7F" w:rsidP="00E650B3">
      <w:pPr>
        <w:spacing w:after="120"/>
        <w:jc w:val="both"/>
        <w:outlineLvl w:val="0"/>
        <w:rPr>
          <w:rFonts w:ascii="Times New Roman" w:hAnsi="Times New Roman" w:cs="Times New Roman"/>
          <w:sz w:val="24"/>
          <w:szCs w:val="24"/>
          <w:highlight w:val="cyan"/>
        </w:rPr>
      </w:pPr>
    </w:p>
    <w:p w14:paraId="3F12018F" w14:textId="77777777" w:rsidR="008C7B7C" w:rsidRPr="00190E5C" w:rsidRDefault="004B65B2" w:rsidP="00E650B3">
      <w:pPr>
        <w:jc w:val="both"/>
        <w:outlineLvl w:val="0"/>
        <w:rPr>
          <w:rFonts w:ascii="Times New Roman" w:hAnsi="Times New Roman" w:cs="Times New Roman"/>
          <w:b/>
          <w:color w:val="FF0000"/>
          <w:sz w:val="24"/>
          <w:szCs w:val="24"/>
        </w:rPr>
      </w:pPr>
      <w:r w:rsidRPr="00190E5C">
        <w:rPr>
          <w:rFonts w:ascii="Times New Roman" w:hAnsi="Times New Roman"/>
          <w:b/>
          <w:sz w:val="24"/>
        </w:rPr>
        <w:t>B) Odůvodnění hlavních principů navrhované právní úpravy</w:t>
      </w:r>
      <w:r w:rsidR="008C7B7C" w:rsidRPr="00190E5C">
        <w:rPr>
          <w:rFonts w:ascii="Times New Roman" w:hAnsi="Times New Roman"/>
          <w:b/>
          <w:sz w:val="24"/>
        </w:rPr>
        <w:t>, včetně dopadů navrhovaného řešení ve vztahu k zákazu diskriminace a ve vztahu k rovnosti mužů a žen</w:t>
      </w:r>
    </w:p>
    <w:p w14:paraId="7E2CBDEB" w14:textId="77777777" w:rsidR="00E72572" w:rsidRPr="00190E5C" w:rsidRDefault="00E72572" w:rsidP="00E650B3">
      <w:pPr>
        <w:jc w:val="both"/>
        <w:outlineLvl w:val="0"/>
        <w:rPr>
          <w:rFonts w:ascii="Times New Roman" w:hAnsi="Times New Roman"/>
          <w:i/>
          <w:sz w:val="24"/>
          <w:u w:val="single"/>
        </w:rPr>
      </w:pPr>
      <w:r w:rsidRPr="00190E5C">
        <w:rPr>
          <w:rFonts w:ascii="Times New Roman" w:hAnsi="Times New Roman"/>
          <w:i/>
          <w:sz w:val="24"/>
          <w:u w:val="single"/>
        </w:rPr>
        <w:t>K podpoře rovnosti</w:t>
      </w:r>
    </w:p>
    <w:p w14:paraId="157EE3A6" w14:textId="6BCE6569" w:rsidR="00E72572" w:rsidRPr="006B654C" w:rsidRDefault="00AD49C2" w:rsidP="00E650B3">
      <w:pPr>
        <w:jc w:val="both"/>
        <w:rPr>
          <w:rFonts w:ascii="Times New Roman" w:hAnsi="Times New Roman"/>
          <w:sz w:val="24"/>
          <w:szCs w:val="24"/>
        </w:rPr>
      </w:pPr>
      <w:r w:rsidRPr="006B654C">
        <w:rPr>
          <w:rFonts w:ascii="Times New Roman" w:hAnsi="Times New Roman"/>
          <w:sz w:val="24"/>
          <w:szCs w:val="24"/>
        </w:rPr>
        <w:t xml:space="preserve">Otázka rovnosti </w:t>
      </w:r>
      <w:r w:rsidR="00E72572" w:rsidRPr="006B654C">
        <w:rPr>
          <w:rFonts w:ascii="Times New Roman" w:hAnsi="Times New Roman"/>
          <w:sz w:val="24"/>
          <w:szCs w:val="24"/>
        </w:rPr>
        <w:t xml:space="preserve">je zakotvena v úpravě podmínek </w:t>
      </w:r>
      <w:r w:rsidR="00C25BEC" w:rsidRPr="006B654C">
        <w:rPr>
          <w:rFonts w:ascii="Times New Roman" w:hAnsi="Times New Roman"/>
          <w:sz w:val="24"/>
          <w:szCs w:val="24"/>
        </w:rPr>
        <w:t xml:space="preserve">uchazečů a </w:t>
      </w:r>
      <w:r w:rsidR="00E72572" w:rsidRPr="006B654C">
        <w:rPr>
          <w:rFonts w:ascii="Times New Roman" w:hAnsi="Times New Roman"/>
          <w:sz w:val="24"/>
          <w:szCs w:val="24"/>
        </w:rPr>
        <w:t xml:space="preserve">studentů se specifickými potřebami tak, aby jejich postavení bylo s ohledem na jejich </w:t>
      </w:r>
      <w:r w:rsidR="00D371E3" w:rsidRPr="006B654C">
        <w:rPr>
          <w:rFonts w:ascii="Times New Roman" w:hAnsi="Times New Roman"/>
          <w:sz w:val="24"/>
          <w:szCs w:val="24"/>
        </w:rPr>
        <w:t xml:space="preserve">specifické potřeby </w:t>
      </w:r>
      <w:r w:rsidR="00E72572" w:rsidRPr="006B654C">
        <w:rPr>
          <w:rFonts w:ascii="Times New Roman" w:hAnsi="Times New Roman"/>
          <w:sz w:val="24"/>
          <w:szCs w:val="24"/>
        </w:rPr>
        <w:t xml:space="preserve">srovnatelné </w:t>
      </w:r>
      <w:r w:rsidR="00E72572" w:rsidRPr="006B654C">
        <w:rPr>
          <w:rFonts w:ascii="Times New Roman" w:hAnsi="Times New Roman"/>
          <w:sz w:val="24"/>
          <w:szCs w:val="24"/>
        </w:rPr>
        <w:lastRenderedPageBreak/>
        <w:t xml:space="preserve">s ostatními </w:t>
      </w:r>
      <w:r w:rsidR="00C25BEC" w:rsidRPr="006B654C">
        <w:rPr>
          <w:rFonts w:ascii="Times New Roman" w:hAnsi="Times New Roman"/>
          <w:sz w:val="24"/>
          <w:szCs w:val="24"/>
        </w:rPr>
        <w:t xml:space="preserve">uchazeči a </w:t>
      </w:r>
      <w:r w:rsidR="00E72572" w:rsidRPr="006B654C">
        <w:rPr>
          <w:rFonts w:ascii="Times New Roman" w:hAnsi="Times New Roman"/>
          <w:sz w:val="24"/>
          <w:szCs w:val="24"/>
        </w:rPr>
        <w:t xml:space="preserve">studenty. </w:t>
      </w:r>
      <w:r w:rsidRPr="006B654C">
        <w:rPr>
          <w:rFonts w:ascii="Times New Roman" w:hAnsi="Times New Roman"/>
          <w:sz w:val="24"/>
          <w:szCs w:val="24"/>
        </w:rPr>
        <w:t xml:space="preserve">Dosud byla tato problematika zákonem </w:t>
      </w:r>
      <w:r w:rsidR="00B21C61" w:rsidRPr="006B654C">
        <w:rPr>
          <w:rFonts w:ascii="Times New Roman" w:hAnsi="Times New Roman"/>
          <w:sz w:val="24"/>
          <w:szCs w:val="24"/>
        </w:rPr>
        <w:t xml:space="preserve">o VŠ </w:t>
      </w:r>
      <w:r w:rsidRPr="006B654C">
        <w:rPr>
          <w:rFonts w:ascii="Times New Roman" w:hAnsi="Times New Roman"/>
          <w:sz w:val="24"/>
          <w:szCs w:val="24"/>
        </w:rPr>
        <w:t>řešena pouze okrajově v rámci obecné</w:t>
      </w:r>
      <w:r w:rsidR="00C36E36" w:rsidRPr="006B654C">
        <w:rPr>
          <w:rFonts w:ascii="Times New Roman" w:hAnsi="Times New Roman"/>
          <w:sz w:val="24"/>
          <w:szCs w:val="24"/>
        </w:rPr>
        <w:t xml:space="preserve"> deklarace povinnosti</w:t>
      </w:r>
      <w:r w:rsidRPr="006B654C">
        <w:rPr>
          <w:rFonts w:ascii="Times New Roman" w:hAnsi="Times New Roman"/>
          <w:sz w:val="24"/>
          <w:szCs w:val="24"/>
        </w:rPr>
        <w:t xml:space="preserve"> </w:t>
      </w:r>
      <w:r w:rsidR="009B09C0" w:rsidRPr="006B654C">
        <w:rPr>
          <w:rFonts w:ascii="Times New Roman" w:hAnsi="Times New Roman"/>
          <w:sz w:val="24"/>
          <w:szCs w:val="24"/>
        </w:rPr>
        <w:t xml:space="preserve">veřejné vysoké školy činit všechna dostupná opatření pro vyrovnání </w:t>
      </w:r>
      <w:r w:rsidRPr="006B654C">
        <w:rPr>
          <w:rFonts w:ascii="Times New Roman" w:hAnsi="Times New Roman"/>
          <w:sz w:val="24"/>
          <w:szCs w:val="24"/>
        </w:rPr>
        <w:t xml:space="preserve">příležitostí </w:t>
      </w:r>
      <w:r w:rsidR="009B09C0" w:rsidRPr="006B654C">
        <w:rPr>
          <w:rFonts w:ascii="Times New Roman" w:hAnsi="Times New Roman"/>
          <w:sz w:val="24"/>
          <w:szCs w:val="24"/>
        </w:rPr>
        <w:t xml:space="preserve">studovat </w:t>
      </w:r>
      <w:r w:rsidRPr="006B654C">
        <w:rPr>
          <w:rFonts w:ascii="Times New Roman" w:hAnsi="Times New Roman"/>
          <w:sz w:val="24"/>
          <w:szCs w:val="24"/>
        </w:rPr>
        <w:t xml:space="preserve">na </w:t>
      </w:r>
      <w:r w:rsidR="009B09C0" w:rsidRPr="006B654C">
        <w:rPr>
          <w:rFonts w:ascii="Times New Roman" w:hAnsi="Times New Roman"/>
          <w:sz w:val="24"/>
          <w:szCs w:val="24"/>
        </w:rPr>
        <w:t>vysoké škole</w:t>
      </w:r>
      <w:r w:rsidRPr="006B654C">
        <w:rPr>
          <w:rFonts w:ascii="Times New Roman" w:hAnsi="Times New Roman"/>
          <w:sz w:val="24"/>
          <w:szCs w:val="24"/>
        </w:rPr>
        <w:t>.</w:t>
      </w:r>
      <w:r w:rsidR="00C36E36" w:rsidRPr="006B654C">
        <w:rPr>
          <w:rFonts w:ascii="Times New Roman" w:hAnsi="Times New Roman"/>
          <w:sz w:val="24"/>
          <w:szCs w:val="24"/>
        </w:rPr>
        <w:t xml:space="preserve"> Moderní společnost však vyžaduje, aby byly příležitosti studovat na vysoké škole</w:t>
      </w:r>
      <w:r w:rsidR="00041619">
        <w:rPr>
          <w:rFonts w:ascii="Times New Roman" w:hAnsi="Times New Roman"/>
          <w:sz w:val="24"/>
          <w:szCs w:val="24"/>
        </w:rPr>
        <w:t xml:space="preserve">, </w:t>
      </w:r>
      <w:r w:rsidR="00C36E36" w:rsidRPr="006B654C">
        <w:rPr>
          <w:rFonts w:ascii="Times New Roman" w:hAnsi="Times New Roman"/>
          <w:sz w:val="24"/>
          <w:szCs w:val="24"/>
        </w:rPr>
        <w:t>pokud možno co nejširší</w:t>
      </w:r>
      <w:r w:rsidR="00041619">
        <w:rPr>
          <w:rFonts w:ascii="Times New Roman" w:hAnsi="Times New Roman"/>
          <w:sz w:val="24"/>
          <w:szCs w:val="24"/>
        </w:rPr>
        <w:t>,</w:t>
      </w:r>
      <w:r w:rsidR="2E0B6781" w:rsidRPr="006B654C">
        <w:rPr>
          <w:rFonts w:ascii="Times New Roman" w:hAnsi="Times New Roman"/>
          <w:sz w:val="24"/>
          <w:szCs w:val="24"/>
        </w:rPr>
        <w:t xml:space="preserve"> </w:t>
      </w:r>
      <w:r w:rsidR="00C36E36" w:rsidRPr="006B654C">
        <w:rPr>
          <w:rFonts w:ascii="Times New Roman" w:hAnsi="Times New Roman"/>
          <w:sz w:val="24"/>
          <w:szCs w:val="24"/>
        </w:rPr>
        <w:t>a</w:t>
      </w:r>
      <w:r w:rsidR="00E650B3" w:rsidRPr="006B654C">
        <w:rPr>
          <w:rFonts w:ascii="Times New Roman" w:hAnsi="Times New Roman"/>
          <w:sz w:val="24"/>
          <w:szCs w:val="24"/>
        </w:rPr>
        <w:t> </w:t>
      </w:r>
      <w:r w:rsidR="00C36E36" w:rsidRPr="006B654C">
        <w:rPr>
          <w:rFonts w:ascii="Times New Roman" w:hAnsi="Times New Roman"/>
          <w:sz w:val="24"/>
          <w:szCs w:val="24"/>
        </w:rPr>
        <w:t xml:space="preserve">nevylučovaly nadané zájemce s různými typy </w:t>
      </w:r>
      <w:r w:rsidR="5F022CD5" w:rsidRPr="006B654C">
        <w:rPr>
          <w:rFonts w:ascii="Times New Roman" w:hAnsi="Times New Roman"/>
          <w:sz w:val="24"/>
          <w:szCs w:val="24"/>
        </w:rPr>
        <w:t>specifických potřeb</w:t>
      </w:r>
      <w:r w:rsidR="00C36E36" w:rsidRPr="006B654C">
        <w:rPr>
          <w:rFonts w:ascii="Times New Roman" w:hAnsi="Times New Roman"/>
          <w:sz w:val="24"/>
          <w:szCs w:val="24"/>
        </w:rPr>
        <w:t>. Navrhovaná zákonná úprava následuje opatření finanční povahy, kterým MŠMT v této oblasti již delší dobu intervenuje.</w:t>
      </w:r>
      <w:r w:rsidR="007A1B36">
        <w:rPr>
          <w:rFonts w:ascii="Times New Roman" w:hAnsi="Times New Roman"/>
          <w:sz w:val="24"/>
          <w:szCs w:val="24"/>
        </w:rPr>
        <w:t xml:space="preserve"> K podpoře rovnosti přispívá také úprava požadovaná ze strany organizací hájících práva </w:t>
      </w:r>
      <w:proofErr w:type="spellStart"/>
      <w:r w:rsidR="007A1B36">
        <w:rPr>
          <w:rFonts w:ascii="Times New Roman" w:hAnsi="Times New Roman"/>
          <w:sz w:val="24"/>
          <w:szCs w:val="24"/>
        </w:rPr>
        <w:t>transgender</w:t>
      </w:r>
      <w:proofErr w:type="spellEnd"/>
      <w:r w:rsidR="007A1B36">
        <w:rPr>
          <w:rFonts w:ascii="Times New Roman" w:hAnsi="Times New Roman"/>
          <w:sz w:val="24"/>
          <w:szCs w:val="24"/>
        </w:rPr>
        <w:t xml:space="preserve"> osob, která upravuje možnost vydávání nového diplomu pro osobu, které bylo změněno jméno, příjmení nebo rodné číslo.</w:t>
      </w:r>
      <w:r w:rsidR="00C36E36" w:rsidRPr="006B654C">
        <w:rPr>
          <w:rFonts w:ascii="Times New Roman" w:hAnsi="Times New Roman"/>
          <w:sz w:val="24"/>
          <w:szCs w:val="24"/>
        </w:rPr>
        <w:t xml:space="preserve"> </w:t>
      </w:r>
      <w:r w:rsidRPr="006B654C">
        <w:rPr>
          <w:rFonts w:ascii="Times New Roman" w:hAnsi="Times New Roman"/>
          <w:sz w:val="24"/>
          <w:szCs w:val="24"/>
        </w:rPr>
        <w:t xml:space="preserve"> </w:t>
      </w:r>
      <w:r w:rsidR="00E72572" w:rsidRPr="006B654C">
        <w:rPr>
          <w:rFonts w:ascii="Times New Roman" w:hAnsi="Times New Roman"/>
          <w:sz w:val="24"/>
          <w:szCs w:val="24"/>
        </w:rPr>
        <w:t xml:space="preserve"> </w:t>
      </w:r>
    </w:p>
    <w:p w14:paraId="3FF013C6" w14:textId="77777777" w:rsidR="00494074" w:rsidRPr="006B654C" w:rsidRDefault="00E72572" w:rsidP="00E650B3">
      <w:pPr>
        <w:jc w:val="both"/>
        <w:outlineLvl w:val="0"/>
        <w:rPr>
          <w:rFonts w:ascii="Times New Roman" w:hAnsi="Times New Roman"/>
          <w:i/>
          <w:sz w:val="24"/>
          <w:u w:val="single"/>
        </w:rPr>
      </w:pPr>
      <w:r w:rsidRPr="006B654C">
        <w:rPr>
          <w:rFonts w:ascii="Times New Roman" w:hAnsi="Times New Roman"/>
          <w:i/>
          <w:sz w:val="24"/>
          <w:u w:val="single"/>
        </w:rPr>
        <w:t>Zjednodušení</w:t>
      </w:r>
      <w:r w:rsidR="00482345" w:rsidRPr="006B654C">
        <w:rPr>
          <w:rFonts w:ascii="Times New Roman" w:hAnsi="Times New Roman"/>
          <w:i/>
          <w:sz w:val="24"/>
          <w:u w:val="single"/>
        </w:rPr>
        <w:t xml:space="preserve"> právní úpravy pro jasnější aplikaci</w:t>
      </w:r>
    </w:p>
    <w:p w14:paraId="78335CCE" w14:textId="77777777" w:rsidR="00465473" w:rsidRPr="006B654C" w:rsidRDefault="00E67608" w:rsidP="00E650B3">
      <w:pPr>
        <w:jc w:val="both"/>
        <w:outlineLvl w:val="0"/>
        <w:rPr>
          <w:rFonts w:ascii="Times New Roman" w:hAnsi="Times New Roman"/>
          <w:sz w:val="24"/>
        </w:rPr>
      </w:pPr>
      <w:r w:rsidRPr="006B654C">
        <w:rPr>
          <w:rFonts w:ascii="Times New Roman" w:hAnsi="Times New Roman"/>
          <w:sz w:val="24"/>
        </w:rPr>
        <w:t xml:space="preserve">V mnoha částech novely bylo vycházeno z aplikační praxe platného znění zákona tak, aby došlo k jejímu zjednodušení. Jedná se o zjednodušení výkladu (úprava terminologie, konkretizace pojmů – u možné spolupráce při uskutečňování studijního programu) a snížení administrativní zátěže jak vysokých škol, tak ministerstva (zveřejňování, </w:t>
      </w:r>
      <w:r w:rsidR="008F5287" w:rsidRPr="006B654C">
        <w:rPr>
          <w:rFonts w:ascii="Times New Roman" w:hAnsi="Times New Roman"/>
          <w:sz w:val="24"/>
        </w:rPr>
        <w:t>zasílání závěrečných prací, úprava habilitačního řízení a řízení ke jmenování profesorem</w:t>
      </w:r>
      <w:r w:rsidR="00465473" w:rsidRPr="006B654C">
        <w:rPr>
          <w:rFonts w:ascii="Times New Roman" w:hAnsi="Times New Roman"/>
          <w:sz w:val="24"/>
        </w:rPr>
        <w:t>, uznávání zahraničního vzdělání)</w:t>
      </w:r>
      <w:r w:rsidRPr="006B654C">
        <w:rPr>
          <w:rFonts w:ascii="Times New Roman" w:hAnsi="Times New Roman"/>
          <w:sz w:val="24"/>
        </w:rPr>
        <w:t>.</w:t>
      </w:r>
    </w:p>
    <w:p w14:paraId="657C4EC8" w14:textId="77777777" w:rsidR="00465473" w:rsidRPr="006B654C" w:rsidRDefault="00465473" w:rsidP="00E650B3">
      <w:pPr>
        <w:keepNext/>
        <w:jc w:val="both"/>
        <w:outlineLvl w:val="0"/>
        <w:rPr>
          <w:rFonts w:ascii="Times New Roman" w:hAnsi="Times New Roman"/>
          <w:i/>
          <w:sz w:val="24"/>
          <w:u w:val="single"/>
        </w:rPr>
      </w:pPr>
      <w:r w:rsidRPr="006B654C">
        <w:rPr>
          <w:rFonts w:ascii="Times New Roman" w:hAnsi="Times New Roman"/>
          <w:i/>
          <w:sz w:val="24"/>
          <w:u w:val="single"/>
        </w:rPr>
        <w:t>Reakce na aktuální otázky z praxe</w:t>
      </w:r>
    </w:p>
    <w:p w14:paraId="6CE749E9" w14:textId="27E3B9B8" w:rsidR="00274341" w:rsidRPr="006B654C" w:rsidRDefault="00465473" w:rsidP="00E650B3">
      <w:pPr>
        <w:jc w:val="both"/>
        <w:outlineLvl w:val="0"/>
        <w:rPr>
          <w:rFonts w:ascii="Times New Roman" w:hAnsi="Times New Roman"/>
          <w:sz w:val="24"/>
        </w:rPr>
      </w:pPr>
      <w:r w:rsidRPr="006B654C">
        <w:rPr>
          <w:rFonts w:ascii="Times New Roman" w:hAnsi="Times New Roman"/>
          <w:sz w:val="24"/>
        </w:rPr>
        <w:t>S ohledem na potřeby vysokých škol bylo zakotveno několik nových ustanovení r</w:t>
      </w:r>
      <w:r w:rsidR="00274341" w:rsidRPr="006B654C">
        <w:rPr>
          <w:rFonts w:ascii="Times New Roman" w:hAnsi="Times New Roman"/>
          <w:sz w:val="24"/>
        </w:rPr>
        <w:t>eagujících na aktuální situaci (odnětí státního souhlasu soukromé vysoké škole na základě její žádosti nebo na základě faktické nečinnosti, přestupy mezi studijními programy vysoké školy, poplatky za cizojazyčné studium</w:t>
      </w:r>
      <w:r w:rsidR="00904D7F" w:rsidRPr="006B654C">
        <w:rPr>
          <w:rFonts w:ascii="Times New Roman" w:hAnsi="Times New Roman"/>
          <w:sz w:val="24"/>
        </w:rPr>
        <w:t>,</w:t>
      </w:r>
      <w:r w:rsidR="002B313D" w:rsidRPr="006B654C">
        <w:rPr>
          <w:rFonts w:ascii="Times New Roman" w:hAnsi="Times New Roman"/>
          <w:sz w:val="24"/>
        </w:rPr>
        <w:t xml:space="preserve"> </w:t>
      </w:r>
      <w:r w:rsidR="000E7ECE" w:rsidRPr="006B654C">
        <w:rPr>
          <w:rFonts w:ascii="Times New Roman" w:hAnsi="Times New Roman"/>
          <w:sz w:val="24"/>
        </w:rPr>
        <w:t xml:space="preserve">řízení a členství v Radě NAÚ, </w:t>
      </w:r>
      <w:r w:rsidR="002B313D" w:rsidRPr="006B654C">
        <w:rPr>
          <w:rFonts w:ascii="Times New Roman" w:hAnsi="Times New Roman"/>
          <w:sz w:val="24"/>
        </w:rPr>
        <w:t xml:space="preserve">poskytovatelé zahraničního </w:t>
      </w:r>
      <w:r w:rsidR="002B313D" w:rsidRPr="00CE12DF">
        <w:rPr>
          <w:rFonts w:ascii="Times New Roman" w:hAnsi="Times New Roman"/>
          <w:sz w:val="24"/>
        </w:rPr>
        <w:t xml:space="preserve">vysokoškolského </w:t>
      </w:r>
      <w:r w:rsidR="0012779E" w:rsidRPr="00CE12DF">
        <w:rPr>
          <w:rFonts w:ascii="Times New Roman" w:hAnsi="Times New Roman"/>
          <w:sz w:val="24"/>
        </w:rPr>
        <w:t xml:space="preserve">vzdělávání </w:t>
      </w:r>
      <w:r w:rsidR="002B313D" w:rsidRPr="006B654C">
        <w:rPr>
          <w:rFonts w:ascii="Times New Roman" w:hAnsi="Times New Roman"/>
          <w:sz w:val="24"/>
        </w:rPr>
        <w:t>a</w:t>
      </w:r>
      <w:r w:rsidR="00904D7F" w:rsidRPr="006B654C">
        <w:rPr>
          <w:rFonts w:ascii="Times New Roman" w:hAnsi="Times New Roman"/>
          <w:sz w:val="24"/>
        </w:rPr>
        <w:t xml:space="preserve"> přestupky právnických osob).</w:t>
      </w:r>
    </w:p>
    <w:p w14:paraId="000B6822" w14:textId="77777777" w:rsidR="002F37AE" w:rsidRPr="006B654C" w:rsidRDefault="002F37AE" w:rsidP="00E650B3">
      <w:pPr>
        <w:jc w:val="both"/>
        <w:outlineLvl w:val="0"/>
        <w:rPr>
          <w:rFonts w:ascii="Times New Roman" w:hAnsi="Times New Roman"/>
          <w:i/>
          <w:sz w:val="24"/>
          <w:u w:val="single"/>
        </w:rPr>
      </w:pPr>
      <w:r w:rsidRPr="006B654C">
        <w:rPr>
          <w:rFonts w:ascii="Times New Roman" w:hAnsi="Times New Roman"/>
          <w:i/>
          <w:sz w:val="24"/>
          <w:u w:val="single"/>
        </w:rPr>
        <w:t>Rámec kvalifikací</w:t>
      </w:r>
    </w:p>
    <w:p w14:paraId="50A696D3" w14:textId="6C4C4AD6" w:rsidR="006402F4" w:rsidRPr="0032621C" w:rsidRDefault="002F37AE" w:rsidP="00E650B3">
      <w:pPr>
        <w:jc w:val="both"/>
        <w:rPr>
          <w:rFonts w:ascii="Times New Roman" w:hAnsi="Times New Roman" w:cs="Times New Roman"/>
          <w:iCs/>
          <w:sz w:val="24"/>
          <w:szCs w:val="24"/>
          <w:highlight w:val="cyan"/>
        </w:rPr>
      </w:pPr>
      <w:r w:rsidRPr="006B654C">
        <w:rPr>
          <w:rFonts w:ascii="Times New Roman" w:hAnsi="Times New Roman" w:cs="Times New Roman"/>
          <w:iCs/>
          <w:sz w:val="24"/>
          <w:szCs w:val="24"/>
        </w:rPr>
        <w:t xml:space="preserve">Schválení RKVV a jeho propojení se systémem zajišťování kvality je součástí mezinárodních </w:t>
      </w:r>
      <w:r w:rsidR="0089734C" w:rsidRPr="006B654C">
        <w:rPr>
          <w:rFonts w:ascii="Times New Roman" w:hAnsi="Times New Roman" w:cs="Times New Roman"/>
          <w:iCs/>
          <w:sz w:val="24"/>
          <w:szCs w:val="24"/>
        </w:rPr>
        <w:t>cílů</w:t>
      </w:r>
      <w:r w:rsidR="007B5824" w:rsidRPr="006B654C">
        <w:rPr>
          <w:rFonts w:ascii="Times New Roman" w:hAnsi="Times New Roman" w:cs="Times New Roman"/>
          <w:iCs/>
          <w:sz w:val="24"/>
          <w:szCs w:val="24"/>
        </w:rPr>
        <w:t xml:space="preserve"> </w:t>
      </w:r>
      <w:r w:rsidRPr="006B654C">
        <w:rPr>
          <w:rFonts w:ascii="Times New Roman" w:hAnsi="Times New Roman" w:cs="Times New Roman"/>
          <w:iCs/>
          <w:sz w:val="24"/>
          <w:szCs w:val="24"/>
        </w:rPr>
        <w:t xml:space="preserve">České republiky vyplývajících z účasti na Boloňském procesu. V roce 2005 byl ministerskou deklarací Bergenské komuniké schválen zastřešující Rámec kvalifikací pro Evropský prostor vysokoškolského vzdělávání (QF-EHEA), </w:t>
      </w:r>
      <w:r w:rsidR="0089734C" w:rsidRPr="006B654C">
        <w:rPr>
          <w:rFonts w:ascii="Times New Roman" w:hAnsi="Times New Roman" w:cs="Times New Roman"/>
          <w:iCs/>
          <w:sz w:val="24"/>
          <w:szCs w:val="24"/>
        </w:rPr>
        <w:t xml:space="preserve">k němuž </w:t>
      </w:r>
      <w:r w:rsidRPr="006B654C">
        <w:rPr>
          <w:rFonts w:ascii="Times New Roman" w:hAnsi="Times New Roman" w:cs="Times New Roman"/>
          <w:iCs/>
          <w:sz w:val="24"/>
          <w:szCs w:val="24"/>
        </w:rPr>
        <w:t xml:space="preserve">signatářské země včetně České republiky </w:t>
      </w:r>
      <w:r w:rsidR="007B5824" w:rsidRPr="006B654C">
        <w:rPr>
          <w:rFonts w:ascii="Times New Roman" w:hAnsi="Times New Roman" w:cs="Times New Roman"/>
          <w:iCs/>
          <w:sz w:val="24"/>
          <w:szCs w:val="24"/>
        </w:rPr>
        <w:t>hodlají</w:t>
      </w:r>
      <w:r w:rsidRPr="006B654C">
        <w:rPr>
          <w:rFonts w:ascii="Times New Roman" w:hAnsi="Times New Roman" w:cs="Times New Roman"/>
          <w:iCs/>
          <w:sz w:val="24"/>
          <w:szCs w:val="24"/>
        </w:rPr>
        <w:t xml:space="preserve"> vytvořit kompatibilní národní kvalifikační rámce. Českým národním kvalifikačním rámcem je RKVV</w:t>
      </w:r>
      <w:r w:rsidR="00BF7140" w:rsidRPr="006B654C">
        <w:rPr>
          <w:rFonts w:ascii="Times New Roman" w:hAnsi="Times New Roman" w:cs="Times New Roman"/>
          <w:iCs/>
          <w:sz w:val="24"/>
          <w:szCs w:val="24"/>
        </w:rPr>
        <w:t xml:space="preserve">. </w:t>
      </w:r>
      <w:r w:rsidR="0075745D" w:rsidRPr="006B654C">
        <w:rPr>
          <w:rFonts w:ascii="Times New Roman" w:hAnsi="Times New Roman" w:cs="Times New Roman"/>
          <w:iCs/>
          <w:sz w:val="24"/>
          <w:szCs w:val="24"/>
        </w:rPr>
        <w:t>Rámce kvalifikací</w:t>
      </w:r>
      <w:r w:rsidR="00BF7140" w:rsidRPr="006B654C">
        <w:rPr>
          <w:rFonts w:ascii="Times New Roman" w:hAnsi="Times New Roman" w:cs="Times New Roman"/>
          <w:iCs/>
          <w:sz w:val="24"/>
          <w:szCs w:val="24"/>
        </w:rPr>
        <w:t xml:space="preserve"> popisuj</w:t>
      </w:r>
      <w:r w:rsidR="0075745D" w:rsidRPr="006B654C">
        <w:rPr>
          <w:rFonts w:ascii="Times New Roman" w:hAnsi="Times New Roman" w:cs="Times New Roman"/>
          <w:iCs/>
          <w:sz w:val="24"/>
          <w:szCs w:val="24"/>
        </w:rPr>
        <w:t>í</w:t>
      </w:r>
      <w:r w:rsidR="00BF7140" w:rsidRPr="006B654C">
        <w:rPr>
          <w:rFonts w:ascii="Times New Roman" w:hAnsi="Times New Roman" w:cs="Times New Roman"/>
          <w:iCs/>
          <w:sz w:val="24"/>
          <w:szCs w:val="24"/>
        </w:rPr>
        <w:t xml:space="preserve"> kvalifikace </w:t>
      </w:r>
      <w:r w:rsidR="00BF7140" w:rsidRPr="000C6373">
        <w:rPr>
          <w:rFonts w:ascii="Times New Roman" w:hAnsi="Times New Roman" w:cs="Times New Roman"/>
          <w:iCs/>
          <w:sz w:val="24"/>
          <w:szCs w:val="24"/>
        </w:rPr>
        <w:t>udělované vysokými</w:t>
      </w:r>
      <w:r w:rsidR="00BF7140" w:rsidRPr="006B654C">
        <w:rPr>
          <w:rFonts w:ascii="Times New Roman" w:hAnsi="Times New Roman" w:cs="Times New Roman"/>
          <w:iCs/>
          <w:sz w:val="24"/>
          <w:szCs w:val="24"/>
        </w:rPr>
        <w:t xml:space="preserve"> školami, jejich návaznost a propojení</w:t>
      </w:r>
      <w:r w:rsidR="0075745D" w:rsidRPr="006B654C">
        <w:rPr>
          <w:rFonts w:ascii="Times New Roman" w:hAnsi="Times New Roman" w:cs="Times New Roman"/>
          <w:iCs/>
          <w:sz w:val="24"/>
          <w:szCs w:val="24"/>
        </w:rPr>
        <w:t xml:space="preserve">, a </w:t>
      </w:r>
      <w:r w:rsidR="00997C96" w:rsidRPr="006B654C">
        <w:rPr>
          <w:rFonts w:ascii="Times New Roman" w:hAnsi="Times New Roman" w:cs="Times New Roman"/>
          <w:iCs/>
          <w:sz w:val="24"/>
          <w:szCs w:val="24"/>
        </w:rPr>
        <w:t xml:space="preserve">zlepšují tak transparentnost vzdělávacích systémů </w:t>
      </w:r>
      <w:r w:rsidR="0075745D" w:rsidRPr="006B654C">
        <w:rPr>
          <w:rFonts w:ascii="Times New Roman" w:hAnsi="Times New Roman" w:cs="Times New Roman"/>
          <w:iCs/>
          <w:sz w:val="24"/>
          <w:szCs w:val="24"/>
        </w:rPr>
        <w:t>jak v národním, tak v mezinárodním kontextu</w:t>
      </w:r>
      <w:r w:rsidR="00BF7140" w:rsidRPr="006B654C">
        <w:rPr>
          <w:rFonts w:ascii="Times New Roman" w:hAnsi="Times New Roman" w:cs="Times New Roman"/>
          <w:iCs/>
          <w:sz w:val="24"/>
          <w:szCs w:val="24"/>
        </w:rPr>
        <w:t>. RKVV je stejně jako QF-EHEA založen na trojstupňovém systému kvalifikací (bakalářský, magisterský a doktorský stupe</w:t>
      </w:r>
      <w:r w:rsidR="00997C96" w:rsidRPr="006B654C">
        <w:rPr>
          <w:rFonts w:ascii="Times New Roman" w:hAnsi="Times New Roman" w:cs="Times New Roman"/>
          <w:iCs/>
          <w:sz w:val="24"/>
          <w:szCs w:val="24"/>
        </w:rPr>
        <w:t>ň) a </w:t>
      </w:r>
      <w:r w:rsidR="00BF7140" w:rsidRPr="006B654C">
        <w:rPr>
          <w:rFonts w:ascii="Times New Roman" w:hAnsi="Times New Roman" w:cs="Times New Roman"/>
          <w:iCs/>
          <w:sz w:val="24"/>
          <w:szCs w:val="24"/>
        </w:rPr>
        <w:t xml:space="preserve">na stanovení tzv. výsledků učení, kterých by absolventi jednotlivých úrovní měli při absolvování studia dosahovat. Rámce kvalifikací lze využívat při tvorbě a srovnávání studijních programů, </w:t>
      </w:r>
      <w:r w:rsidR="0075745D" w:rsidRPr="006B654C">
        <w:rPr>
          <w:rFonts w:ascii="Times New Roman" w:hAnsi="Times New Roman" w:cs="Times New Roman"/>
          <w:iCs/>
          <w:sz w:val="24"/>
          <w:szCs w:val="24"/>
        </w:rPr>
        <w:t xml:space="preserve">při </w:t>
      </w:r>
      <w:r w:rsidR="00BF7140" w:rsidRPr="006B654C">
        <w:rPr>
          <w:rFonts w:ascii="Times New Roman" w:hAnsi="Times New Roman" w:cs="Times New Roman"/>
          <w:iCs/>
          <w:sz w:val="24"/>
          <w:szCs w:val="24"/>
        </w:rPr>
        <w:t>určování studijní zátěže prostřednictvím kreditů</w:t>
      </w:r>
      <w:r w:rsidR="00997C96" w:rsidRPr="006B654C">
        <w:rPr>
          <w:rFonts w:ascii="Times New Roman" w:hAnsi="Times New Roman" w:cs="Times New Roman"/>
          <w:iCs/>
          <w:sz w:val="24"/>
          <w:szCs w:val="24"/>
        </w:rPr>
        <w:t xml:space="preserve"> a při zajišťování konzistence akademických standardů.</w:t>
      </w:r>
      <w:r w:rsidR="00BF7140" w:rsidRPr="006B654C">
        <w:rPr>
          <w:rFonts w:ascii="Times New Roman" w:hAnsi="Times New Roman" w:cs="Times New Roman"/>
          <w:iCs/>
          <w:sz w:val="24"/>
          <w:szCs w:val="24"/>
        </w:rPr>
        <w:t xml:space="preserve"> </w:t>
      </w:r>
      <w:r w:rsidR="0075745D" w:rsidRPr="006B654C">
        <w:rPr>
          <w:rFonts w:ascii="Times New Roman" w:hAnsi="Times New Roman" w:cs="Times New Roman"/>
          <w:iCs/>
          <w:sz w:val="24"/>
          <w:szCs w:val="24"/>
        </w:rPr>
        <w:t>K</w:t>
      </w:r>
      <w:r w:rsidRPr="006B654C">
        <w:rPr>
          <w:rFonts w:ascii="Times New Roman" w:hAnsi="Times New Roman" w:cs="Times New Roman"/>
          <w:iCs/>
          <w:sz w:val="24"/>
          <w:szCs w:val="24"/>
        </w:rPr>
        <w:t xml:space="preserve">ompatibilita </w:t>
      </w:r>
      <w:r w:rsidR="0075745D" w:rsidRPr="006B654C">
        <w:rPr>
          <w:rFonts w:ascii="Times New Roman" w:hAnsi="Times New Roman" w:cs="Times New Roman"/>
          <w:iCs/>
          <w:sz w:val="24"/>
          <w:szCs w:val="24"/>
        </w:rPr>
        <w:t xml:space="preserve">RKVV </w:t>
      </w:r>
      <w:r w:rsidRPr="006B654C">
        <w:rPr>
          <w:rFonts w:ascii="Times New Roman" w:hAnsi="Times New Roman" w:cs="Times New Roman"/>
          <w:iCs/>
          <w:sz w:val="24"/>
          <w:szCs w:val="24"/>
        </w:rPr>
        <w:t>se zastřešujícím QF-EHEA prokazuje soulad českého systému vysokého školství s evropským třístupňovým systémem a</w:t>
      </w:r>
      <w:r w:rsidR="00CB54D2" w:rsidRPr="006B654C">
        <w:rPr>
          <w:rFonts w:ascii="Times New Roman" w:hAnsi="Times New Roman" w:cs="Times New Roman"/>
          <w:iCs/>
          <w:sz w:val="24"/>
          <w:szCs w:val="24"/>
        </w:rPr>
        <w:t> </w:t>
      </w:r>
      <w:r w:rsidRPr="006B654C">
        <w:rPr>
          <w:rFonts w:ascii="Times New Roman" w:hAnsi="Times New Roman" w:cs="Times New Roman"/>
          <w:iCs/>
          <w:sz w:val="24"/>
          <w:szCs w:val="24"/>
        </w:rPr>
        <w:t>zajišťuje, že studijní programy dosahují požadovaných standardů kvality jako v EHEA (obsah, kreditový rozsah).</w:t>
      </w:r>
      <w:r w:rsidR="006402F4" w:rsidRPr="006B654C">
        <w:rPr>
          <w:rFonts w:ascii="Times New Roman" w:hAnsi="Times New Roman" w:cs="Times New Roman"/>
          <w:iCs/>
          <w:sz w:val="24"/>
          <w:szCs w:val="24"/>
        </w:rPr>
        <w:t xml:space="preserve"> </w:t>
      </w:r>
    </w:p>
    <w:p w14:paraId="3146BFBF" w14:textId="77777777" w:rsidR="00041619" w:rsidRDefault="00041619" w:rsidP="00E650B3">
      <w:pPr>
        <w:jc w:val="both"/>
        <w:rPr>
          <w:rFonts w:ascii="Times New Roman" w:hAnsi="Times New Roman" w:cs="Times New Roman"/>
          <w:i/>
          <w:iCs/>
          <w:sz w:val="24"/>
          <w:szCs w:val="24"/>
          <w:u w:val="single"/>
        </w:rPr>
      </w:pPr>
    </w:p>
    <w:p w14:paraId="0C7D9C53" w14:textId="77777777" w:rsidR="00041619" w:rsidRDefault="00041619" w:rsidP="00E650B3">
      <w:pPr>
        <w:jc w:val="both"/>
        <w:rPr>
          <w:rFonts w:ascii="Times New Roman" w:hAnsi="Times New Roman" w:cs="Times New Roman"/>
          <w:i/>
          <w:iCs/>
          <w:sz w:val="24"/>
          <w:szCs w:val="24"/>
          <w:u w:val="single"/>
        </w:rPr>
      </w:pPr>
    </w:p>
    <w:p w14:paraId="212B8D98" w14:textId="0236D45D" w:rsidR="000E7ECE" w:rsidRPr="006B654C" w:rsidRDefault="000E7ECE" w:rsidP="00E650B3">
      <w:pPr>
        <w:jc w:val="both"/>
        <w:rPr>
          <w:rFonts w:ascii="Times New Roman" w:hAnsi="Times New Roman" w:cs="Times New Roman"/>
          <w:i/>
          <w:iCs/>
          <w:sz w:val="24"/>
          <w:szCs w:val="24"/>
          <w:u w:val="single"/>
        </w:rPr>
      </w:pPr>
      <w:r w:rsidRPr="006B654C">
        <w:rPr>
          <w:rFonts w:ascii="Times New Roman" w:hAnsi="Times New Roman" w:cs="Times New Roman"/>
          <w:i/>
          <w:iCs/>
          <w:sz w:val="24"/>
          <w:szCs w:val="24"/>
          <w:u w:val="single"/>
        </w:rPr>
        <w:lastRenderedPageBreak/>
        <w:t>Ke stipendiím</w:t>
      </w:r>
    </w:p>
    <w:p w14:paraId="1EE3D172" w14:textId="2513BC94" w:rsidR="000E7ECE" w:rsidRDefault="000E7ECE" w:rsidP="00E650B3">
      <w:pPr>
        <w:jc w:val="both"/>
        <w:rPr>
          <w:rFonts w:ascii="Times New Roman" w:hAnsi="Times New Roman" w:cs="Times New Roman"/>
          <w:iCs/>
          <w:sz w:val="24"/>
          <w:szCs w:val="24"/>
        </w:rPr>
      </w:pPr>
      <w:r w:rsidRPr="006B654C">
        <w:rPr>
          <w:rFonts w:ascii="Times New Roman" w:hAnsi="Times New Roman" w:cs="Times New Roman"/>
          <w:iCs/>
          <w:sz w:val="24"/>
          <w:szCs w:val="24"/>
        </w:rPr>
        <w:t xml:space="preserve">Vzhledem k možnostem, </w:t>
      </w:r>
      <w:r w:rsidR="00E618E4" w:rsidRPr="006B654C">
        <w:rPr>
          <w:rFonts w:ascii="Times New Roman" w:hAnsi="Times New Roman" w:cs="Times New Roman"/>
          <w:iCs/>
          <w:sz w:val="24"/>
          <w:szCs w:val="24"/>
        </w:rPr>
        <w:t xml:space="preserve">které </w:t>
      </w:r>
      <w:r w:rsidRPr="006B654C">
        <w:rPr>
          <w:rFonts w:ascii="Times New Roman" w:hAnsi="Times New Roman" w:cs="Times New Roman"/>
          <w:iCs/>
          <w:sz w:val="24"/>
          <w:szCs w:val="24"/>
        </w:rPr>
        <w:t xml:space="preserve">jsou vysokým školám </w:t>
      </w:r>
      <w:r w:rsidR="00E618E4" w:rsidRPr="006B654C">
        <w:rPr>
          <w:rFonts w:ascii="Times New Roman" w:hAnsi="Times New Roman" w:cs="Times New Roman"/>
          <w:iCs/>
          <w:sz w:val="24"/>
          <w:szCs w:val="24"/>
        </w:rPr>
        <w:t xml:space="preserve">nabízeny </w:t>
      </w:r>
      <w:r w:rsidRPr="006B654C">
        <w:rPr>
          <w:rFonts w:ascii="Times New Roman" w:hAnsi="Times New Roman" w:cs="Times New Roman"/>
          <w:iCs/>
          <w:sz w:val="24"/>
          <w:szCs w:val="24"/>
        </w:rPr>
        <w:t>v oblasti stipendií a finanční podpory vzdělávání z dalších stran, nejen ze státního rozpočtu, je třeba upravit právní rámec tak, aby bylo možné tento potenciál využít. Jedná se o podporu vzdělání ze strany Evropské unie či na základě mezinárodních smluv</w:t>
      </w:r>
      <w:r w:rsidR="00EC6EF4" w:rsidRPr="006B654C">
        <w:rPr>
          <w:rFonts w:ascii="Times New Roman" w:hAnsi="Times New Roman" w:cs="Times New Roman"/>
          <w:iCs/>
          <w:sz w:val="24"/>
          <w:szCs w:val="24"/>
        </w:rPr>
        <w:t>, konkrétně</w:t>
      </w:r>
      <w:r w:rsidR="00EC6EF4" w:rsidRPr="006B654C">
        <w:rPr>
          <w:rFonts w:ascii="Times New Roman" w:eastAsia="Times New Roman" w:hAnsi="Times New Roman" w:cs="Times New Roman"/>
          <w:color w:val="000000" w:themeColor="text1"/>
          <w:sz w:val="24"/>
          <w:szCs w:val="24"/>
          <w:lang w:eastAsia="cs-CZ"/>
        </w:rPr>
        <w:t xml:space="preserve"> poskytování stipendií z třetí strany (např. z mezinárodních a komunitárních </w:t>
      </w:r>
      <w:proofErr w:type="spellStart"/>
      <w:r w:rsidR="00EC6EF4" w:rsidRPr="006B654C">
        <w:rPr>
          <w:rFonts w:ascii="Times New Roman" w:eastAsia="Times New Roman" w:hAnsi="Times New Roman" w:cs="Times New Roman"/>
          <w:color w:val="000000" w:themeColor="text1"/>
          <w:sz w:val="24"/>
          <w:szCs w:val="24"/>
          <w:lang w:eastAsia="cs-CZ"/>
        </w:rPr>
        <w:t>mobilitních</w:t>
      </w:r>
      <w:proofErr w:type="spellEnd"/>
      <w:r w:rsidR="00EC6EF4" w:rsidRPr="006B654C">
        <w:rPr>
          <w:rFonts w:ascii="Times New Roman" w:eastAsia="Times New Roman" w:hAnsi="Times New Roman" w:cs="Times New Roman"/>
          <w:color w:val="000000" w:themeColor="text1"/>
          <w:sz w:val="24"/>
          <w:szCs w:val="24"/>
          <w:lang w:eastAsia="cs-CZ"/>
        </w:rPr>
        <w:t xml:space="preserve"> programů (zejména program Erasmus+), z rozpočtu EU, od soukromých podnikatelů apod.).</w:t>
      </w:r>
      <w:r w:rsidRPr="006B654C">
        <w:rPr>
          <w:rFonts w:ascii="Times New Roman" w:hAnsi="Times New Roman" w:cs="Times New Roman"/>
          <w:iCs/>
          <w:sz w:val="24"/>
          <w:szCs w:val="24"/>
        </w:rPr>
        <w:t xml:space="preserve"> Tato podpora je nabízena nejen studentům, ale také absolventům, účastníkům celoživotního vzdělávání, akademickým pracovníkům a</w:t>
      </w:r>
      <w:r w:rsidR="00EC6EF4" w:rsidRPr="006B654C">
        <w:rPr>
          <w:rFonts w:ascii="Times New Roman" w:hAnsi="Times New Roman" w:cs="Times New Roman"/>
          <w:iCs/>
          <w:sz w:val="24"/>
          <w:szCs w:val="24"/>
        </w:rPr>
        <w:t> </w:t>
      </w:r>
      <w:r w:rsidRPr="006B654C">
        <w:rPr>
          <w:rFonts w:ascii="Times New Roman" w:hAnsi="Times New Roman" w:cs="Times New Roman"/>
          <w:iCs/>
          <w:sz w:val="24"/>
          <w:szCs w:val="24"/>
        </w:rPr>
        <w:t>dalším zaměstnancům vysokých škol. Byť byla dosud stipendia cílena výhradně na studenty, vzhledem k nabízeným možnostem není třeba omezovat podporu vzdělání dalším osobám, které by mohly na tyto prostředky dosáhnout.</w:t>
      </w:r>
    </w:p>
    <w:p w14:paraId="01364526" w14:textId="5F674E11" w:rsidR="00BC198C" w:rsidRPr="00BC198C" w:rsidRDefault="00BC198C" w:rsidP="00E650B3">
      <w:pPr>
        <w:jc w:val="both"/>
        <w:rPr>
          <w:rFonts w:ascii="Times New Roman" w:hAnsi="Times New Roman" w:cs="Times New Roman"/>
          <w:i/>
          <w:iCs/>
          <w:sz w:val="24"/>
          <w:szCs w:val="24"/>
          <w:u w:val="single"/>
        </w:rPr>
      </w:pPr>
      <w:r w:rsidRPr="00BC198C">
        <w:rPr>
          <w:rFonts w:ascii="Times New Roman" w:hAnsi="Times New Roman" w:cs="Times New Roman"/>
          <w:i/>
          <w:iCs/>
          <w:sz w:val="24"/>
          <w:szCs w:val="24"/>
          <w:u w:val="single"/>
        </w:rPr>
        <w:t>K doktorským stipendiím</w:t>
      </w:r>
    </w:p>
    <w:p w14:paraId="18E02717" w14:textId="60C900D8" w:rsidR="00BC198C" w:rsidRPr="00BC198C" w:rsidRDefault="00BC198C" w:rsidP="00BC198C">
      <w:pPr>
        <w:spacing w:before="240"/>
        <w:jc w:val="both"/>
        <w:outlineLvl w:val="0"/>
        <w:rPr>
          <w:rFonts w:ascii="Times New Roman" w:hAnsi="Times New Roman" w:cs="Times New Roman"/>
          <w:sz w:val="24"/>
          <w:szCs w:val="24"/>
        </w:rPr>
      </w:pPr>
      <w:r w:rsidRPr="00BC198C">
        <w:rPr>
          <w:rFonts w:ascii="Times New Roman" w:hAnsi="Times New Roman" w:cs="Times New Roman"/>
          <w:sz w:val="24"/>
          <w:szCs w:val="24"/>
        </w:rPr>
        <w:t xml:space="preserve">Důvodem </w:t>
      </w:r>
      <w:r>
        <w:rPr>
          <w:rFonts w:ascii="Times New Roman" w:hAnsi="Times New Roman" w:cs="Times New Roman"/>
          <w:sz w:val="24"/>
          <w:szCs w:val="24"/>
        </w:rPr>
        <w:t xml:space="preserve">úpravy doktorských stipendií </w:t>
      </w:r>
      <w:r w:rsidRPr="00BC198C">
        <w:rPr>
          <w:rFonts w:ascii="Times New Roman" w:hAnsi="Times New Roman" w:cs="Times New Roman"/>
          <w:sz w:val="24"/>
          <w:szCs w:val="24"/>
        </w:rPr>
        <w:t>je především naplnění prioritního cíle ze Strategického záměru ministerstva pro oblast vysokých škol na období od roku 2021, kterým je zvýšení efektivity a zkvalitnění doktorského studia. Cílem je zásadně zvýšit efektivitu systému, jak z</w:t>
      </w:r>
      <w:r w:rsidR="007A1B36">
        <w:rPr>
          <w:rFonts w:ascii="Times New Roman" w:hAnsi="Times New Roman" w:cs="Times New Roman"/>
          <w:sz w:val="24"/>
          <w:szCs w:val="24"/>
        </w:rPr>
        <w:t> </w:t>
      </w:r>
      <w:r w:rsidRPr="00BC198C">
        <w:rPr>
          <w:rFonts w:ascii="Times New Roman" w:hAnsi="Times New Roman" w:cs="Times New Roman"/>
          <w:sz w:val="24"/>
          <w:szCs w:val="24"/>
        </w:rPr>
        <w:t xml:space="preserve">hlediska vynaložených prostředků, tak z hlediska času a potenciálu studujících i jejich školitelů. </w:t>
      </w:r>
      <w:r>
        <w:rPr>
          <w:rFonts w:ascii="Times New Roman" w:hAnsi="Times New Roman" w:cs="Times New Roman"/>
          <w:sz w:val="24"/>
          <w:szCs w:val="24"/>
        </w:rPr>
        <w:t xml:space="preserve">Úprava zákona se zaměřuje výhradně na oblast stipendií. Na úpravu v zákoně navazuje novela nařízení vlády č. 274/2016 Sb., o standardech pro akreditace, kde se upravují podmínky uskutečňování doktorských studijních programů tak, aby se zvýšila kvalita doktorského studia. </w:t>
      </w:r>
    </w:p>
    <w:p w14:paraId="4B23B549" w14:textId="77777777" w:rsidR="008F2229" w:rsidRPr="0032621C" w:rsidRDefault="008F2229" w:rsidP="00E650B3">
      <w:pPr>
        <w:jc w:val="both"/>
        <w:rPr>
          <w:rFonts w:ascii="Times New Roman" w:hAnsi="Times New Roman" w:cs="Times New Roman"/>
          <w:iCs/>
          <w:sz w:val="24"/>
          <w:szCs w:val="24"/>
          <w:highlight w:val="cyan"/>
        </w:rPr>
      </w:pPr>
    </w:p>
    <w:p w14:paraId="5A9F6F50" w14:textId="77777777" w:rsidR="004B65B2" w:rsidRPr="006B654C" w:rsidRDefault="004B65B2" w:rsidP="00E650B3">
      <w:pPr>
        <w:jc w:val="both"/>
        <w:outlineLvl w:val="0"/>
        <w:rPr>
          <w:rFonts w:ascii="Times New Roman" w:hAnsi="Times New Roman"/>
          <w:b/>
          <w:sz w:val="24"/>
        </w:rPr>
      </w:pPr>
      <w:r w:rsidRPr="006B654C">
        <w:rPr>
          <w:rFonts w:ascii="Times New Roman" w:hAnsi="Times New Roman"/>
          <w:b/>
          <w:sz w:val="24"/>
        </w:rPr>
        <w:t>C) Vysvětlení nezbytnosti navrhované právní úpravy v jejím celku</w:t>
      </w:r>
    </w:p>
    <w:p w14:paraId="317E39A3" w14:textId="77777777" w:rsidR="002F37AE" w:rsidRPr="006B654C" w:rsidRDefault="00CB54D2" w:rsidP="00E650B3">
      <w:pPr>
        <w:jc w:val="both"/>
        <w:outlineLvl w:val="0"/>
        <w:rPr>
          <w:rFonts w:ascii="Times New Roman" w:hAnsi="Times New Roman"/>
          <w:i/>
          <w:sz w:val="24"/>
          <w:u w:val="single"/>
        </w:rPr>
      </w:pPr>
      <w:r w:rsidRPr="006B654C">
        <w:rPr>
          <w:rFonts w:ascii="Times New Roman" w:hAnsi="Times New Roman"/>
          <w:i/>
          <w:sz w:val="24"/>
          <w:u w:val="single"/>
        </w:rPr>
        <w:t>K podpoře rovnosti</w:t>
      </w:r>
    </w:p>
    <w:p w14:paraId="5275F96E" w14:textId="10EAAD9E" w:rsidR="00CB54D2" w:rsidRPr="006B654C" w:rsidRDefault="00CB54D2" w:rsidP="00E650B3">
      <w:pPr>
        <w:jc w:val="both"/>
        <w:outlineLvl w:val="0"/>
        <w:rPr>
          <w:rFonts w:ascii="Times New Roman" w:hAnsi="Times New Roman"/>
          <w:sz w:val="24"/>
        </w:rPr>
      </w:pPr>
      <w:r w:rsidRPr="006B654C">
        <w:rPr>
          <w:rFonts w:ascii="Times New Roman" w:hAnsi="Times New Roman"/>
          <w:sz w:val="24"/>
        </w:rPr>
        <w:t xml:space="preserve">Rovné </w:t>
      </w:r>
      <w:r w:rsidRPr="006B654C">
        <w:rPr>
          <w:rFonts w:ascii="Times New Roman" w:hAnsi="Times New Roman" w:cs="Times New Roman"/>
          <w:sz w:val="24"/>
          <w:szCs w:val="24"/>
        </w:rPr>
        <w:t xml:space="preserve">zacházení s rozdílnými skupinami osob je jedním z primárních požadavků </w:t>
      </w:r>
      <w:r w:rsidR="00891EF7" w:rsidRPr="006B654C">
        <w:rPr>
          <w:rFonts w:ascii="Times New Roman" w:hAnsi="Times New Roman" w:cs="Times New Roman"/>
          <w:sz w:val="24"/>
          <w:szCs w:val="24"/>
        </w:rPr>
        <w:t>demokratického</w:t>
      </w:r>
      <w:r w:rsidRPr="006B654C">
        <w:rPr>
          <w:rFonts w:ascii="Times New Roman" w:hAnsi="Times New Roman" w:cs="Times New Roman"/>
          <w:sz w:val="24"/>
          <w:szCs w:val="24"/>
        </w:rPr>
        <w:t xml:space="preserve"> právního státu, které </w:t>
      </w:r>
      <w:r w:rsidR="00891EF7" w:rsidRPr="006B654C">
        <w:rPr>
          <w:rFonts w:ascii="Times New Roman" w:hAnsi="Times New Roman" w:cs="Times New Roman"/>
          <w:sz w:val="24"/>
          <w:szCs w:val="24"/>
        </w:rPr>
        <w:t xml:space="preserve">vycházejí </w:t>
      </w:r>
      <w:r w:rsidRPr="006B654C">
        <w:rPr>
          <w:rFonts w:ascii="Times New Roman" w:hAnsi="Times New Roman" w:cs="Times New Roman"/>
          <w:sz w:val="24"/>
          <w:szCs w:val="24"/>
        </w:rPr>
        <w:t>z ustanovení Listiny základních práv a svobod</w:t>
      </w:r>
      <w:r w:rsidR="00891EF7" w:rsidRPr="006B654C">
        <w:rPr>
          <w:rFonts w:ascii="Times New Roman" w:hAnsi="Times New Roman" w:cs="Times New Roman"/>
          <w:sz w:val="24"/>
          <w:szCs w:val="24"/>
        </w:rPr>
        <w:t xml:space="preserve"> </w:t>
      </w:r>
      <w:r w:rsidR="009729BB" w:rsidRPr="006B654C">
        <w:rPr>
          <w:rFonts w:ascii="Times New Roman" w:hAnsi="Times New Roman" w:cs="Times New Roman"/>
          <w:sz w:val="24"/>
          <w:szCs w:val="24"/>
        </w:rPr>
        <w:t xml:space="preserve">(dále jen „Listina“) </w:t>
      </w:r>
      <w:r w:rsidR="00891EF7" w:rsidRPr="006B654C">
        <w:rPr>
          <w:rFonts w:ascii="Times New Roman" w:hAnsi="Times New Roman" w:cs="Times New Roman"/>
          <w:sz w:val="24"/>
          <w:szCs w:val="24"/>
        </w:rPr>
        <w:t>a Ústavy</w:t>
      </w:r>
      <w:r w:rsidR="004E692C" w:rsidRPr="006B654C">
        <w:rPr>
          <w:rFonts w:ascii="Times New Roman" w:hAnsi="Times New Roman" w:cs="Times New Roman"/>
          <w:sz w:val="24"/>
          <w:szCs w:val="24"/>
        </w:rPr>
        <w:t xml:space="preserve"> České republiky (dále jen „Ústava“)</w:t>
      </w:r>
      <w:r w:rsidR="00891EF7" w:rsidRPr="006B654C">
        <w:rPr>
          <w:rFonts w:ascii="Times New Roman" w:hAnsi="Times New Roman" w:cs="Times New Roman"/>
          <w:sz w:val="24"/>
          <w:szCs w:val="24"/>
        </w:rPr>
        <w:t xml:space="preserve"> a z mezinárodních závazků České republiky</w:t>
      </w:r>
      <w:r w:rsidRPr="006B654C">
        <w:rPr>
          <w:rFonts w:ascii="Times New Roman" w:hAnsi="Times New Roman" w:cs="Times New Roman"/>
          <w:sz w:val="24"/>
          <w:szCs w:val="24"/>
        </w:rPr>
        <w:t>. Pokud není v oblasti vysokého školství dostatečně upravena otázka rovnosti, je nezbytné takovou úpravu provést tak, aby byly vysoké školy motivovány k podpoře znevýhodněných skupin.</w:t>
      </w:r>
      <w:r w:rsidR="001469F6" w:rsidRPr="006B654C">
        <w:rPr>
          <w:rFonts w:ascii="Times New Roman" w:hAnsi="Times New Roman" w:cs="Times New Roman"/>
          <w:sz w:val="24"/>
          <w:szCs w:val="24"/>
        </w:rPr>
        <w:t xml:space="preserve"> Je nezbytné </w:t>
      </w:r>
      <w:r w:rsidR="00891EF7" w:rsidRPr="006B654C">
        <w:rPr>
          <w:rFonts w:ascii="Times New Roman" w:hAnsi="Times New Roman" w:cs="Times New Roman"/>
          <w:sz w:val="24"/>
          <w:szCs w:val="24"/>
        </w:rPr>
        <w:t xml:space="preserve">zakotvit </w:t>
      </w:r>
      <w:r w:rsidR="001469F6" w:rsidRPr="006B654C">
        <w:rPr>
          <w:rFonts w:ascii="Times New Roman" w:hAnsi="Times New Roman" w:cs="Times New Roman"/>
          <w:sz w:val="24"/>
          <w:szCs w:val="24"/>
        </w:rPr>
        <w:t>přesnější úpr</w:t>
      </w:r>
      <w:r w:rsidR="001469F6" w:rsidRPr="006B654C">
        <w:rPr>
          <w:rFonts w:ascii="Times New Roman" w:hAnsi="Times New Roman"/>
          <w:sz w:val="24"/>
        </w:rPr>
        <w:t>avu.</w:t>
      </w:r>
    </w:p>
    <w:p w14:paraId="12EEDB4A" w14:textId="77777777" w:rsidR="00F0244B" w:rsidRPr="006B654C" w:rsidRDefault="00CB54D2" w:rsidP="00E650B3">
      <w:pPr>
        <w:jc w:val="both"/>
        <w:outlineLvl w:val="0"/>
        <w:rPr>
          <w:rFonts w:ascii="Times New Roman" w:hAnsi="Times New Roman"/>
          <w:i/>
          <w:sz w:val="24"/>
          <w:u w:val="single"/>
        </w:rPr>
      </w:pPr>
      <w:r w:rsidRPr="006B654C">
        <w:rPr>
          <w:rFonts w:ascii="Times New Roman" w:hAnsi="Times New Roman"/>
          <w:i/>
          <w:sz w:val="24"/>
          <w:u w:val="single"/>
        </w:rPr>
        <w:t>Zjednodušení právní úpravy</w:t>
      </w:r>
      <w:r w:rsidR="00F0244B" w:rsidRPr="006B654C">
        <w:rPr>
          <w:rFonts w:ascii="Times New Roman" w:hAnsi="Times New Roman"/>
          <w:i/>
          <w:sz w:val="24"/>
          <w:u w:val="single"/>
        </w:rPr>
        <w:t xml:space="preserve"> </w:t>
      </w:r>
      <w:r w:rsidR="00F0244B" w:rsidRPr="000C6373">
        <w:rPr>
          <w:rFonts w:ascii="Times New Roman" w:hAnsi="Times New Roman"/>
          <w:i/>
          <w:sz w:val="24"/>
          <w:u w:val="single"/>
        </w:rPr>
        <w:t>pro</w:t>
      </w:r>
      <w:r w:rsidRPr="000C6373">
        <w:rPr>
          <w:rFonts w:ascii="Times New Roman" w:hAnsi="Times New Roman"/>
          <w:i/>
          <w:sz w:val="24"/>
          <w:u w:val="single"/>
        </w:rPr>
        <w:t xml:space="preserve"> </w:t>
      </w:r>
      <w:r w:rsidR="00F0244B" w:rsidRPr="000C6373">
        <w:rPr>
          <w:rFonts w:ascii="Times New Roman" w:hAnsi="Times New Roman"/>
          <w:i/>
          <w:sz w:val="24"/>
          <w:u w:val="single"/>
        </w:rPr>
        <w:t>jasnější aplikaci</w:t>
      </w:r>
    </w:p>
    <w:p w14:paraId="705F4FB1" w14:textId="211DD273" w:rsidR="00F0244B" w:rsidRPr="00153B28" w:rsidRDefault="00F0244B" w:rsidP="00E650B3">
      <w:pPr>
        <w:jc w:val="both"/>
        <w:outlineLvl w:val="0"/>
        <w:rPr>
          <w:rFonts w:ascii="Times New Roman" w:hAnsi="Times New Roman"/>
          <w:sz w:val="24"/>
          <w:szCs w:val="24"/>
        </w:rPr>
      </w:pPr>
      <w:r w:rsidRPr="002868AE">
        <w:rPr>
          <w:rFonts w:ascii="Times New Roman" w:hAnsi="Times New Roman"/>
          <w:sz w:val="24"/>
          <w:szCs w:val="24"/>
        </w:rPr>
        <w:t>Novela se snaží zjednodušit právní úpravu tak, aby bylo snazší ji aplikovat. Nová úprava vychází vstříc subjektům, jimž jsou stanovovány povinno</w:t>
      </w:r>
      <w:r w:rsidR="00455062" w:rsidRPr="002868AE">
        <w:rPr>
          <w:rFonts w:ascii="Times New Roman" w:hAnsi="Times New Roman"/>
          <w:sz w:val="24"/>
          <w:szCs w:val="24"/>
        </w:rPr>
        <w:t>sti zákonem o vysokých školách</w:t>
      </w:r>
      <w:r w:rsidR="002868AE" w:rsidRPr="0044055D">
        <w:rPr>
          <w:rFonts w:ascii="Times New Roman" w:hAnsi="Times New Roman"/>
          <w:sz w:val="24"/>
          <w:szCs w:val="24"/>
        </w:rPr>
        <w:t>,</w:t>
      </w:r>
      <w:r w:rsidR="00455062" w:rsidRPr="0044055D">
        <w:rPr>
          <w:rFonts w:ascii="Times New Roman" w:hAnsi="Times New Roman"/>
          <w:sz w:val="24"/>
          <w:szCs w:val="24"/>
        </w:rPr>
        <w:t xml:space="preserve"> t</w:t>
      </w:r>
      <w:r w:rsidR="00455062" w:rsidRPr="002868AE">
        <w:rPr>
          <w:rFonts w:ascii="Times New Roman" w:hAnsi="Times New Roman"/>
          <w:sz w:val="24"/>
          <w:szCs w:val="24"/>
        </w:rPr>
        <w:t xml:space="preserve">ak, </w:t>
      </w:r>
      <w:r w:rsidR="00455062" w:rsidRPr="00153B28">
        <w:rPr>
          <w:rFonts w:ascii="Times New Roman" w:hAnsi="Times New Roman"/>
          <w:sz w:val="24"/>
          <w:szCs w:val="24"/>
        </w:rPr>
        <w:t>že upravuje a vyjasňuje terminologii a snižuje administrativní zátěž dotčeným orgánům.</w:t>
      </w:r>
    </w:p>
    <w:p w14:paraId="138120C8" w14:textId="77777777" w:rsidR="00455062" w:rsidRPr="00153B28" w:rsidRDefault="00455062" w:rsidP="00E650B3">
      <w:pPr>
        <w:keepNext/>
        <w:jc w:val="both"/>
        <w:outlineLvl w:val="0"/>
        <w:rPr>
          <w:rFonts w:ascii="Times New Roman" w:hAnsi="Times New Roman"/>
          <w:i/>
          <w:sz w:val="24"/>
          <w:u w:val="single"/>
        </w:rPr>
      </w:pPr>
      <w:r w:rsidRPr="00153B28">
        <w:rPr>
          <w:rFonts w:ascii="Times New Roman" w:hAnsi="Times New Roman"/>
          <w:i/>
          <w:sz w:val="24"/>
          <w:u w:val="single"/>
        </w:rPr>
        <w:t>Reakce na aktuální otázky z praxe</w:t>
      </w:r>
    </w:p>
    <w:p w14:paraId="5BD34649" w14:textId="77777777" w:rsidR="00455062" w:rsidRPr="006D4666" w:rsidRDefault="00455062" w:rsidP="00E650B3">
      <w:pPr>
        <w:jc w:val="both"/>
        <w:outlineLvl w:val="0"/>
        <w:rPr>
          <w:rFonts w:ascii="Times New Roman" w:hAnsi="Times New Roman"/>
          <w:sz w:val="24"/>
        </w:rPr>
      </w:pPr>
      <w:r w:rsidRPr="006D4666">
        <w:rPr>
          <w:rFonts w:ascii="Times New Roman" w:hAnsi="Times New Roman"/>
          <w:sz w:val="24"/>
        </w:rPr>
        <w:t>S ohledem na potřeby vysokých škol bylo zakotveno několik nových ustanovení reagujících na aktuální situaci.</w:t>
      </w:r>
    </w:p>
    <w:p w14:paraId="533C501C" w14:textId="77777777" w:rsidR="00455062" w:rsidRPr="006D4666" w:rsidRDefault="00455062" w:rsidP="00E650B3">
      <w:pPr>
        <w:jc w:val="both"/>
        <w:outlineLvl w:val="0"/>
        <w:rPr>
          <w:rFonts w:ascii="Times New Roman" w:hAnsi="Times New Roman"/>
          <w:sz w:val="24"/>
        </w:rPr>
      </w:pPr>
      <w:r w:rsidRPr="006D4666">
        <w:rPr>
          <w:rFonts w:ascii="Times New Roman" w:hAnsi="Times New Roman"/>
          <w:sz w:val="24"/>
        </w:rPr>
        <w:lastRenderedPageBreak/>
        <w:t xml:space="preserve">Odnětí státního souhlasu soukromé vysoké škole na základě její žádosti odpovídá možnosti podat žádost o udělení státního souhlasu. Stejně jako je dobrovolné podání žádosti o udělení souhlasu, měla by být přiměřeně poskytnuta i možnost dobrovolně se státního souhlasu vzdát, resp. požádat o odejmutí. </w:t>
      </w:r>
    </w:p>
    <w:p w14:paraId="4BDA2A19" w14:textId="01A5E993" w:rsidR="00455062" w:rsidRPr="006D4666" w:rsidRDefault="600E9835" w:rsidP="00E650B3">
      <w:pPr>
        <w:jc w:val="both"/>
        <w:rPr>
          <w:rFonts w:ascii="Times New Roman" w:hAnsi="Times New Roman"/>
          <w:sz w:val="24"/>
          <w:szCs w:val="24"/>
        </w:rPr>
      </w:pPr>
      <w:r w:rsidRPr="006D4666">
        <w:rPr>
          <w:rFonts w:ascii="Times New Roman" w:hAnsi="Times New Roman"/>
          <w:sz w:val="24"/>
          <w:szCs w:val="24"/>
        </w:rPr>
        <w:t xml:space="preserve">Navrhovaná </w:t>
      </w:r>
      <w:r w:rsidR="2D7EA2F7" w:rsidRPr="006D4666">
        <w:rPr>
          <w:rFonts w:ascii="Times New Roman" w:hAnsi="Times New Roman"/>
          <w:sz w:val="24"/>
          <w:szCs w:val="24"/>
        </w:rPr>
        <w:t>ú</w:t>
      </w:r>
      <w:r w:rsidR="00455062" w:rsidRPr="006D4666">
        <w:rPr>
          <w:rFonts w:ascii="Times New Roman" w:hAnsi="Times New Roman"/>
          <w:sz w:val="24"/>
          <w:szCs w:val="24"/>
        </w:rPr>
        <w:t xml:space="preserve">prava přestupů mezi studijními programy vysoké školy </w:t>
      </w:r>
      <w:r w:rsidR="06CEB1BF" w:rsidRPr="006D4666">
        <w:rPr>
          <w:rFonts w:ascii="Times New Roman" w:hAnsi="Times New Roman"/>
          <w:sz w:val="24"/>
          <w:szCs w:val="24"/>
        </w:rPr>
        <w:t>reaguje</w:t>
      </w:r>
      <w:r w:rsidR="3D5FEFDA" w:rsidRPr="006D4666">
        <w:rPr>
          <w:rFonts w:ascii="Times New Roman" w:hAnsi="Times New Roman"/>
          <w:sz w:val="24"/>
          <w:szCs w:val="24"/>
        </w:rPr>
        <w:t xml:space="preserve"> na současnou situaci, kdy řada se řada studentů po prvním ročníku rozhodne pro změnu studijního programu</w:t>
      </w:r>
      <w:r w:rsidR="6164E816" w:rsidRPr="006D4666">
        <w:rPr>
          <w:rFonts w:ascii="Times New Roman" w:hAnsi="Times New Roman"/>
          <w:sz w:val="24"/>
          <w:szCs w:val="24"/>
        </w:rPr>
        <w:t xml:space="preserve"> v rámci dané vysoké </w:t>
      </w:r>
      <w:r w:rsidR="6164E816" w:rsidRPr="000C6373">
        <w:rPr>
          <w:rFonts w:ascii="Times New Roman" w:hAnsi="Times New Roman"/>
          <w:sz w:val="24"/>
          <w:szCs w:val="24"/>
        </w:rPr>
        <w:t>školy</w:t>
      </w:r>
      <w:r w:rsidR="00E650B3" w:rsidRPr="000C6373">
        <w:rPr>
          <w:rFonts w:ascii="Times New Roman" w:hAnsi="Times New Roman"/>
          <w:sz w:val="24"/>
          <w:szCs w:val="24"/>
        </w:rPr>
        <w:t>,</w:t>
      </w:r>
      <w:r w:rsidR="00455062" w:rsidRPr="000C6373">
        <w:rPr>
          <w:rFonts w:ascii="Times New Roman" w:hAnsi="Times New Roman"/>
          <w:sz w:val="24"/>
          <w:szCs w:val="24"/>
        </w:rPr>
        <w:t xml:space="preserve"> </w:t>
      </w:r>
      <w:r w:rsidR="3EBE4870" w:rsidRPr="000C6373">
        <w:rPr>
          <w:rFonts w:ascii="Times New Roman" w:hAnsi="Times New Roman"/>
          <w:sz w:val="24"/>
          <w:szCs w:val="24"/>
        </w:rPr>
        <w:t>dojde k oboustranné dohodě, uznání předchozích studijních výsledků</w:t>
      </w:r>
      <w:r w:rsidR="00455062" w:rsidRPr="000C6373">
        <w:rPr>
          <w:rFonts w:ascii="Times New Roman" w:hAnsi="Times New Roman"/>
          <w:sz w:val="24"/>
          <w:szCs w:val="24"/>
        </w:rPr>
        <w:t>, nicméně chybí zákonná úprava</w:t>
      </w:r>
      <w:r w:rsidR="35E16F94" w:rsidRPr="000C6373">
        <w:rPr>
          <w:rFonts w:ascii="Times New Roman" w:hAnsi="Times New Roman"/>
          <w:sz w:val="24"/>
          <w:szCs w:val="24"/>
        </w:rPr>
        <w:t xml:space="preserve"> pro</w:t>
      </w:r>
      <w:r w:rsidR="3A2F550C" w:rsidRPr="000C6373">
        <w:rPr>
          <w:rFonts w:ascii="Times New Roman" w:hAnsi="Times New Roman"/>
          <w:sz w:val="24"/>
          <w:szCs w:val="24"/>
        </w:rPr>
        <w:t xml:space="preserve"> administrativně nenáročný</w:t>
      </w:r>
      <w:r w:rsidR="35E16F94" w:rsidRPr="000C6373">
        <w:rPr>
          <w:rFonts w:ascii="Times New Roman" w:hAnsi="Times New Roman"/>
          <w:sz w:val="24"/>
          <w:szCs w:val="24"/>
        </w:rPr>
        <w:t xml:space="preserve"> přechod mezi studijními </w:t>
      </w:r>
      <w:r w:rsidR="1EFAE3D8" w:rsidRPr="000C6373">
        <w:rPr>
          <w:rFonts w:ascii="Times New Roman" w:hAnsi="Times New Roman"/>
          <w:sz w:val="24"/>
          <w:szCs w:val="24"/>
        </w:rPr>
        <w:t>programy</w:t>
      </w:r>
      <w:r w:rsidR="00455062" w:rsidRPr="000C6373">
        <w:rPr>
          <w:rFonts w:ascii="Times New Roman" w:hAnsi="Times New Roman"/>
          <w:sz w:val="24"/>
          <w:szCs w:val="24"/>
        </w:rPr>
        <w:t>. Vzhledem</w:t>
      </w:r>
      <w:r w:rsidR="00455062" w:rsidRPr="006D4666">
        <w:rPr>
          <w:rFonts w:ascii="Times New Roman" w:hAnsi="Times New Roman"/>
          <w:sz w:val="24"/>
          <w:szCs w:val="24"/>
        </w:rPr>
        <w:t xml:space="preserve"> </w:t>
      </w:r>
      <w:r w:rsidR="00455062" w:rsidRPr="006D4666">
        <w:rPr>
          <w:rFonts w:ascii="Times New Roman" w:hAnsi="Times New Roman" w:cs="Times New Roman"/>
          <w:sz w:val="24"/>
          <w:szCs w:val="24"/>
        </w:rPr>
        <w:t>k tomu, že se jedná o poměrně složitou situaci,</w:t>
      </w:r>
      <w:r w:rsidR="00257899" w:rsidRPr="006D4666">
        <w:rPr>
          <w:rFonts w:ascii="Times New Roman" w:hAnsi="Times New Roman" w:cs="Times New Roman"/>
          <w:sz w:val="24"/>
          <w:szCs w:val="24"/>
        </w:rPr>
        <w:t xml:space="preserve"> která</w:t>
      </w:r>
      <w:r w:rsidR="00863317" w:rsidRPr="006D4666">
        <w:rPr>
          <w:rFonts w:ascii="Times New Roman" w:hAnsi="Times New Roman" w:cs="Times New Roman"/>
          <w:sz w:val="24"/>
          <w:szCs w:val="24"/>
        </w:rPr>
        <w:t xml:space="preserve"> </w:t>
      </w:r>
      <w:r w:rsidR="00CE0ACF" w:rsidRPr="006D4666">
        <w:rPr>
          <w:rFonts w:ascii="Times New Roman" w:hAnsi="Times New Roman" w:cs="Times New Roman"/>
          <w:sz w:val="24"/>
          <w:szCs w:val="24"/>
        </w:rPr>
        <w:t xml:space="preserve">vyvolává </w:t>
      </w:r>
      <w:r w:rsidR="00257899" w:rsidRPr="006D4666">
        <w:rPr>
          <w:rFonts w:ascii="Times New Roman" w:hAnsi="Times New Roman" w:cs="Times New Roman"/>
          <w:sz w:val="24"/>
          <w:szCs w:val="24"/>
        </w:rPr>
        <w:t>mnoho nejasností,</w:t>
      </w:r>
      <w:r w:rsidR="00455062" w:rsidRPr="006D4666">
        <w:rPr>
          <w:rFonts w:ascii="Times New Roman" w:hAnsi="Times New Roman" w:cs="Times New Roman"/>
          <w:sz w:val="24"/>
          <w:szCs w:val="24"/>
        </w:rPr>
        <w:t xml:space="preserve"> považ</w:t>
      </w:r>
      <w:r w:rsidR="00455062" w:rsidRPr="006D4666">
        <w:rPr>
          <w:rFonts w:ascii="Times New Roman" w:hAnsi="Times New Roman"/>
          <w:sz w:val="24"/>
          <w:szCs w:val="24"/>
        </w:rPr>
        <w:t>ujeme za nezbytné poskytnout vysokým školám minimální zákonný rámec</w:t>
      </w:r>
      <w:r w:rsidR="00257899" w:rsidRPr="006D4666">
        <w:rPr>
          <w:rFonts w:ascii="Times New Roman" w:hAnsi="Times New Roman"/>
          <w:sz w:val="24"/>
          <w:szCs w:val="24"/>
        </w:rPr>
        <w:t>.</w:t>
      </w:r>
      <w:r w:rsidR="00455062" w:rsidRPr="006D4666">
        <w:rPr>
          <w:rFonts w:ascii="Times New Roman" w:hAnsi="Times New Roman"/>
          <w:sz w:val="24"/>
          <w:szCs w:val="24"/>
        </w:rPr>
        <w:t xml:space="preserve"> </w:t>
      </w:r>
    </w:p>
    <w:p w14:paraId="25BD2A50" w14:textId="494C7F77" w:rsidR="00E660CF" w:rsidRPr="006D4666" w:rsidRDefault="00E660CF" w:rsidP="00E650B3">
      <w:pPr>
        <w:jc w:val="both"/>
        <w:outlineLvl w:val="0"/>
        <w:rPr>
          <w:rFonts w:ascii="Times New Roman" w:hAnsi="Times New Roman"/>
          <w:sz w:val="24"/>
        </w:rPr>
      </w:pPr>
      <w:r w:rsidRPr="006D4666">
        <w:rPr>
          <w:rFonts w:ascii="Times New Roman" w:hAnsi="Times New Roman"/>
          <w:sz w:val="24"/>
        </w:rPr>
        <w:t>Poplatky za tzv. delší studium nebyly dostatečně specifikovány zejména co do vzájemných vztahů studia na veřejné, soukromé a státní vysoké škole a nebylo tak jasně kodifikováno, které studium se do těchto poplatků započítává. Nová úprava konkretizuje studia, která je třeba do doby delšího studia pro účely poplatku započítat.</w:t>
      </w:r>
    </w:p>
    <w:p w14:paraId="6961037A" w14:textId="71891D8B" w:rsidR="000E7ECE" w:rsidRPr="006D4666" w:rsidRDefault="00257899" w:rsidP="00E650B3">
      <w:pPr>
        <w:jc w:val="both"/>
        <w:outlineLvl w:val="0"/>
        <w:rPr>
          <w:rFonts w:ascii="Times New Roman" w:hAnsi="Times New Roman"/>
          <w:sz w:val="24"/>
          <w:szCs w:val="24"/>
        </w:rPr>
      </w:pPr>
      <w:r w:rsidRPr="006D4666">
        <w:rPr>
          <w:rFonts w:ascii="Times New Roman" w:hAnsi="Times New Roman"/>
          <w:sz w:val="24"/>
          <w:szCs w:val="24"/>
        </w:rPr>
        <w:t xml:space="preserve">Aktuální úprava </w:t>
      </w:r>
      <w:r w:rsidR="006B2E51" w:rsidRPr="006D4666">
        <w:rPr>
          <w:rFonts w:ascii="Times New Roman" w:hAnsi="Times New Roman"/>
          <w:sz w:val="24"/>
          <w:szCs w:val="24"/>
        </w:rPr>
        <w:t>stanoví</w:t>
      </w:r>
      <w:r w:rsidRPr="006D4666">
        <w:rPr>
          <w:rFonts w:ascii="Times New Roman" w:hAnsi="Times New Roman"/>
          <w:sz w:val="24"/>
          <w:szCs w:val="24"/>
        </w:rPr>
        <w:t xml:space="preserve"> vysokým školám povinnost </w:t>
      </w:r>
      <w:r w:rsidR="006B2E51" w:rsidRPr="006D4666">
        <w:rPr>
          <w:rFonts w:ascii="Times New Roman" w:hAnsi="Times New Roman"/>
          <w:sz w:val="24"/>
          <w:szCs w:val="24"/>
        </w:rPr>
        <w:t xml:space="preserve">zavést </w:t>
      </w:r>
      <w:r w:rsidRPr="006D4666">
        <w:rPr>
          <w:rFonts w:ascii="Times New Roman" w:hAnsi="Times New Roman"/>
          <w:sz w:val="24"/>
          <w:szCs w:val="24"/>
        </w:rPr>
        <w:t xml:space="preserve">poplatek </w:t>
      </w:r>
      <w:r w:rsidR="006B2E51" w:rsidRPr="006D4666">
        <w:rPr>
          <w:rFonts w:ascii="Times New Roman" w:hAnsi="Times New Roman"/>
          <w:sz w:val="24"/>
          <w:szCs w:val="24"/>
        </w:rPr>
        <w:t>za cizojazyčné</w:t>
      </w:r>
      <w:r w:rsidR="00CE0ACF" w:rsidRPr="006D4666">
        <w:rPr>
          <w:rFonts w:ascii="Times New Roman" w:hAnsi="Times New Roman"/>
          <w:sz w:val="24"/>
          <w:szCs w:val="24"/>
        </w:rPr>
        <w:t xml:space="preserve"> studium</w:t>
      </w:r>
      <w:r w:rsidRPr="006D4666">
        <w:rPr>
          <w:rFonts w:ascii="Times New Roman" w:hAnsi="Times New Roman" w:cs="Times New Roman"/>
          <w:sz w:val="24"/>
          <w:szCs w:val="24"/>
        </w:rPr>
        <w:t xml:space="preserve">. </w:t>
      </w:r>
      <w:r w:rsidRPr="006D4666">
        <w:rPr>
          <w:rFonts w:ascii="Times New Roman" w:hAnsi="Times New Roman"/>
          <w:sz w:val="24"/>
          <w:szCs w:val="24"/>
        </w:rPr>
        <w:t xml:space="preserve">Některé školy však mají zájem </w:t>
      </w:r>
      <w:r w:rsidR="5DB70313" w:rsidRPr="006D4666">
        <w:rPr>
          <w:rFonts w:ascii="Times New Roman" w:hAnsi="Times New Roman"/>
          <w:sz w:val="24"/>
          <w:szCs w:val="24"/>
        </w:rPr>
        <w:t xml:space="preserve">ve specifických případech </w:t>
      </w:r>
      <w:r w:rsidRPr="006D4666">
        <w:rPr>
          <w:rFonts w:ascii="Times New Roman" w:hAnsi="Times New Roman"/>
          <w:sz w:val="24"/>
          <w:szCs w:val="24"/>
        </w:rPr>
        <w:t>poskytovat cizojazyčné studium zdarma</w:t>
      </w:r>
      <w:r w:rsidR="6C241D36" w:rsidRPr="006D4666">
        <w:rPr>
          <w:rFonts w:ascii="Times New Roman" w:hAnsi="Times New Roman"/>
          <w:sz w:val="24"/>
          <w:szCs w:val="24"/>
        </w:rPr>
        <w:t xml:space="preserve">, a to </w:t>
      </w:r>
      <w:r w:rsidR="006D4666" w:rsidRPr="0044055D">
        <w:rPr>
          <w:rFonts w:ascii="Times New Roman" w:hAnsi="Times New Roman"/>
          <w:sz w:val="24"/>
          <w:szCs w:val="24"/>
        </w:rPr>
        <w:t xml:space="preserve">tak, že poplatek </w:t>
      </w:r>
      <w:r w:rsidR="6C241D36" w:rsidRPr="006D4666">
        <w:rPr>
          <w:rFonts w:ascii="Times New Roman" w:hAnsi="Times New Roman"/>
          <w:sz w:val="24"/>
          <w:szCs w:val="24"/>
        </w:rPr>
        <w:t>nebude vyměřen a nebude tedy nutné</w:t>
      </w:r>
      <w:r w:rsidR="3D59283E" w:rsidRPr="006D4666">
        <w:rPr>
          <w:rFonts w:ascii="Times New Roman" w:hAnsi="Times New Roman"/>
          <w:sz w:val="24"/>
          <w:szCs w:val="24"/>
        </w:rPr>
        <w:t xml:space="preserve"> administrativě náročným způsobem jej stud</w:t>
      </w:r>
      <w:r w:rsidR="3F0EE34B" w:rsidRPr="006D4666">
        <w:rPr>
          <w:rFonts w:ascii="Times New Roman" w:hAnsi="Times New Roman"/>
          <w:sz w:val="24"/>
          <w:szCs w:val="24"/>
        </w:rPr>
        <w:t>en</w:t>
      </w:r>
      <w:r w:rsidR="3D59283E" w:rsidRPr="006D4666">
        <w:rPr>
          <w:rFonts w:ascii="Times New Roman" w:hAnsi="Times New Roman"/>
          <w:sz w:val="24"/>
          <w:szCs w:val="24"/>
        </w:rPr>
        <w:t xml:space="preserve">tovi </w:t>
      </w:r>
      <w:r w:rsidR="53AA145A" w:rsidRPr="006D4666">
        <w:rPr>
          <w:rFonts w:ascii="Times New Roman" w:hAnsi="Times New Roman"/>
          <w:sz w:val="24"/>
          <w:szCs w:val="24"/>
        </w:rPr>
        <w:t xml:space="preserve">na základě jeho žádosti </w:t>
      </w:r>
      <w:r w:rsidR="3D59283E" w:rsidRPr="006D4666">
        <w:rPr>
          <w:rFonts w:ascii="Times New Roman" w:hAnsi="Times New Roman"/>
          <w:sz w:val="24"/>
          <w:szCs w:val="24"/>
        </w:rPr>
        <w:t>promíjet</w:t>
      </w:r>
      <w:r w:rsidR="00154C7D" w:rsidRPr="006D4666">
        <w:rPr>
          <w:rFonts w:ascii="Times New Roman" w:hAnsi="Times New Roman"/>
          <w:sz w:val="24"/>
          <w:szCs w:val="24"/>
        </w:rPr>
        <w:t>. Jelikož bezplatné poskytování cizojazyčného studia není v rozporu s ústavními předpisy</w:t>
      </w:r>
      <w:r w:rsidR="00B0482D" w:rsidRPr="006D4666">
        <w:rPr>
          <w:rFonts w:ascii="Times New Roman" w:hAnsi="Times New Roman"/>
          <w:sz w:val="24"/>
          <w:szCs w:val="24"/>
        </w:rPr>
        <w:t xml:space="preserve">, </w:t>
      </w:r>
      <w:r w:rsidR="00B0482D" w:rsidRPr="000C6373">
        <w:rPr>
          <w:rFonts w:ascii="Times New Roman" w:hAnsi="Times New Roman"/>
          <w:sz w:val="24"/>
          <w:szCs w:val="24"/>
        </w:rPr>
        <w:t>máme za to, že je</w:t>
      </w:r>
      <w:r w:rsidR="00B0482D" w:rsidRPr="006D4666">
        <w:rPr>
          <w:rFonts w:ascii="Times New Roman" w:hAnsi="Times New Roman"/>
          <w:sz w:val="24"/>
          <w:szCs w:val="24"/>
        </w:rPr>
        <w:t xml:space="preserve"> možné upravit ustanovení tak, aby odpovídalo požadavkům a možnostem vysokých škol. </w:t>
      </w:r>
    </w:p>
    <w:p w14:paraId="5BB585AC" w14:textId="77777777" w:rsidR="00257899" w:rsidRPr="00E90DFE" w:rsidRDefault="00257899" w:rsidP="00E650B3">
      <w:pPr>
        <w:jc w:val="both"/>
        <w:outlineLvl w:val="0"/>
        <w:rPr>
          <w:rFonts w:ascii="Times New Roman" w:hAnsi="Times New Roman"/>
          <w:sz w:val="24"/>
        </w:rPr>
      </w:pPr>
      <w:r w:rsidRPr="00E90DFE">
        <w:rPr>
          <w:rFonts w:ascii="Times New Roman" w:hAnsi="Times New Roman"/>
          <w:i/>
          <w:sz w:val="24"/>
          <w:u w:val="single"/>
        </w:rPr>
        <w:t>Rámec kvalifikací</w:t>
      </w:r>
    </w:p>
    <w:p w14:paraId="5DD605C7" w14:textId="084D0009" w:rsidR="00257899" w:rsidRPr="009718F8" w:rsidRDefault="00257899" w:rsidP="00E650B3">
      <w:pPr>
        <w:jc w:val="both"/>
        <w:outlineLvl w:val="0"/>
        <w:rPr>
          <w:rFonts w:ascii="Times New Roman" w:hAnsi="Times New Roman" w:cs="Times New Roman"/>
          <w:sz w:val="24"/>
          <w:szCs w:val="24"/>
        </w:rPr>
      </w:pPr>
      <w:r w:rsidRPr="00E90DFE">
        <w:rPr>
          <w:rFonts w:ascii="Times New Roman" w:hAnsi="Times New Roman"/>
          <w:sz w:val="24"/>
          <w:szCs w:val="24"/>
        </w:rPr>
        <w:t xml:space="preserve">Zakotvení </w:t>
      </w:r>
      <w:r w:rsidRPr="00E90DFE">
        <w:rPr>
          <w:rFonts w:ascii="Times New Roman" w:hAnsi="Times New Roman" w:cs="Times New Roman"/>
          <w:sz w:val="24"/>
          <w:szCs w:val="24"/>
        </w:rPr>
        <w:t xml:space="preserve">RKVV odpovídá </w:t>
      </w:r>
      <w:r w:rsidR="00CE0ACF" w:rsidRPr="00E90DFE">
        <w:rPr>
          <w:rFonts w:ascii="Times New Roman" w:hAnsi="Times New Roman" w:cs="Times New Roman"/>
          <w:sz w:val="24"/>
          <w:szCs w:val="24"/>
        </w:rPr>
        <w:t xml:space="preserve">cílům </w:t>
      </w:r>
      <w:r w:rsidR="1635DE0B" w:rsidRPr="00E90DFE">
        <w:rPr>
          <w:rFonts w:ascii="Times New Roman" w:hAnsi="Times New Roman" w:cs="Times New Roman"/>
          <w:sz w:val="24"/>
          <w:szCs w:val="24"/>
        </w:rPr>
        <w:t xml:space="preserve">ministerstva </w:t>
      </w:r>
      <w:r w:rsidR="00CE0ACF" w:rsidRPr="00E90DFE">
        <w:rPr>
          <w:rFonts w:ascii="Times New Roman" w:hAnsi="Times New Roman" w:cs="Times New Roman"/>
          <w:sz w:val="24"/>
          <w:szCs w:val="24"/>
        </w:rPr>
        <w:t xml:space="preserve">vyplývajícím </w:t>
      </w:r>
      <w:r w:rsidR="00E90DFE" w:rsidRPr="0044055D">
        <w:rPr>
          <w:rFonts w:ascii="Times New Roman" w:hAnsi="Times New Roman" w:cs="Times New Roman"/>
          <w:sz w:val="24"/>
          <w:szCs w:val="24"/>
        </w:rPr>
        <w:t xml:space="preserve">z účasti </w:t>
      </w:r>
      <w:r w:rsidRPr="009718F8">
        <w:rPr>
          <w:rFonts w:ascii="Times New Roman" w:hAnsi="Times New Roman" w:cs="Times New Roman"/>
          <w:sz w:val="24"/>
          <w:szCs w:val="24"/>
        </w:rPr>
        <w:t>na Boloňském procesu</w:t>
      </w:r>
      <w:r w:rsidR="009758DC" w:rsidRPr="009718F8">
        <w:rPr>
          <w:rFonts w:ascii="Times New Roman" w:hAnsi="Times New Roman" w:cs="Times New Roman"/>
          <w:sz w:val="24"/>
          <w:szCs w:val="24"/>
        </w:rPr>
        <w:t xml:space="preserve"> a</w:t>
      </w:r>
      <w:r w:rsidR="007A1B36">
        <w:rPr>
          <w:rFonts w:ascii="Times New Roman" w:hAnsi="Times New Roman" w:cs="Times New Roman"/>
          <w:sz w:val="24"/>
          <w:szCs w:val="24"/>
        </w:rPr>
        <w:t> </w:t>
      </w:r>
      <w:r w:rsidR="009758DC" w:rsidRPr="009718F8">
        <w:rPr>
          <w:rFonts w:ascii="Times New Roman" w:hAnsi="Times New Roman" w:cs="Times New Roman"/>
          <w:sz w:val="24"/>
          <w:szCs w:val="24"/>
        </w:rPr>
        <w:t>potřebě rozvíjet nástroje na podporu internacionalizace vysokého školství</w:t>
      </w:r>
      <w:r w:rsidRPr="009718F8">
        <w:rPr>
          <w:rFonts w:ascii="Times New Roman" w:hAnsi="Times New Roman" w:cs="Times New Roman"/>
          <w:sz w:val="24"/>
          <w:szCs w:val="24"/>
        </w:rPr>
        <w:t>.</w:t>
      </w:r>
    </w:p>
    <w:p w14:paraId="3AFD3A32" w14:textId="2832E376" w:rsidR="003C44C5" w:rsidRPr="009718F8" w:rsidRDefault="00863317" w:rsidP="00E650B3">
      <w:pPr>
        <w:jc w:val="both"/>
        <w:outlineLvl w:val="0"/>
        <w:rPr>
          <w:rFonts w:ascii="Times New Roman" w:hAnsi="Times New Roman" w:cs="Times New Roman"/>
          <w:i/>
          <w:sz w:val="24"/>
          <w:szCs w:val="24"/>
          <w:u w:val="single"/>
        </w:rPr>
      </w:pPr>
      <w:r w:rsidRPr="009718F8">
        <w:rPr>
          <w:rFonts w:ascii="Times New Roman" w:hAnsi="Times New Roman" w:cs="Times New Roman"/>
          <w:i/>
          <w:sz w:val="24"/>
          <w:szCs w:val="24"/>
          <w:u w:val="single"/>
        </w:rPr>
        <w:t>K</w:t>
      </w:r>
      <w:r w:rsidR="003C44C5" w:rsidRPr="009718F8">
        <w:rPr>
          <w:rFonts w:ascii="Times New Roman" w:hAnsi="Times New Roman" w:cs="Times New Roman"/>
          <w:i/>
          <w:sz w:val="24"/>
          <w:szCs w:val="24"/>
          <w:u w:val="single"/>
        </w:rPr>
        <w:t xml:space="preserve"> poskytovatelům </w:t>
      </w:r>
      <w:r w:rsidR="00CE0ACF" w:rsidRPr="009718F8">
        <w:rPr>
          <w:rFonts w:ascii="Times New Roman" w:hAnsi="Times New Roman" w:cs="Times New Roman"/>
          <w:i/>
          <w:sz w:val="24"/>
          <w:szCs w:val="24"/>
          <w:u w:val="single"/>
        </w:rPr>
        <w:t xml:space="preserve">zahraničního </w:t>
      </w:r>
      <w:r w:rsidR="003C44C5" w:rsidRPr="009718F8">
        <w:rPr>
          <w:rFonts w:ascii="Times New Roman" w:hAnsi="Times New Roman" w:cs="Times New Roman"/>
          <w:i/>
          <w:sz w:val="24"/>
          <w:szCs w:val="24"/>
          <w:u w:val="single"/>
        </w:rPr>
        <w:t xml:space="preserve">vysokoškolského </w:t>
      </w:r>
      <w:r w:rsidR="00CE0ACF" w:rsidRPr="009718F8">
        <w:rPr>
          <w:rFonts w:ascii="Times New Roman" w:hAnsi="Times New Roman" w:cs="Times New Roman"/>
          <w:i/>
          <w:sz w:val="24"/>
          <w:szCs w:val="24"/>
          <w:u w:val="single"/>
        </w:rPr>
        <w:t>vzdělávání na území ČR</w:t>
      </w:r>
    </w:p>
    <w:p w14:paraId="7D8223EF" w14:textId="101C6273" w:rsidR="003C44C5" w:rsidRPr="0032621C" w:rsidRDefault="003E5C6E" w:rsidP="00E650B3">
      <w:pPr>
        <w:jc w:val="both"/>
        <w:outlineLvl w:val="0"/>
        <w:rPr>
          <w:rFonts w:ascii="Times New Roman" w:hAnsi="Times New Roman"/>
          <w:sz w:val="24"/>
          <w:highlight w:val="cyan"/>
        </w:rPr>
      </w:pPr>
      <w:r w:rsidRPr="009718F8">
        <w:rPr>
          <w:rFonts w:ascii="Times New Roman" w:hAnsi="Times New Roman"/>
          <w:sz w:val="24"/>
        </w:rPr>
        <w:t xml:space="preserve">Současná právní úprava vykazuje některé závažné nedostatky, které vedou k obcházení zákona o vysokých školách, neoprávněným modifikacím zahraničních studijních programů a poskytování zahraničního vysokoškolského vzdělání v rozporu s právním řádem domovského státu. Na tyto nedostatky reaguje nová </w:t>
      </w:r>
      <w:r w:rsidRPr="009718F8">
        <w:rPr>
          <w:rFonts w:ascii="Times New Roman" w:hAnsi="Times New Roman" w:cs="Times New Roman"/>
          <w:sz w:val="24"/>
          <w:szCs w:val="24"/>
        </w:rPr>
        <w:t xml:space="preserve">právní </w:t>
      </w:r>
      <w:r w:rsidR="005500BB" w:rsidRPr="009718F8">
        <w:rPr>
          <w:rFonts w:ascii="Times New Roman" w:hAnsi="Times New Roman" w:cs="Times New Roman"/>
          <w:sz w:val="24"/>
          <w:szCs w:val="24"/>
        </w:rPr>
        <w:t xml:space="preserve">úprava </w:t>
      </w:r>
      <w:r w:rsidRPr="009718F8">
        <w:rPr>
          <w:rFonts w:ascii="Times New Roman" w:hAnsi="Times New Roman"/>
          <w:sz w:val="24"/>
        </w:rPr>
        <w:t xml:space="preserve">zpřísněním </w:t>
      </w:r>
      <w:r w:rsidR="00CE0ACF" w:rsidRPr="009718F8">
        <w:rPr>
          <w:rFonts w:ascii="Times New Roman" w:hAnsi="Times New Roman"/>
          <w:sz w:val="24"/>
        </w:rPr>
        <w:t xml:space="preserve">ustanovení regulujících </w:t>
      </w:r>
      <w:r w:rsidRPr="009718F8">
        <w:rPr>
          <w:rFonts w:ascii="Times New Roman" w:hAnsi="Times New Roman"/>
          <w:sz w:val="24"/>
        </w:rPr>
        <w:t xml:space="preserve">činnost poskytovatelů zahraničního vysokoškolského vzdělávání na území České republiky. </w:t>
      </w:r>
      <w:r w:rsidR="003C44C5" w:rsidRPr="009718F8">
        <w:rPr>
          <w:rFonts w:ascii="Times New Roman" w:hAnsi="Times New Roman"/>
          <w:sz w:val="24"/>
        </w:rPr>
        <w:t xml:space="preserve">Zpřísnění se bude týkat zejména převedení evropských </w:t>
      </w:r>
      <w:r w:rsidRPr="009718F8">
        <w:rPr>
          <w:rFonts w:ascii="Times New Roman" w:hAnsi="Times New Roman"/>
          <w:sz w:val="24"/>
        </w:rPr>
        <w:t>zahraničních vysokých škol a jejich poboček</w:t>
      </w:r>
      <w:r w:rsidR="003C44C5" w:rsidRPr="009718F8">
        <w:rPr>
          <w:rFonts w:ascii="Times New Roman" w:hAnsi="Times New Roman"/>
          <w:sz w:val="24"/>
        </w:rPr>
        <w:t xml:space="preserve"> do režimu </w:t>
      </w:r>
      <w:r w:rsidR="004E692C" w:rsidRPr="009718F8">
        <w:rPr>
          <w:rFonts w:ascii="Times New Roman" w:hAnsi="Times New Roman"/>
          <w:sz w:val="24"/>
        </w:rPr>
        <w:t xml:space="preserve">vyžadujícího získání </w:t>
      </w:r>
      <w:r w:rsidR="003C44C5" w:rsidRPr="009718F8">
        <w:rPr>
          <w:rFonts w:ascii="Times New Roman" w:hAnsi="Times New Roman"/>
          <w:sz w:val="24"/>
        </w:rPr>
        <w:t xml:space="preserve">tuzemského oprávnění/povolení, </w:t>
      </w:r>
      <w:r w:rsidR="004E692C" w:rsidRPr="009718F8">
        <w:rPr>
          <w:rFonts w:ascii="Times New Roman" w:hAnsi="Times New Roman"/>
          <w:sz w:val="24"/>
        </w:rPr>
        <w:t xml:space="preserve">změn vymezení </w:t>
      </w:r>
      <w:r w:rsidR="003C44C5" w:rsidRPr="009718F8">
        <w:rPr>
          <w:rFonts w:ascii="Times New Roman" w:hAnsi="Times New Roman"/>
          <w:sz w:val="24"/>
        </w:rPr>
        <w:t>pobočky evropské i</w:t>
      </w:r>
      <w:r w:rsidR="00C36E36" w:rsidRPr="009718F8">
        <w:rPr>
          <w:rFonts w:ascii="Times New Roman" w:hAnsi="Times New Roman"/>
          <w:sz w:val="24"/>
        </w:rPr>
        <w:t> </w:t>
      </w:r>
      <w:r w:rsidR="003C44C5" w:rsidRPr="009718F8">
        <w:rPr>
          <w:rFonts w:ascii="Times New Roman" w:hAnsi="Times New Roman"/>
          <w:sz w:val="24"/>
        </w:rPr>
        <w:t xml:space="preserve">mimoevropské vysoké školy, </w:t>
      </w:r>
      <w:r w:rsidR="004E692C" w:rsidRPr="009718F8">
        <w:rPr>
          <w:rFonts w:ascii="Times New Roman" w:hAnsi="Times New Roman"/>
          <w:sz w:val="24"/>
        </w:rPr>
        <w:t xml:space="preserve">rozšíření </w:t>
      </w:r>
      <w:r w:rsidR="003C44C5" w:rsidRPr="009718F8">
        <w:rPr>
          <w:rFonts w:ascii="Times New Roman" w:hAnsi="Times New Roman"/>
          <w:sz w:val="24"/>
        </w:rPr>
        <w:t>důvodů pro zamítnutí žádosti o</w:t>
      </w:r>
      <w:r w:rsidR="00863317" w:rsidRPr="009718F8">
        <w:rPr>
          <w:rFonts w:ascii="Times New Roman" w:hAnsi="Times New Roman"/>
          <w:sz w:val="24"/>
        </w:rPr>
        <w:t> </w:t>
      </w:r>
      <w:r w:rsidR="003C44C5" w:rsidRPr="009718F8">
        <w:rPr>
          <w:rFonts w:ascii="Times New Roman" w:hAnsi="Times New Roman"/>
          <w:sz w:val="24"/>
        </w:rPr>
        <w:t xml:space="preserve">uznání zahraničního vysokoškolského vzdělání a kvalifikace, změny definice zahraniční vysoké školy, úpravy sazebníku správních poplatků </w:t>
      </w:r>
      <w:r w:rsidR="004E692C" w:rsidRPr="009718F8">
        <w:rPr>
          <w:rFonts w:ascii="Times New Roman" w:hAnsi="Times New Roman"/>
          <w:sz w:val="24"/>
        </w:rPr>
        <w:t>ohledně poplatků za přijetí žádosti o</w:t>
      </w:r>
      <w:r w:rsidR="00863317" w:rsidRPr="009718F8">
        <w:rPr>
          <w:rFonts w:ascii="Times New Roman" w:hAnsi="Times New Roman"/>
          <w:sz w:val="24"/>
        </w:rPr>
        <w:t> </w:t>
      </w:r>
      <w:r w:rsidR="004E692C" w:rsidRPr="009718F8">
        <w:rPr>
          <w:rFonts w:ascii="Times New Roman" w:hAnsi="Times New Roman"/>
          <w:sz w:val="24"/>
        </w:rPr>
        <w:t xml:space="preserve">udělení nebo prodloužení platnosti tuzemského  </w:t>
      </w:r>
      <w:r w:rsidR="003C44C5" w:rsidRPr="009718F8">
        <w:rPr>
          <w:rFonts w:ascii="Times New Roman" w:hAnsi="Times New Roman"/>
          <w:sz w:val="24"/>
        </w:rPr>
        <w:t xml:space="preserve">oprávnění/povolení a </w:t>
      </w:r>
      <w:r w:rsidR="004E692C" w:rsidRPr="009718F8">
        <w:rPr>
          <w:rFonts w:ascii="Times New Roman" w:hAnsi="Times New Roman"/>
          <w:sz w:val="24"/>
        </w:rPr>
        <w:t>v neposlední řadě i</w:t>
      </w:r>
      <w:r w:rsidR="00863317" w:rsidRPr="009718F8">
        <w:rPr>
          <w:rFonts w:ascii="Times New Roman" w:hAnsi="Times New Roman"/>
          <w:sz w:val="24"/>
        </w:rPr>
        <w:t> </w:t>
      </w:r>
      <w:r w:rsidR="003C44C5" w:rsidRPr="009718F8">
        <w:rPr>
          <w:rFonts w:ascii="Times New Roman" w:hAnsi="Times New Roman"/>
          <w:sz w:val="24"/>
        </w:rPr>
        <w:t>posílení kontrolních pravomocí ministerstva</w:t>
      </w:r>
      <w:r w:rsidR="004E692C" w:rsidRPr="009718F8">
        <w:rPr>
          <w:rFonts w:ascii="Times New Roman" w:hAnsi="Times New Roman"/>
          <w:sz w:val="24"/>
        </w:rPr>
        <w:t>, jež budou vykonávány</w:t>
      </w:r>
      <w:r w:rsidR="003C44C5" w:rsidRPr="009718F8">
        <w:rPr>
          <w:rFonts w:ascii="Times New Roman" w:hAnsi="Times New Roman"/>
          <w:sz w:val="24"/>
        </w:rPr>
        <w:t xml:space="preserve"> ve sp</w:t>
      </w:r>
      <w:r w:rsidR="003C44C5" w:rsidRPr="009718F8">
        <w:rPr>
          <w:rFonts w:ascii="Times New Roman" w:hAnsi="Times New Roman" w:cs="Times New Roman"/>
          <w:sz w:val="24"/>
          <w:szCs w:val="24"/>
        </w:rPr>
        <w:t>olupráci s Národním akreditačním</w:t>
      </w:r>
      <w:r w:rsidR="003C44C5" w:rsidRPr="009718F8">
        <w:rPr>
          <w:rFonts w:ascii="Times New Roman" w:hAnsi="Times New Roman"/>
          <w:sz w:val="24"/>
        </w:rPr>
        <w:t xml:space="preserve"> úřadem pro vysoké školství. </w:t>
      </w:r>
    </w:p>
    <w:p w14:paraId="1ECE0A70" w14:textId="77777777" w:rsidR="00041619" w:rsidRDefault="00041619" w:rsidP="00E650B3">
      <w:pPr>
        <w:jc w:val="both"/>
        <w:outlineLvl w:val="0"/>
        <w:rPr>
          <w:rFonts w:ascii="Times New Roman" w:hAnsi="Times New Roman"/>
          <w:i/>
          <w:sz w:val="24"/>
          <w:u w:val="single"/>
        </w:rPr>
      </w:pPr>
    </w:p>
    <w:p w14:paraId="16C2D213" w14:textId="49E2D9E5" w:rsidR="00E660CF" w:rsidRPr="009718F8" w:rsidRDefault="00E660CF" w:rsidP="00E650B3">
      <w:pPr>
        <w:jc w:val="both"/>
        <w:outlineLvl w:val="0"/>
        <w:rPr>
          <w:rFonts w:ascii="Times New Roman" w:hAnsi="Times New Roman"/>
          <w:i/>
          <w:sz w:val="24"/>
          <w:u w:val="single"/>
        </w:rPr>
      </w:pPr>
      <w:r w:rsidRPr="009718F8">
        <w:rPr>
          <w:rFonts w:ascii="Times New Roman" w:hAnsi="Times New Roman"/>
          <w:i/>
          <w:sz w:val="24"/>
          <w:u w:val="single"/>
        </w:rPr>
        <w:lastRenderedPageBreak/>
        <w:t>Ke stipendiím</w:t>
      </w:r>
    </w:p>
    <w:p w14:paraId="4B01CE36" w14:textId="3445C739" w:rsidR="00E660CF" w:rsidRDefault="00E660CF" w:rsidP="00E650B3">
      <w:pPr>
        <w:jc w:val="both"/>
        <w:outlineLvl w:val="0"/>
        <w:rPr>
          <w:rFonts w:ascii="Times New Roman" w:hAnsi="Times New Roman"/>
          <w:sz w:val="24"/>
          <w:szCs w:val="24"/>
        </w:rPr>
      </w:pPr>
      <w:r w:rsidRPr="009718F8">
        <w:rPr>
          <w:rFonts w:ascii="Times New Roman" w:hAnsi="Times New Roman"/>
          <w:sz w:val="24"/>
          <w:szCs w:val="24"/>
        </w:rPr>
        <w:t>S ohledem na možnosti, které jsou poskytovány na poli finanční podpory vzdělávání, je třeba upravit zákonný rámec tak, aby bylo možné tuto podporu plně využívat</w:t>
      </w:r>
      <w:r w:rsidR="092BEA19" w:rsidRPr="009718F8">
        <w:rPr>
          <w:rFonts w:ascii="Times New Roman" w:hAnsi="Times New Roman"/>
          <w:sz w:val="24"/>
          <w:szCs w:val="24"/>
        </w:rPr>
        <w:t>,</w:t>
      </w:r>
      <w:r w:rsidRPr="009718F8">
        <w:rPr>
          <w:rFonts w:ascii="Times New Roman" w:hAnsi="Times New Roman"/>
          <w:sz w:val="24"/>
          <w:szCs w:val="24"/>
        </w:rPr>
        <w:t xml:space="preserve"> a </w:t>
      </w:r>
      <w:r w:rsidRPr="008A1CF0">
        <w:rPr>
          <w:rFonts w:ascii="Times New Roman" w:hAnsi="Times New Roman"/>
          <w:sz w:val="24"/>
          <w:szCs w:val="24"/>
        </w:rPr>
        <w:t xml:space="preserve">to </w:t>
      </w:r>
      <w:r w:rsidR="008A1CF0" w:rsidRPr="0044055D">
        <w:rPr>
          <w:rFonts w:ascii="Times New Roman" w:hAnsi="Times New Roman"/>
          <w:sz w:val="24"/>
          <w:szCs w:val="24"/>
        </w:rPr>
        <w:t xml:space="preserve">různými </w:t>
      </w:r>
      <w:r w:rsidRPr="008A1CF0">
        <w:rPr>
          <w:rFonts w:ascii="Times New Roman" w:hAnsi="Times New Roman"/>
          <w:sz w:val="24"/>
          <w:szCs w:val="24"/>
        </w:rPr>
        <w:t xml:space="preserve">subjekty </w:t>
      </w:r>
      <w:r w:rsidRPr="009718F8">
        <w:rPr>
          <w:rFonts w:ascii="Times New Roman" w:hAnsi="Times New Roman"/>
          <w:sz w:val="24"/>
          <w:szCs w:val="24"/>
        </w:rPr>
        <w:t xml:space="preserve">a ze všech dostupných zdrojů. </w:t>
      </w:r>
    </w:p>
    <w:p w14:paraId="73F897F1" w14:textId="328ACF33" w:rsidR="00756926" w:rsidRPr="00756926" w:rsidRDefault="00756926" w:rsidP="00E650B3">
      <w:pPr>
        <w:jc w:val="both"/>
        <w:outlineLvl w:val="0"/>
        <w:rPr>
          <w:rFonts w:ascii="Times New Roman" w:hAnsi="Times New Roman"/>
          <w:i/>
          <w:sz w:val="24"/>
          <w:szCs w:val="24"/>
          <w:u w:val="single"/>
        </w:rPr>
      </w:pPr>
      <w:r w:rsidRPr="00756926">
        <w:rPr>
          <w:rFonts w:ascii="Times New Roman" w:hAnsi="Times New Roman"/>
          <w:i/>
          <w:sz w:val="24"/>
          <w:szCs w:val="24"/>
          <w:u w:val="single"/>
        </w:rPr>
        <w:t>K doktorským stipendiím</w:t>
      </w:r>
    </w:p>
    <w:p w14:paraId="13757E56" w14:textId="20A9D807" w:rsidR="00756926" w:rsidRPr="00756926" w:rsidRDefault="00756926" w:rsidP="00E650B3">
      <w:pPr>
        <w:jc w:val="both"/>
        <w:outlineLvl w:val="0"/>
        <w:rPr>
          <w:rFonts w:ascii="Times New Roman" w:hAnsi="Times New Roman"/>
          <w:sz w:val="24"/>
        </w:rPr>
      </w:pPr>
      <w:r w:rsidRPr="00756926">
        <w:rPr>
          <w:rFonts w:ascii="Times New Roman" w:hAnsi="Times New Roman"/>
          <w:sz w:val="24"/>
        </w:rPr>
        <w:t xml:space="preserve">Navrhovaná právní úprava </w:t>
      </w:r>
      <w:r>
        <w:rPr>
          <w:rFonts w:ascii="Times New Roman" w:hAnsi="Times New Roman"/>
          <w:sz w:val="24"/>
        </w:rPr>
        <w:t>zákona</w:t>
      </w:r>
      <w:r w:rsidRPr="00756926">
        <w:rPr>
          <w:rFonts w:ascii="Times New Roman" w:hAnsi="Times New Roman"/>
          <w:sz w:val="24"/>
        </w:rPr>
        <w:t xml:space="preserve"> a úprava vládního nařízení o standardech pro akreditace jsou pro zvýšení efektivity a zlepšení kvality českého systému doktorského systému nezbytné.</w:t>
      </w:r>
      <w:r>
        <w:rPr>
          <w:rFonts w:ascii="Times New Roman" w:hAnsi="Times New Roman"/>
          <w:sz w:val="24"/>
        </w:rPr>
        <w:t xml:space="preserve"> </w:t>
      </w:r>
      <w:r w:rsidRPr="00756926">
        <w:rPr>
          <w:rFonts w:ascii="Times New Roman" w:hAnsi="Times New Roman"/>
          <w:sz w:val="24"/>
        </w:rPr>
        <w:t>Zavedení minimální výše doktorského stipendia spolu se změnou systému financování, bude klíčové pro zvýšení motivace vysokých škol alokovat finanční prostředky efektivně. Zároveň bude zabráněno nárůstu mandatorních výdajů pro státní rozpočet.</w:t>
      </w:r>
      <w:r>
        <w:rPr>
          <w:rFonts w:ascii="Times New Roman" w:hAnsi="Times New Roman"/>
          <w:sz w:val="24"/>
        </w:rPr>
        <w:t xml:space="preserve"> Přímým důsledkem pro studenty doktorských studijních programů pak bude </w:t>
      </w:r>
      <w:proofErr w:type="spellStart"/>
      <w:r>
        <w:rPr>
          <w:rFonts w:ascii="Times New Roman" w:hAnsi="Times New Roman"/>
          <w:sz w:val="24"/>
        </w:rPr>
        <w:t>nárokovost</w:t>
      </w:r>
      <w:proofErr w:type="spellEnd"/>
      <w:r>
        <w:rPr>
          <w:rFonts w:ascii="Times New Roman" w:hAnsi="Times New Roman"/>
          <w:sz w:val="24"/>
        </w:rPr>
        <w:t xml:space="preserve"> stipendia ve stanovené minimální výši a v důsledku úprav standardů pro akreditace také zlepšení podmínek studia.</w:t>
      </w:r>
    </w:p>
    <w:p w14:paraId="75A393FF" w14:textId="0275D82E" w:rsidR="00904D7F" w:rsidRPr="009718F8" w:rsidRDefault="00904D7F" w:rsidP="00E650B3">
      <w:pPr>
        <w:jc w:val="both"/>
        <w:outlineLvl w:val="0"/>
        <w:rPr>
          <w:rFonts w:ascii="Times New Roman" w:hAnsi="Times New Roman"/>
          <w:i/>
          <w:sz w:val="24"/>
          <w:u w:val="single"/>
        </w:rPr>
      </w:pPr>
      <w:r w:rsidRPr="009718F8">
        <w:rPr>
          <w:rFonts w:ascii="Times New Roman" w:hAnsi="Times New Roman"/>
          <w:i/>
          <w:sz w:val="24"/>
          <w:u w:val="single"/>
        </w:rPr>
        <w:t>K přestupkům právnických osob</w:t>
      </w:r>
    </w:p>
    <w:p w14:paraId="1F718CD5" w14:textId="0F4582E3" w:rsidR="00904D7F" w:rsidRPr="009718F8" w:rsidRDefault="00904D7F" w:rsidP="00E650B3">
      <w:pPr>
        <w:spacing w:before="60" w:after="60"/>
        <w:jc w:val="both"/>
        <w:outlineLvl w:val="0"/>
        <w:rPr>
          <w:rFonts w:ascii="Times New Roman" w:hAnsi="Times New Roman"/>
          <w:sz w:val="24"/>
          <w:szCs w:val="24"/>
        </w:rPr>
      </w:pPr>
      <w:r w:rsidRPr="009718F8">
        <w:rPr>
          <w:rFonts w:ascii="Times New Roman" w:hAnsi="Times New Roman"/>
          <w:sz w:val="24"/>
          <w:szCs w:val="24"/>
        </w:rPr>
        <w:t xml:space="preserve">Současná </w:t>
      </w:r>
      <w:r w:rsidR="003E5C6E" w:rsidRPr="009718F8">
        <w:rPr>
          <w:rFonts w:ascii="Times New Roman" w:hAnsi="Times New Roman"/>
          <w:sz w:val="24"/>
          <w:szCs w:val="24"/>
        </w:rPr>
        <w:t>právní úprava</w:t>
      </w:r>
      <w:r w:rsidRPr="009718F8">
        <w:rPr>
          <w:rFonts w:ascii="Times New Roman" w:hAnsi="Times New Roman"/>
          <w:sz w:val="24"/>
          <w:szCs w:val="24"/>
        </w:rPr>
        <w:t xml:space="preserve"> </w:t>
      </w:r>
      <w:r w:rsidR="003E5C6E" w:rsidRPr="009718F8">
        <w:rPr>
          <w:rFonts w:ascii="Times New Roman" w:hAnsi="Times New Roman"/>
          <w:sz w:val="24"/>
          <w:szCs w:val="24"/>
        </w:rPr>
        <w:t>vykazuje</w:t>
      </w:r>
      <w:r w:rsidRPr="009718F8">
        <w:rPr>
          <w:rFonts w:ascii="Times New Roman" w:hAnsi="Times New Roman"/>
          <w:sz w:val="24"/>
          <w:szCs w:val="24"/>
        </w:rPr>
        <w:t xml:space="preserve"> neefektivnost udílených </w:t>
      </w:r>
      <w:r w:rsidR="003E5C6E" w:rsidRPr="009718F8">
        <w:rPr>
          <w:rFonts w:ascii="Times New Roman" w:hAnsi="Times New Roman"/>
          <w:sz w:val="24"/>
          <w:szCs w:val="24"/>
        </w:rPr>
        <w:t>správních trestů</w:t>
      </w:r>
      <w:r w:rsidRPr="009718F8">
        <w:rPr>
          <w:rFonts w:ascii="Times New Roman" w:hAnsi="Times New Roman"/>
          <w:sz w:val="24"/>
          <w:szCs w:val="24"/>
        </w:rPr>
        <w:t>, včetně výše</w:t>
      </w:r>
      <w:r w:rsidR="003E5C6E" w:rsidRPr="009718F8">
        <w:rPr>
          <w:rFonts w:ascii="Times New Roman" w:hAnsi="Times New Roman"/>
          <w:sz w:val="24"/>
          <w:szCs w:val="24"/>
        </w:rPr>
        <w:t xml:space="preserve"> pokut</w:t>
      </w:r>
      <w:r w:rsidRPr="009718F8">
        <w:rPr>
          <w:rFonts w:ascii="Times New Roman" w:hAnsi="Times New Roman"/>
          <w:sz w:val="24"/>
          <w:szCs w:val="24"/>
        </w:rPr>
        <w:t xml:space="preserve">, kdy se např. </w:t>
      </w:r>
      <w:r w:rsidR="003E5C6E" w:rsidRPr="009718F8">
        <w:rPr>
          <w:rFonts w:ascii="Times New Roman" w:hAnsi="Times New Roman"/>
          <w:sz w:val="24"/>
          <w:szCs w:val="24"/>
        </w:rPr>
        <w:t>výše vybírané pokuty v některých případech</w:t>
      </w:r>
      <w:r w:rsidRPr="009718F8">
        <w:rPr>
          <w:rFonts w:ascii="Times New Roman" w:hAnsi="Times New Roman"/>
          <w:sz w:val="24"/>
          <w:szCs w:val="24"/>
        </w:rPr>
        <w:t xml:space="preserve"> rovná školnému u jednoho či dvou studentů za jeden akademický rok</w:t>
      </w:r>
      <w:r w:rsidR="003E5C6E" w:rsidRPr="009718F8">
        <w:rPr>
          <w:rFonts w:ascii="Times New Roman" w:hAnsi="Times New Roman"/>
          <w:sz w:val="24"/>
          <w:szCs w:val="24"/>
        </w:rPr>
        <w:t xml:space="preserve"> daného zahraničního vysokoškolského studijního programu</w:t>
      </w:r>
      <w:r w:rsidRPr="009718F8">
        <w:rPr>
          <w:rFonts w:ascii="Times New Roman" w:hAnsi="Times New Roman"/>
          <w:sz w:val="24"/>
          <w:szCs w:val="24"/>
        </w:rPr>
        <w:t xml:space="preserve">. Zcela klíčové je poté zavedení nových skutkových podstat přestupků, aby bylo možné postihovat i taková jednání obcházející zákon, </w:t>
      </w:r>
      <w:r w:rsidR="003E5C6E" w:rsidRPr="009718F8">
        <w:rPr>
          <w:rFonts w:ascii="Times New Roman" w:hAnsi="Times New Roman"/>
          <w:sz w:val="24"/>
          <w:szCs w:val="24"/>
        </w:rPr>
        <w:t xml:space="preserve">jež vykazují vysokou míru společenské škodlivosti a </w:t>
      </w:r>
      <w:r w:rsidR="009718F8" w:rsidRPr="0044055D">
        <w:rPr>
          <w:rFonts w:ascii="Times New Roman" w:hAnsi="Times New Roman"/>
          <w:sz w:val="24"/>
          <w:szCs w:val="24"/>
        </w:rPr>
        <w:t xml:space="preserve">která </w:t>
      </w:r>
      <w:r w:rsidR="003E5C6E" w:rsidRPr="009718F8">
        <w:rPr>
          <w:rFonts w:ascii="Times New Roman" w:hAnsi="Times New Roman"/>
          <w:sz w:val="24"/>
          <w:szCs w:val="24"/>
        </w:rPr>
        <w:t>současně nejsou za přestupek zákonem označena</w:t>
      </w:r>
      <w:r w:rsidRPr="009718F8">
        <w:rPr>
          <w:rFonts w:ascii="Times New Roman" w:hAnsi="Times New Roman"/>
          <w:sz w:val="24"/>
          <w:szCs w:val="24"/>
        </w:rPr>
        <w:t xml:space="preserve">. Praxe rovněž ukázala, že udílení peněžitých pokut není dostatečné, kdy je rovněž třeba zavedení nových </w:t>
      </w:r>
      <w:r w:rsidR="003E5C6E" w:rsidRPr="009718F8">
        <w:rPr>
          <w:rFonts w:ascii="Times New Roman" w:hAnsi="Times New Roman"/>
          <w:sz w:val="24"/>
          <w:szCs w:val="24"/>
        </w:rPr>
        <w:t>správních</w:t>
      </w:r>
      <w:r w:rsidR="00E618E4" w:rsidRPr="009718F8">
        <w:rPr>
          <w:rFonts w:ascii="Times New Roman" w:hAnsi="Times New Roman"/>
          <w:sz w:val="24"/>
          <w:szCs w:val="24"/>
        </w:rPr>
        <w:t xml:space="preserve"> sankcí</w:t>
      </w:r>
      <w:r w:rsidRPr="009718F8">
        <w:rPr>
          <w:rFonts w:ascii="Times New Roman" w:hAnsi="Times New Roman"/>
          <w:sz w:val="24"/>
          <w:szCs w:val="24"/>
        </w:rPr>
        <w:t xml:space="preserve">, aby mohla být tato protiprávní činnost efektivně potírána.  </w:t>
      </w:r>
    </w:p>
    <w:p w14:paraId="45F166EC" w14:textId="77777777" w:rsidR="00D054B5" w:rsidRPr="00FF127B" w:rsidRDefault="00D054B5" w:rsidP="00E650B3">
      <w:pPr>
        <w:jc w:val="both"/>
        <w:outlineLvl w:val="0"/>
        <w:rPr>
          <w:rFonts w:ascii="Times New Roman" w:hAnsi="Times New Roman"/>
          <w:b/>
          <w:sz w:val="24"/>
        </w:rPr>
      </w:pPr>
    </w:p>
    <w:p w14:paraId="763F2AC5" w14:textId="77777777" w:rsidR="004B65B2" w:rsidRPr="00FF127B" w:rsidRDefault="004B65B2" w:rsidP="00E650B3">
      <w:pPr>
        <w:jc w:val="both"/>
        <w:outlineLvl w:val="0"/>
        <w:rPr>
          <w:rFonts w:ascii="Times New Roman" w:hAnsi="Times New Roman"/>
          <w:b/>
          <w:sz w:val="24"/>
        </w:rPr>
      </w:pPr>
      <w:r w:rsidRPr="00FF127B">
        <w:rPr>
          <w:rFonts w:ascii="Times New Roman" w:hAnsi="Times New Roman"/>
          <w:b/>
          <w:sz w:val="24"/>
        </w:rPr>
        <w:t>D) Zhodnocení souladu navrhované právní úpravy s ústavním pořádkem České republiky</w:t>
      </w:r>
    </w:p>
    <w:p w14:paraId="7058B376" w14:textId="7E5C6B55" w:rsidR="007943C3" w:rsidRPr="00FF127B" w:rsidRDefault="007943C3" w:rsidP="00E650B3">
      <w:pPr>
        <w:jc w:val="both"/>
        <w:rPr>
          <w:rFonts w:ascii="Times New Roman" w:hAnsi="Times New Roman"/>
          <w:sz w:val="24"/>
          <w:szCs w:val="24"/>
        </w:rPr>
      </w:pPr>
      <w:r w:rsidRPr="00FF127B">
        <w:rPr>
          <w:rFonts w:ascii="Times New Roman" w:hAnsi="Times New Roman"/>
          <w:sz w:val="24"/>
          <w:szCs w:val="24"/>
        </w:rPr>
        <w:t>Návrh zákona se dotýká následujíc</w:t>
      </w:r>
      <w:r w:rsidR="00863317" w:rsidRPr="00FF127B">
        <w:rPr>
          <w:rFonts w:ascii="Times New Roman" w:hAnsi="Times New Roman"/>
          <w:sz w:val="24"/>
          <w:szCs w:val="24"/>
        </w:rPr>
        <w:t>ích ustanovení Ústavy a Listiny:</w:t>
      </w:r>
    </w:p>
    <w:p w14:paraId="15E9A54A" w14:textId="77777777" w:rsidR="007943C3" w:rsidRPr="00FF127B" w:rsidRDefault="007943C3" w:rsidP="00E650B3">
      <w:pPr>
        <w:jc w:val="both"/>
        <w:rPr>
          <w:rFonts w:ascii="Times New Roman" w:hAnsi="Times New Roman"/>
          <w:b/>
          <w:sz w:val="24"/>
          <w:szCs w:val="24"/>
        </w:rPr>
      </w:pPr>
      <w:r w:rsidRPr="00FF127B">
        <w:rPr>
          <w:rFonts w:ascii="Times New Roman" w:hAnsi="Times New Roman"/>
          <w:b/>
          <w:sz w:val="24"/>
          <w:szCs w:val="24"/>
        </w:rPr>
        <w:t xml:space="preserve">Čl. 79 odst. </w:t>
      </w:r>
      <w:smartTag w:uri="urn:schemas-microsoft-com:office:smarttags" w:element="metricconverter">
        <w:smartTagPr>
          <w:attr w:name="ProductID" w:val="1 a"/>
        </w:smartTagPr>
        <w:r w:rsidRPr="00FF127B">
          <w:rPr>
            <w:rFonts w:ascii="Times New Roman" w:hAnsi="Times New Roman"/>
            <w:b/>
            <w:sz w:val="24"/>
            <w:szCs w:val="24"/>
          </w:rPr>
          <w:t>1 a</w:t>
        </w:r>
      </w:smartTag>
      <w:r w:rsidRPr="00FF127B">
        <w:rPr>
          <w:rFonts w:ascii="Times New Roman" w:hAnsi="Times New Roman"/>
          <w:b/>
          <w:sz w:val="24"/>
          <w:szCs w:val="24"/>
        </w:rPr>
        <w:t xml:space="preserve"> 3 Ústavy</w:t>
      </w:r>
    </w:p>
    <w:p w14:paraId="3F76BF41" w14:textId="6A6F65FE" w:rsidR="007943C3" w:rsidRPr="00FF127B" w:rsidRDefault="007943C3" w:rsidP="00E650B3">
      <w:pPr>
        <w:spacing w:after="0"/>
        <w:jc w:val="both"/>
        <w:rPr>
          <w:rFonts w:ascii="Times New Roman" w:hAnsi="Times New Roman"/>
          <w:sz w:val="24"/>
          <w:szCs w:val="24"/>
        </w:rPr>
      </w:pPr>
      <w:r w:rsidRPr="00FF127B">
        <w:rPr>
          <w:rFonts w:ascii="Times New Roman" w:hAnsi="Times New Roman"/>
          <w:sz w:val="24"/>
          <w:szCs w:val="24"/>
        </w:rPr>
        <w:t>Upravuje se působnost ministerstva,</w:t>
      </w:r>
      <w:r w:rsidR="002E27AF">
        <w:rPr>
          <w:rFonts w:ascii="Times New Roman" w:hAnsi="Times New Roman"/>
          <w:sz w:val="24"/>
          <w:szCs w:val="24"/>
        </w:rPr>
        <w:t xml:space="preserve"> </w:t>
      </w:r>
      <w:r w:rsidR="002E27AF" w:rsidRPr="0044055D">
        <w:rPr>
          <w:rFonts w:ascii="Times New Roman" w:hAnsi="Times New Roman"/>
          <w:sz w:val="24"/>
          <w:szCs w:val="24"/>
        </w:rPr>
        <w:t>popř. Ministerstva vnitra nebo Minister</w:t>
      </w:r>
      <w:r w:rsidR="002E16B2" w:rsidRPr="0044055D">
        <w:rPr>
          <w:rFonts w:ascii="Times New Roman" w:hAnsi="Times New Roman"/>
          <w:sz w:val="24"/>
          <w:szCs w:val="24"/>
        </w:rPr>
        <w:t>s</w:t>
      </w:r>
      <w:r w:rsidR="002E27AF" w:rsidRPr="0044055D">
        <w:rPr>
          <w:rFonts w:ascii="Times New Roman" w:hAnsi="Times New Roman"/>
          <w:sz w:val="24"/>
          <w:szCs w:val="24"/>
        </w:rPr>
        <w:t>tva obrany</w:t>
      </w:r>
      <w:r w:rsidR="002E16B2" w:rsidRPr="0044055D">
        <w:rPr>
          <w:rFonts w:ascii="Times New Roman" w:hAnsi="Times New Roman"/>
          <w:sz w:val="24"/>
          <w:szCs w:val="24"/>
        </w:rPr>
        <w:t xml:space="preserve">, </w:t>
      </w:r>
      <w:r w:rsidRPr="00FF127B">
        <w:rPr>
          <w:rFonts w:ascii="Times New Roman" w:hAnsi="Times New Roman"/>
          <w:sz w:val="24"/>
          <w:szCs w:val="24"/>
        </w:rPr>
        <w:t>a to zejména v následujících oblastech:</w:t>
      </w:r>
    </w:p>
    <w:p w14:paraId="4994035E" w14:textId="77777777" w:rsidR="004655E5" w:rsidRPr="00FF127B" w:rsidRDefault="007943C3" w:rsidP="00E650B3">
      <w:pPr>
        <w:tabs>
          <w:tab w:val="left" w:pos="426"/>
        </w:tabs>
        <w:spacing w:after="0"/>
        <w:ind w:left="426" w:hanging="426"/>
        <w:jc w:val="both"/>
        <w:rPr>
          <w:rFonts w:ascii="Times New Roman" w:hAnsi="Times New Roman"/>
          <w:sz w:val="24"/>
          <w:szCs w:val="24"/>
        </w:rPr>
      </w:pPr>
      <w:r w:rsidRPr="00FF127B">
        <w:rPr>
          <w:rFonts w:ascii="Times New Roman" w:hAnsi="Times New Roman"/>
          <w:sz w:val="24"/>
          <w:szCs w:val="24"/>
        </w:rPr>
        <w:t>-</w:t>
      </w:r>
      <w:r w:rsidRPr="00FF127B">
        <w:rPr>
          <w:rFonts w:ascii="Times New Roman" w:hAnsi="Times New Roman"/>
          <w:sz w:val="24"/>
          <w:szCs w:val="24"/>
        </w:rPr>
        <w:tab/>
      </w:r>
      <w:r w:rsidR="004655E5" w:rsidRPr="00FF127B">
        <w:rPr>
          <w:rFonts w:ascii="Times New Roman" w:hAnsi="Times New Roman"/>
          <w:sz w:val="24"/>
          <w:szCs w:val="24"/>
        </w:rPr>
        <w:t>zveřejňování výročních zpráv a strategických záměrů</w:t>
      </w:r>
    </w:p>
    <w:p w14:paraId="4E52166C" w14:textId="77777777" w:rsidR="004655E5" w:rsidRPr="00FF127B" w:rsidRDefault="004655E5" w:rsidP="00E650B3">
      <w:pPr>
        <w:tabs>
          <w:tab w:val="left" w:pos="426"/>
        </w:tabs>
        <w:spacing w:after="0"/>
        <w:ind w:left="426" w:hanging="426"/>
        <w:jc w:val="both"/>
        <w:rPr>
          <w:rFonts w:ascii="Times New Roman" w:hAnsi="Times New Roman"/>
          <w:sz w:val="24"/>
          <w:szCs w:val="24"/>
        </w:rPr>
      </w:pPr>
      <w:r w:rsidRPr="00FF127B">
        <w:rPr>
          <w:rFonts w:ascii="Times New Roman" w:hAnsi="Times New Roman"/>
          <w:sz w:val="24"/>
          <w:szCs w:val="24"/>
        </w:rPr>
        <w:t xml:space="preserve">- </w:t>
      </w:r>
      <w:r w:rsidRPr="00FF127B">
        <w:rPr>
          <w:rFonts w:ascii="Times New Roman" w:hAnsi="Times New Roman"/>
          <w:sz w:val="24"/>
          <w:szCs w:val="24"/>
        </w:rPr>
        <w:tab/>
        <w:t>udělování a odnímání státního souhlasu soukromým vysokým školám</w:t>
      </w:r>
    </w:p>
    <w:p w14:paraId="3E330EF1" w14:textId="079C4A64" w:rsidR="004655E5" w:rsidRPr="0044055D" w:rsidRDefault="004655E5" w:rsidP="00E650B3">
      <w:pPr>
        <w:tabs>
          <w:tab w:val="left" w:pos="426"/>
        </w:tabs>
        <w:spacing w:after="0"/>
        <w:ind w:left="426" w:hanging="426"/>
        <w:jc w:val="both"/>
        <w:rPr>
          <w:rFonts w:ascii="Times New Roman" w:hAnsi="Times New Roman"/>
          <w:sz w:val="24"/>
          <w:szCs w:val="24"/>
        </w:rPr>
      </w:pPr>
      <w:r w:rsidRPr="00FF127B">
        <w:rPr>
          <w:rFonts w:ascii="Times New Roman" w:hAnsi="Times New Roman"/>
          <w:sz w:val="24"/>
          <w:szCs w:val="24"/>
        </w:rPr>
        <w:t>-</w:t>
      </w:r>
      <w:r w:rsidRPr="00FF127B">
        <w:tab/>
      </w:r>
      <w:r w:rsidRPr="00FF127B">
        <w:rPr>
          <w:rFonts w:ascii="Times New Roman" w:hAnsi="Times New Roman"/>
          <w:sz w:val="24"/>
          <w:szCs w:val="24"/>
        </w:rPr>
        <w:t xml:space="preserve">uskutečňování studijních programů </w:t>
      </w:r>
      <w:r w:rsidR="00863317" w:rsidRPr="00FF127B">
        <w:rPr>
          <w:rFonts w:ascii="Times New Roman" w:hAnsi="Times New Roman"/>
          <w:sz w:val="24"/>
          <w:szCs w:val="24"/>
        </w:rPr>
        <w:t>s</w:t>
      </w:r>
      <w:r w:rsidR="00983885" w:rsidRPr="00FF127B">
        <w:rPr>
          <w:rFonts w:ascii="Times New Roman" w:hAnsi="Times New Roman"/>
          <w:sz w:val="24"/>
          <w:szCs w:val="24"/>
        </w:rPr>
        <w:t xml:space="preserve">tátních </w:t>
      </w:r>
      <w:r w:rsidR="00E40200" w:rsidRPr="00FF127B">
        <w:rPr>
          <w:rFonts w:ascii="Times New Roman" w:hAnsi="Times New Roman"/>
          <w:sz w:val="24"/>
          <w:szCs w:val="24"/>
        </w:rPr>
        <w:t xml:space="preserve">vysokých škol </w:t>
      </w:r>
      <w:r w:rsidRPr="00FF127B">
        <w:rPr>
          <w:rFonts w:ascii="Times New Roman" w:hAnsi="Times New Roman"/>
          <w:sz w:val="24"/>
          <w:szCs w:val="24"/>
        </w:rPr>
        <w:t xml:space="preserve">ve spolupráci </w:t>
      </w:r>
      <w:r w:rsidR="00983885" w:rsidRPr="00FF127B">
        <w:rPr>
          <w:rFonts w:ascii="Times New Roman" w:hAnsi="Times New Roman"/>
          <w:sz w:val="24"/>
          <w:szCs w:val="24"/>
        </w:rPr>
        <w:t xml:space="preserve">s </w:t>
      </w:r>
      <w:r w:rsidR="00983885" w:rsidRPr="00032AFE">
        <w:rPr>
          <w:rFonts w:ascii="Times New Roman" w:hAnsi="Times New Roman"/>
          <w:sz w:val="24"/>
          <w:szCs w:val="24"/>
        </w:rPr>
        <w:t>veřejnými</w:t>
      </w:r>
      <w:r w:rsidR="00983885" w:rsidRPr="00032AFE">
        <w:rPr>
          <w:rFonts w:ascii="Times New Roman" w:hAnsi="Times New Roman"/>
          <w:color w:val="FF0000"/>
          <w:sz w:val="24"/>
          <w:szCs w:val="24"/>
        </w:rPr>
        <w:t xml:space="preserve"> </w:t>
      </w:r>
      <w:r w:rsidR="00E40200" w:rsidRPr="00032AFE">
        <w:rPr>
          <w:rFonts w:ascii="Times New Roman" w:hAnsi="Times New Roman"/>
          <w:sz w:val="24"/>
          <w:szCs w:val="24"/>
        </w:rPr>
        <w:t>vysokými školami</w:t>
      </w:r>
      <w:r w:rsidR="00E40200" w:rsidRPr="00032AFE" w:rsidDel="00E40200">
        <w:rPr>
          <w:rFonts w:ascii="Times New Roman" w:hAnsi="Times New Roman"/>
          <w:sz w:val="24"/>
          <w:szCs w:val="24"/>
        </w:rPr>
        <w:t xml:space="preserve"> </w:t>
      </w:r>
      <w:r w:rsidR="00056D1C" w:rsidRPr="0044055D">
        <w:rPr>
          <w:rFonts w:ascii="Times New Roman" w:hAnsi="Times New Roman"/>
          <w:sz w:val="24"/>
          <w:szCs w:val="24"/>
        </w:rPr>
        <w:t>nebo</w:t>
      </w:r>
      <w:r w:rsidR="00032AFE" w:rsidRPr="0044055D">
        <w:rPr>
          <w:rFonts w:ascii="Times New Roman" w:hAnsi="Times New Roman"/>
          <w:sz w:val="24"/>
          <w:szCs w:val="24"/>
        </w:rPr>
        <w:t xml:space="preserve"> jinými subjekty</w:t>
      </w:r>
      <w:r w:rsidR="00056D1C" w:rsidRPr="0044055D">
        <w:rPr>
          <w:rFonts w:ascii="Times New Roman" w:hAnsi="Times New Roman"/>
          <w:sz w:val="24"/>
          <w:szCs w:val="24"/>
        </w:rPr>
        <w:t xml:space="preserve"> </w:t>
      </w:r>
    </w:p>
    <w:p w14:paraId="7DA91C42" w14:textId="3D802E9C" w:rsidR="00EC5DA9" w:rsidRPr="00FF127B" w:rsidRDefault="00EC5DA9" w:rsidP="00E650B3">
      <w:pPr>
        <w:tabs>
          <w:tab w:val="left" w:pos="426"/>
        </w:tabs>
        <w:spacing w:after="0"/>
        <w:ind w:left="426" w:hanging="426"/>
        <w:jc w:val="both"/>
        <w:rPr>
          <w:rFonts w:ascii="Times New Roman" w:hAnsi="Times New Roman"/>
          <w:sz w:val="24"/>
          <w:szCs w:val="24"/>
        </w:rPr>
      </w:pPr>
      <w:r w:rsidRPr="00FF127B">
        <w:rPr>
          <w:rFonts w:ascii="Times New Roman" w:hAnsi="Times New Roman"/>
          <w:sz w:val="24"/>
          <w:szCs w:val="24"/>
        </w:rPr>
        <w:t>-</w:t>
      </w:r>
      <w:r w:rsidRPr="00FF127B">
        <w:tab/>
      </w:r>
      <w:r w:rsidRPr="00FF127B">
        <w:rPr>
          <w:rFonts w:ascii="Times New Roman" w:hAnsi="Times New Roman"/>
          <w:sz w:val="24"/>
          <w:szCs w:val="24"/>
        </w:rPr>
        <w:t>uznávání zahraničního vysokoškolského vzdělání a kvalifikace</w:t>
      </w:r>
      <w:r w:rsidR="77DF7D03" w:rsidRPr="00FF127B">
        <w:rPr>
          <w:rFonts w:ascii="Times New Roman" w:hAnsi="Times New Roman"/>
          <w:sz w:val="24"/>
          <w:szCs w:val="24"/>
        </w:rPr>
        <w:t xml:space="preserve"> </w:t>
      </w:r>
    </w:p>
    <w:p w14:paraId="5B77B784" w14:textId="786F8894" w:rsidR="00B10354" w:rsidRPr="00986446" w:rsidRDefault="00B10354" w:rsidP="007A1B36">
      <w:pPr>
        <w:tabs>
          <w:tab w:val="left" w:pos="426"/>
        </w:tabs>
        <w:spacing w:after="0"/>
        <w:ind w:left="426" w:hanging="426"/>
        <w:jc w:val="both"/>
        <w:rPr>
          <w:rFonts w:ascii="Times New Roman" w:hAnsi="Times New Roman"/>
          <w:sz w:val="24"/>
          <w:szCs w:val="24"/>
        </w:rPr>
      </w:pPr>
      <w:r w:rsidRPr="00986446">
        <w:rPr>
          <w:rFonts w:ascii="Times New Roman" w:hAnsi="Times New Roman"/>
          <w:sz w:val="24"/>
          <w:szCs w:val="24"/>
        </w:rPr>
        <w:t>-</w:t>
      </w:r>
      <w:r w:rsidRPr="00986446">
        <w:rPr>
          <w:rFonts w:ascii="Times New Roman" w:hAnsi="Times New Roman"/>
          <w:sz w:val="24"/>
          <w:szCs w:val="24"/>
        </w:rPr>
        <w:tab/>
        <w:t>poskytování zahraničního vzdělávání na území České republiky –</w:t>
      </w:r>
      <w:r w:rsidR="0044055D">
        <w:rPr>
          <w:rFonts w:ascii="Times New Roman" w:hAnsi="Times New Roman"/>
          <w:sz w:val="24"/>
          <w:szCs w:val="24"/>
        </w:rPr>
        <w:t xml:space="preserve"> </w:t>
      </w:r>
      <w:r w:rsidRPr="00CE12DF">
        <w:rPr>
          <w:rFonts w:ascii="Times New Roman" w:hAnsi="Times New Roman"/>
          <w:sz w:val="24"/>
          <w:szCs w:val="24"/>
        </w:rPr>
        <w:t>kon</w:t>
      </w:r>
      <w:r w:rsidRPr="00986446">
        <w:rPr>
          <w:rFonts w:ascii="Times New Roman" w:hAnsi="Times New Roman"/>
          <w:sz w:val="24"/>
          <w:szCs w:val="24"/>
        </w:rPr>
        <w:t xml:space="preserve">trola dodržování předpisů, rozhodování o udělení tuzemského </w:t>
      </w:r>
      <w:r w:rsidR="00A537AA" w:rsidRPr="00986446">
        <w:rPr>
          <w:rFonts w:ascii="Times New Roman" w:hAnsi="Times New Roman"/>
          <w:sz w:val="24"/>
          <w:szCs w:val="24"/>
        </w:rPr>
        <w:t xml:space="preserve">povolení nebo </w:t>
      </w:r>
      <w:r w:rsidR="008F2229" w:rsidRPr="00986446">
        <w:rPr>
          <w:rFonts w:ascii="Times New Roman" w:hAnsi="Times New Roman"/>
          <w:sz w:val="24"/>
          <w:szCs w:val="24"/>
        </w:rPr>
        <w:t>oprávnění, řízení o přestupcích</w:t>
      </w:r>
      <w:r w:rsidRPr="00986446">
        <w:rPr>
          <w:rFonts w:ascii="Times New Roman" w:hAnsi="Times New Roman"/>
          <w:sz w:val="24"/>
          <w:szCs w:val="24"/>
        </w:rPr>
        <w:t xml:space="preserve"> </w:t>
      </w:r>
    </w:p>
    <w:p w14:paraId="7287DE7D" w14:textId="77777777" w:rsidR="00E40200" w:rsidRPr="00986446" w:rsidRDefault="00E40200" w:rsidP="00E650B3">
      <w:pPr>
        <w:tabs>
          <w:tab w:val="left" w:pos="426"/>
        </w:tabs>
        <w:spacing w:after="0"/>
        <w:ind w:left="426" w:hanging="426"/>
        <w:jc w:val="both"/>
        <w:rPr>
          <w:rFonts w:ascii="Times New Roman" w:hAnsi="Times New Roman"/>
          <w:sz w:val="24"/>
          <w:szCs w:val="24"/>
        </w:rPr>
      </w:pPr>
    </w:p>
    <w:p w14:paraId="1C0218C6" w14:textId="77777777" w:rsidR="00041619" w:rsidRDefault="00041619" w:rsidP="00E650B3">
      <w:pPr>
        <w:jc w:val="both"/>
        <w:rPr>
          <w:rFonts w:ascii="Times New Roman" w:hAnsi="Times New Roman"/>
          <w:b/>
          <w:sz w:val="24"/>
          <w:szCs w:val="24"/>
        </w:rPr>
      </w:pPr>
    </w:p>
    <w:p w14:paraId="34C9C486" w14:textId="77777777" w:rsidR="00041619" w:rsidRDefault="00041619" w:rsidP="00E650B3">
      <w:pPr>
        <w:jc w:val="both"/>
        <w:rPr>
          <w:rFonts w:ascii="Times New Roman" w:hAnsi="Times New Roman"/>
          <w:b/>
          <w:sz w:val="24"/>
          <w:szCs w:val="24"/>
        </w:rPr>
      </w:pPr>
    </w:p>
    <w:p w14:paraId="00EFF953" w14:textId="177D1636" w:rsidR="007943C3" w:rsidRPr="00986446" w:rsidRDefault="007943C3" w:rsidP="00E650B3">
      <w:pPr>
        <w:jc w:val="both"/>
        <w:rPr>
          <w:rFonts w:ascii="Times New Roman" w:hAnsi="Times New Roman"/>
          <w:b/>
          <w:sz w:val="24"/>
          <w:szCs w:val="24"/>
        </w:rPr>
      </w:pPr>
      <w:r w:rsidRPr="00986446">
        <w:rPr>
          <w:rFonts w:ascii="Times New Roman" w:hAnsi="Times New Roman"/>
          <w:b/>
          <w:sz w:val="24"/>
          <w:szCs w:val="24"/>
        </w:rPr>
        <w:lastRenderedPageBreak/>
        <w:t xml:space="preserve">Čl. </w:t>
      </w:r>
      <w:smartTag w:uri="urn:schemas-microsoft-com:office:smarttags" w:element="metricconverter">
        <w:smartTagPr>
          <w:attr w:name="ProductID" w:val="1 a"/>
        </w:smartTagPr>
        <w:r w:rsidRPr="00986446">
          <w:rPr>
            <w:rFonts w:ascii="Times New Roman" w:hAnsi="Times New Roman"/>
            <w:b/>
            <w:sz w:val="24"/>
            <w:szCs w:val="24"/>
          </w:rPr>
          <w:t>1 a</w:t>
        </w:r>
      </w:smartTag>
      <w:r w:rsidRPr="00986446">
        <w:rPr>
          <w:rFonts w:ascii="Times New Roman" w:hAnsi="Times New Roman"/>
          <w:b/>
          <w:sz w:val="24"/>
          <w:szCs w:val="24"/>
        </w:rPr>
        <w:t xml:space="preserve"> čl. 3 odst. 1 Listiny</w:t>
      </w:r>
    </w:p>
    <w:p w14:paraId="113C8BE5" w14:textId="0F24C6ED" w:rsidR="007943C3" w:rsidRPr="00986446" w:rsidRDefault="007943C3" w:rsidP="00E650B3">
      <w:pPr>
        <w:jc w:val="both"/>
        <w:rPr>
          <w:rFonts w:ascii="Times New Roman" w:hAnsi="Times New Roman"/>
          <w:b/>
          <w:sz w:val="24"/>
          <w:szCs w:val="24"/>
        </w:rPr>
      </w:pPr>
      <w:r w:rsidRPr="00986446">
        <w:rPr>
          <w:rFonts w:ascii="Times New Roman" w:hAnsi="Times New Roman"/>
          <w:sz w:val="24"/>
          <w:szCs w:val="24"/>
        </w:rPr>
        <w:t xml:space="preserve">Návrh zákona v plné míře respektuje rovnost před zákonem a zákaz </w:t>
      </w:r>
      <w:r w:rsidR="003542BA" w:rsidRPr="00986446">
        <w:rPr>
          <w:rFonts w:ascii="Times New Roman" w:hAnsi="Times New Roman"/>
          <w:sz w:val="24"/>
          <w:szCs w:val="24"/>
        </w:rPr>
        <w:t>diskriminace. Vyrovnávání příležitostí ve smyslu omezení diskriminace reflektuje úprava podmínek pro uchazeče a</w:t>
      </w:r>
      <w:r w:rsidR="004450E4" w:rsidRPr="00986446">
        <w:rPr>
          <w:rFonts w:ascii="Times New Roman" w:hAnsi="Times New Roman"/>
          <w:sz w:val="24"/>
          <w:szCs w:val="24"/>
        </w:rPr>
        <w:t> </w:t>
      </w:r>
      <w:r w:rsidR="003542BA" w:rsidRPr="00986446">
        <w:rPr>
          <w:rFonts w:ascii="Times New Roman" w:hAnsi="Times New Roman"/>
          <w:sz w:val="24"/>
          <w:szCs w:val="24"/>
        </w:rPr>
        <w:t>studenty se specifickými potřebami, zejména zrakovým, sluchovým a pohybovým postižením, specifickými poruchami učení, poruchou autistického spektra</w:t>
      </w:r>
      <w:r w:rsidR="00BD7912" w:rsidRPr="00986446">
        <w:rPr>
          <w:rFonts w:ascii="Times New Roman" w:hAnsi="Times New Roman"/>
          <w:sz w:val="24"/>
          <w:szCs w:val="24"/>
        </w:rPr>
        <w:t xml:space="preserve"> nebo jinými obtížemi danými zdravotním postižením nebo zdravotním stavem.</w:t>
      </w:r>
      <w:r w:rsidR="00491A8B" w:rsidRPr="00986446">
        <w:rPr>
          <w:rFonts w:ascii="Times New Roman" w:hAnsi="Times New Roman"/>
          <w:sz w:val="24"/>
          <w:szCs w:val="24"/>
        </w:rPr>
        <w:t xml:space="preserve"> Uvedené je též v souladu s </w:t>
      </w:r>
      <w:r w:rsidRPr="00986446">
        <w:rPr>
          <w:rFonts w:ascii="Times New Roman" w:hAnsi="Times New Roman"/>
          <w:sz w:val="24"/>
          <w:szCs w:val="24"/>
        </w:rPr>
        <w:t>čl. 31 Listiny.</w:t>
      </w:r>
    </w:p>
    <w:p w14:paraId="5ACF8025" w14:textId="77777777" w:rsidR="007943C3" w:rsidRPr="00986446" w:rsidRDefault="007943C3" w:rsidP="00E650B3">
      <w:pPr>
        <w:jc w:val="both"/>
        <w:rPr>
          <w:rFonts w:ascii="Times New Roman" w:hAnsi="Times New Roman"/>
          <w:b/>
          <w:sz w:val="24"/>
          <w:szCs w:val="24"/>
        </w:rPr>
      </w:pPr>
      <w:r w:rsidRPr="00986446">
        <w:rPr>
          <w:rFonts w:ascii="Times New Roman" w:hAnsi="Times New Roman"/>
          <w:b/>
          <w:sz w:val="24"/>
          <w:szCs w:val="24"/>
        </w:rPr>
        <w:t xml:space="preserve">Čl. 10 odst. </w:t>
      </w:r>
      <w:smartTag w:uri="urn:schemas-microsoft-com:office:smarttags" w:element="metricconverter">
        <w:smartTagPr>
          <w:attr w:name="ProductID" w:val="1 a"/>
        </w:smartTagPr>
        <w:r w:rsidRPr="00986446">
          <w:rPr>
            <w:rFonts w:ascii="Times New Roman" w:hAnsi="Times New Roman"/>
            <w:b/>
            <w:sz w:val="24"/>
            <w:szCs w:val="24"/>
          </w:rPr>
          <w:t>1 a</w:t>
        </w:r>
      </w:smartTag>
      <w:r w:rsidRPr="00986446">
        <w:rPr>
          <w:rFonts w:ascii="Times New Roman" w:hAnsi="Times New Roman"/>
          <w:b/>
          <w:sz w:val="24"/>
          <w:szCs w:val="24"/>
        </w:rPr>
        <w:t xml:space="preserve"> 3 Listiny</w:t>
      </w:r>
    </w:p>
    <w:p w14:paraId="6573FA5F" w14:textId="432BECD8" w:rsidR="007943C3" w:rsidRPr="00986446" w:rsidRDefault="007943C3" w:rsidP="00E650B3">
      <w:pPr>
        <w:jc w:val="both"/>
        <w:rPr>
          <w:rFonts w:ascii="Times New Roman" w:hAnsi="Times New Roman"/>
          <w:sz w:val="24"/>
          <w:szCs w:val="24"/>
        </w:rPr>
      </w:pPr>
      <w:r w:rsidRPr="00986446">
        <w:rPr>
          <w:rFonts w:ascii="Times New Roman" w:hAnsi="Times New Roman"/>
          <w:sz w:val="24"/>
          <w:szCs w:val="24"/>
        </w:rPr>
        <w:t>Ochrany osobních údajů se dotýká úprava</w:t>
      </w:r>
      <w:r w:rsidR="0053001F" w:rsidRPr="00986446">
        <w:rPr>
          <w:rFonts w:ascii="Times New Roman" w:hAnsi="Times New Roman"/>
          <w:sz w:val="24"/>
          <w:szCs w:val="24"/>
        </w:rPr>
        <w:t xml:space="preserve"> zveřejňování údajů o habilitačním řízení a řízení ke jmenování profesorem. Zákon </w:t>
      </w:r>
      <w:r w:rsidR="00A57039" w:rsidRPr="00986446">
        <w:rPr>
          <w:rFonts w:ascii="Times New Roman" w:hAnsi="Times New Roman"/>
          <w:sz w:val="24"/>
          <w:szCs w:val="24"/>
        </w:rPr>
        <w:t xml:space="preserve">upravuje údaje, které jsou zasílány na ministerstvo v rámci oznamovací povinnosti. S ohledem na </w:t>
      </w:r>
      <w:r w:rsidR="00F5062E" w:rsidRPr="00986446">
        <w:rPr>
          <w:rFonts w:ascii="Times New Roman" w:hAnsi="Times New Roman"/>
          <w:sz w:val="24"/>
          <w:szCs w:val="24"/>
        </w:rPr>
        <w:t>princip minimalizace zpracovávání osobních údajů</w:t>
      </w:r>
      <w:r w:rsidR="00A57039" w:rsidRPr="00986446">
        <w:rPr>
          <w:rFonts w:ascii="Times New Roman" w:hAnsi="Times New Roman"/>
          <w:sz w:val="24"/>
          <w:szCs w:val="24"/>
        </w:rPr>
        <w:t xml:space="preserve"> byl rozsah požadovaných údajů zkrácen tak, aby byly požadovány osobní údaje </w:t>
      </w:r>
      <w:r w:rsidR="00F5062E" w:rsidRPr="00986446">
        <w:rPr>
          <w:rFonts w:ascii="Times New Roman" w:hAnsi="Times New Roman"/>
          <w:sz w:val="24"/>
          <w:szCs w:val="24"/>
        </w:rPr>
        <w:t>pouze</w:t>
      </w:r>
      <w:r w:rsidR="00A57039" w:rsidRPr="00986446">
        <w:rPr>
          <w:rFonts w:ascii="Times New Roman" w:hAnsi="Times New Roman"/>
          <w:sz w:val="24"/>
          <w:szCs w:val="24"/>
        </w:rPr>
        <w:t xml:space="preserve"> v nezbytné míře.</w:t>
      </w:r>
      <w:r w:rsidRPr="00986446">
        <w:rPr>
          <w:rFonts w:ascii="Times New Roman" w:hAnsi="Times New Roman"/>
          <w:sz w:val="24"/>
          <w:szCs w:val="24"/>
        </w:rPr>
        <w:t xml:space="preserve"> </w:t>
      </w:r>
      <w:r w:rsidR="0021189F" w:rsidRPr="00986446">
        <w:rPr>
          <w:rFonts w:ascii="Times New Roman" w:hAnsi="Times New Roman"/>
          <w:sz w:val="24"/>
          <w:szCs w:val="24"/>
        </w:rPr>
        <w:t>Stejně tak je požadován menší rozsah osobních údajů uváděných do Registru docentů, profesorů a mimořádných profesorů.</w:t>
      </w:r>
      <w:r w:rsidR="007A1B36">
        <w:rPr>
          <w:rFonts w:ascii="Times New Roman" w:hAnsi="Times New Roman"/>
          <w:sz w:val="24"/>
          <w:szCs w:val="24"/>
        </w:rPr>
        <w:t xml:space="preserve"> Upravuje se také využívání osobních údajů pro potřeby </w:t>
      </w:r>
      <w:r w:rsidR="003172E4">
        <w:rPr>
          <w:rFonts w:ascii="Times New Roman" w:hAnsi="Times New Roman"/>
          <w:sz w:val="24"/>
          <w:szCs w:val="24"/>
        </w:rPr>
        <w:t>šetření v oblasti vysokého školství.</w:t>
      </w:r>
    </w:p>
    <w:p w14:paraId="2D58F876" w14:textId="69D77C44" w:rsidR="007943C3" w:rsidRPr="00986446" w:rsidRDefault="007943C3" w:rsidP="00E650B3">
      <w:pPr>
        <w:jc w:val="both"/>
        <w:rPr>
          <w:rFonts w:ascii="Times New Roman" w:hAnsi="Times New Roman"/>
          <w:b/>
          <w:sz w:val="24"/>
          <w:szCs w:val="24"/>
        </w:rPr>
      </w:pPr>
      <w:r w:rsidRPr="00986446">
        <w:rPr>
          <w:rFonts w:ascii="Times New Roman" w:hAnsi="Times New Roman"/>
          <w:b/>
          <w:sz w:val="24"/>
          <w:szCs w:val="24"/>
        </w:rPr>
        <w:t>Čl. 11 odst. 5 Listiny</w:t>
      </w:r>
    </w:p>
    <w:p w14:paraId="0B9D5C53" w14:textId="1C0B540B" w:rsidR="00EB1E7E" w:rsidRPr="00986446" w:rsidRDefault="007943C3" w:rsidP="00E650B3">
      <w:pPr>
        <w:jc w:val="both"/>
        <w:rPr>
          <w:rFonts w:ascii="Times New Roman" w:hAnsi="Times New Roman"/>
          <w:sz w:val="24"/>
          <w:szCs w:val="24"/>
        </w:rPr>
      </w:pPr>
      <w:r w:rsidRPr="00986446">
        <w:rPr>
          <w:rFonts w:ascii="Times New Roman" w:hAnsi="Times New Roman"/>
          <w:sz w:val="24"/>
          <w:szCs w:val="24"/>
        </w:rPr>
        <w:t>Novelizuj</w:t>
      </w:r>
      <w:r w:rsidR="00433F5F" w:rsidRPr="00986446">
        <w:rPr>
          <w:rFonts w:ascii="Times New Roman" w:hAnsi="Times New Roman"/>
          <w:sz w:val="24"/>
          <w:szCs w:val="24"/>
        </w:rPr>
        <w:t>í</w:t>
      </w:r>
      <w:r w:rsidRPr="00986446">
        <w:rPr>
          <w:rFonts w:ascii="Times New Roman" w:hAnsi="Times New Roman"/>
          <w:sz w:val="24"/>
          <w:szCs w:val="24"/>
        </w:rPr>
        <w:t xml:space="preserve"> se oprávnění vysoké školy v oblasti poplatkové agendy týkající se</w:t>
      </w:r>
      <w:r w:rsidR="00FE61B6" w:rsidRPr="00986446">
        <w:rPr>
          <w:rFonts w:ascii="Times New Roman" w:hAnsi="Times New Roman"/>
          <w:sz w:val="24"/>
          <w:szCs w:val="24"/>
        </w:rPr>
        <w:t xml:space="preserve"> poplatku za cizojazyčné studium</w:t>
      </w:r>
      <w:r w:rsidR="0009194F" w:rsidRPr="00986446">
        <w:rPr>
          <w:rFonts w:ascii="Times New Roman" w:hAnsi="Times New Roman"/>
          <w:sz w:val="24"/>
          <w:szCs w:val="24"/>
        </w:rPr>
        <w:t xml:space="preserve">. </w:t>
      </w:r>
      <w:r w:rsidR="00325085" w:rsidRPr="00986446">
        <w:rPr>
          <w:rFonts w:ascii="Times New Roman" w:hAnsi="Times New Roman"/>
          <w:sz w:val="24"/>
          <w:szCs w:val="24"/>
        </w:rPr>
        <w:t>Současně se novela zabývá úpravou sazeb poplatků vztahujících se k žádosti o povolení</w:t>
      </w:r>
      <w:r w:rsidR="00986446" w:rsidRPr="0044055D">
        <w:rPr>
          <w:rFonts w:ascii="Times New Roman" w:hAnsi="Times New Roman"/>
          <w:sz w:val="24"/>
          <w:szCs w:val="24"/>
        </w:rPr>
        <w:t>/oprávnění</w:t>
      </w:r>
      <w:r w:rsidR="00325085" w:rsidRPr="00986446">
        <w:rPr>
          <w:rFonts w:ascii="Times New Roman" w:hAnsi="Times New Roman"/>
          <w:sz w:val="24"/>
          <w:szCs w:val="24"/>
        </w:rPr>
        <w:t xml:space="preserve"> k poskytování zahraničního vysokoškolského vzdělání. </w:t>
      </w:r>
      <w:r w:rsidR="003172E4">
        <w:rPr>
          <w:rFonts w:ascii="Times New Roman" w:hAnsi="Times New Roman"/>
          <w:sz w:val="24"/>
          <w:szCs w:val="24"/>
        </w:rPr>
        <w:t xml:space="preserve">Nově se stanoví poplatek 1000 Kč za vydání stejnopisu/druhopisu vysokoškolského diplomu. </w:t>
      </w:r>
      <w:r w:rsidR="0009194F" w:rsidRPr="00986446">
        <w:rPr>
          <w:rFonts w:ascii="Times New Roman" w:hAnsi="Times New Roman"/>
          <w:sz w:val="24"/>
          <w:szCs w:val="24"/>
        </w:rPr>
        <w:t xml:space="preserve">Podle ustanovení čl. 11 odst. 5 Listiny lze ukládat daně a poplatky výhradně na základě zákona. </w:t>
      </w:r>
    </w:p>
    <w:p w14:paraId="4E765C08" w14:textId="77777777" w:rsidR="00977A9C" w:rsidRPr="00986446" w:rsidRDefault="00977A9C" w:rsidP="00E650B3">
      <w:pPr>
        <w:jc w:val="both"/>
        <w:rPr>
          <w:rFonts w:ascii="Times New Roman" w:hAnsi="Times New Roman"/>
          <w:b/>
          <w:sz w:val="24"/>
          <w:szCs w:val="24"/>
        </w:rPr>
      </w:pPr>
      <w:r w:rsidRPr="00986446">
        <w:rPr>
          <w:rFonts w:ascii="Times New Roman" w:hAnsi="Times New Roman"/>
          <w:b/>
          <w:sz w:val="24"/>
          <w:szCs w:val="24"/>
        </w:rPr>
        <w:t>Čl. 33 odst. 1 Listiny</w:t>
      </w:r>
    </w:p>
    <w:p w14:paraId="2DB570F4" w14:textId="2353C825" w:rsidR="00977A9C" w:rsidRDefault="00977A9C" w:rsidP="00E650B3">
      <w:pPr>
        <w:jc w:val="both"/>
        <w:rPr>
          <w:rFonts w:ascii="Times New Roman" w:hAnsi="Times New Roman"/>
          <w:sz w:val="24"/>
          <w:szCs w:val="24"/>
        </w:rPr>
      </w:pPr>
      <w:r w:rsidRPr="00986446">
        <w:rPr>
          <w:rFonts w:ascii="Times New Roman" w:hAnsi="Times New Roman"/>
          <w:sz w:val="24"/>
          <w:szCs w:val="24"/>
        </w:rPr>
        <w:t xml:space="preserve">Podle tohoto ustanovení má každý právo na vzdělání. Na základě toho </w:t>
      </w:r>
      <w:r w:rsidR="00FC78C5" w:rsidRPr="00986446">
        <w:rPr>
          <w:rFonts w:ascii="Times New Roman" w:hAnsi="Times New Roman"/>
          <w:sz w:val="24"/>
          <w:szCs w:val="24"/>
        </w:rPr>
        <w:t xml:space="preserve">se novela zabývá zjednodušením </w:t>
      </w:r>
      <w:r w:rsidR="00C1537B" w:rsidRPr="00986446">
        <w:rPr>
          <w:rFonts w:ascii="Times New Roman" w:hAnsi="Times New Roman"/>
          <w:sz w:val="24"/>
          <w:szCs w:val="24"/>
        </w:rPr>
        <w:t xml:space="preserve">a zefektivněním </w:t>
      </w:r>
      <w:r w:rsidR="00FC78C5" w:rsidRPr="00986446">
        <w:rPr>
          <w:rFonts w:ascii="Times New Roman" w:hAnsi="Times New Roman"/>
          <w:sz w:val="24"/>
          <w:szCs w:val="24"/>
        </w:rPr>
        <w:t xml:space="preserve">procesu uznávání předchozího zahraničního vzdělání získaného na </w:t>
      </w:r>
      <w:r w:rsidR="00E24520" w:rsidRPr="00986446">
        <w:rPr>
          <w:rFonts w:ascii="Times New Roman" w:hAnsi="Times New Roman"/>
          <w:sz w:val="24"/>
          <w:szCs w:val="24"/>
        </w:rPr>
        <w:t xml:space="preserve">střední nebo </w:t>
      </w:r>
      <w:r w:rsidR="00FC78C5" w:rsidRPr="00986446">
        <w:rPr>
          <w:rFonts w:ascii="Times New Roman" w:hAnsi="Times New Roman"/>
          <w:sz w:val="24"/>
          <w:szCs w:val="24"/>
        </w:rPr>
        <w:t xml:space="preserve">vysoké škole v zahraničí podle ustanovení § 89 a násl. nebo </w:t>
      </w:r>
      <w:r w:rsidR="00C1537B" w:rsidRPr="00986446">
        <w:rPr>
          <w:rFonts w:ascii="Times New Roman" w:hAnsi="Times New Roman"/>
          <w:sz w:val="24"/>
          <w:szCs w:val="24"/>
        </w:rPr>
        <w:t xml:space="preserve">uznávání </w:t>
      </w:r>
      <w:r w:rsidR="00FC78C5" w:rsidRPr="00986446">
        <w:rPr>
          <w:rFonts w:ascii="Times New Roman" w:hAnsi="Times New Roman"/>
          <w:sz w:val="24"/>
          <w:szCs w:val="24"/>
        </w:rPr>
        <w:t xml:space="preserve">výhradně pro účely přijetí ke studiu podle ustanovení § 48 odst. 6. </w:t>
      </w:r>
    </w:p>
    <w:p w14:paraId="24BB1683" w14:textId="77777777" w:rsidR="00977A9C" w:rsidRPr="00986446" w:rsidRDefault="00977A9C" w:rsidP="00E650B3">
      <w:pPr>
        <w:jc w:val="both"/>
        <w:rPr>
          <w:rFonts w:ascii="Times New Roman" w:hAnsi="Times New Roman"/>
          <w:b/>
          <w:sz w:val="24"/>
          <w:szCs w:val="24"/>
        </w:rPr>
      </w:pPr>
      <w:r w:rsidRPr="00986446">
        <w:rPr>
          <w:rFonts w:ascii="Times New Roman" w:hAnsi="Times New Roman"/>
          <w:b/>
          <w:sz w:val="24"/>
          <w:szCs w:val="24"/>
        </w:rPr>
        <w:t>Čl. 33 odst. 3 Listiny</w:t>
      </w:r>
    </w:p>
    <w:p w14:paraId="385B5936" w14:textId="1567AB3E" w:rsidR="00977A9C" w:rsidRPr="00986446" w:rsidRDefault="00977A9C" w:rsidP="00E650B3">
      <w:pPr>
        <w:jc w:val="both"/>
        <w:rPr>
          <w:rFonts w:ascii="Times New Roman" w:hAnsi="Times New Roman"/>
          <w:sz w:val="24"/>
          <w:szCs w:val="24"/>
        </w:rPr>
      </w:pPr>
      <w:r w:rsidRPr="00986446">
        <w:rPr>
          <w:rFonts w:ascii="Times New Roman" w:hAnsi="Times New Roman"/>
          <w:sz w:val="24"/>
          <w:szCs w:val="24"/>
        </w:rPr>
        <w:t>Zřizování soukromých vysokých škol má být vždy regulováno zákonem. Novela upravuje přístup ke státnímu souhlasu</w:t>
      </w:r>
      <w:r w:rsidR="00041619">
        <w:rPr>
          <w:rFonts w:ascii="Times New Roman" w:hAnsi="Times New Roman"/>
          <w:sz w:val="24"/>
          <w:szCs w:val="24"/>
        </w:rPr>
        <w:t>,</w:t>
      </w:r>
      <w:r w:rsidRPr="00986446">
        <w:rPr>
          <w:rFonts w:ascii="Times New Roman" w:hAnsi="Times New Roman"/>
          <w:sz w:val="24"/>
          <w:szCs w:val="24"/>
        </w:rPr>
        <w:t xml:space="preserve"> na </w:t>
      </w:r>
      <w:proofErr w:type="gramStart"/>
      <w:r w:rsidRPr="00986446">
        <w:rPr>
          <w:rFonts w:ascii="Times New Roman" w:hAnsi="Times New Roman"/>
          <w:sz w:val="24"/>
          <w:szCs w:val="24"/>
        </w:rPr>
        <w:t>základě</w:t>
      </w:r>
      <w:proofErr w:type="gramEnd"/>
      <w:r w:rsidRPr="00986446">
        <w:rPr>
          <w:rFonts w:ascii="Times New Roman" w:hAnsi="Times New Roman"/>
          <w:sz w:val="24"/>
          <w:szCs w:val="24"/>
        </w:rPr>
        <w:t xml:space="preserve"> něhož může právnická osoba uskutečňovat studijní programy. Specifikuje dvě nové skutkové podstaty </w:t>
      </w:r>
      <w:r w:rsidR="000325CB" w:rsidRPr="00986446">
        <w:rPr>
          <w:rFonts w:ascii="Times New Roman" w:hAnsi="Times New Roman"/>
          <w:sz w:val="24"/>
          <w:szCs w:val="24"/>
        </w:rPr>
        <w:t xml:space="preserve">pro </w:t>
      </w:r>
      <w:r w:rsidRPr="00986446">
        <w:rPr>
          <w:rFonts w:ascii="Times New Roman" w:hAnsi="Times New Roman"/>
          <w:sz w:val="24"/>
          <w:szCs w:val="24"/>
        </w:rPr>
        <w:t xml:space="preserve">odejmutí souhlasu. </w:t>
      </w:r>
    </w:p>
    <w:p w14:paraId="237A3A3F" w14:textId="1980F54D" w:rsidR="00CD7ABE" w:rsidRPr="00986446" w:rsidRDefault="00CD7ABE" w:rsidP="00E650B3">
      <w:pPr>
        <w:jc w:val="both"/>
        <w:rPr>
          <w:rFonts w:ascii="Times New Roman" w:hAnsi="Times New Roman"/>
          <w:sz w:val="24"/>
          <w:szCs w:val="24"/>
        </w:rPr>
      </w:pPr>
      <w:r w:rsidRPr="00986446">
        <w:rPr>
          <w:rFonts w:ascii="Times New Roman" w:hAnsi="Times New Roman"/>
          <w:sz w:val="24"/>
          <w:szCs w:val="24"/>
        </w:rPr>
        <w:t xml:space="preserve">Stejně tak </w:t>
      </w:r>
      <w:r w:rsidR="007C058A" w:rsidRPr="00986446">
        <w:rPr>
          <w:rFonts w:ascii="Times New Roman" w:hAnsi="Times New Roman"/>
          <w:sz w:val="24"/>
          <w:szCs w:val="24"/>
        </w:rPr>
        <w:t xml:space="preserve">poskytovatelé </w:t>
      </w:r>
      <w:r w:rsidR="000325CB" w:rsidRPr="00986446">
        <w:rPr>
          <w:rFonts w:ascii="Times New Roman" w:hAnsi="Times New Roman"/>
          <w:sz w:val="24"/>
          <w:szCs w:val="24"/>
        </w:rPr>
        <w:t xml:space="preserve">zahraničního </w:t>
      </w:r>
      <w:r w:rsidR="007C058A" w:rsidRPr="00986446">
        <w:rPr>
          <w:rFonts w:ascii="Times New Roman" w:hAnsi="Times New Roman"/>
          <w:sz w:val="24"/>
          <w:szCs w:val="24"/>
        </w:rPr>
        <w:t xml:space="preserve">vysokoškolského </w:t>
      </w:r>
      <w:r w:rsidR="000325CB" w:rsidRPr="00986446">
        <w:rPr>
          <w:rFonts w:ascii="Times New Roman" w:hAnsi="Times New Roman"/>
          <w:sz w:val="24"/>
          <w:szCs w:val="24"/>
        </w:rPr>
        <w:t xml:space="preserve">vzdělávání </w:t>
      </w:r>
      <w:r w:rsidR="007C058A" w:rsidRPr="00986446">
        <w:rPr>
          <w:rFonts w:ascii="Times New Roman" w:hAnsi="Times New Roman"/>
          <w:sz w:val="24"/>
          <w:szCs w:val="24"/>
        </w:rPr>
        <w:t>mohou působit v České republice jen na základě podmínek stanovených zákonem. Tyto podmínky je třeba přizpůsobit tak, aby nedocházelo k obcházení zákona a zneužívání mezer v zákoně.</w:t>
      </w:r>
    </w:p>
    <w:p w14:paraId="7BDAED62" w14:textId="77777777" w:rsidR="00041619" w:rsidRDefault="00041619" w:rsidP="00E650B3">
      <w:pPr>
        <w:jc w:val="both"/>
        <w:rPr>
          <w:rFonts w:ascii="Times New Roman" w:hAnsi="Times New Roman"/>
          <w:b/>
          <w:sz w:val="24"/>
          <w:szCs w:val="24"/>
        </w:rPr>
      </w:pPr>
    </w:p>
    <w:p w14:paraId="43A6D1DC" w14:textId="77777777" w:rsidR="00041619" w:rsidRDefault="00041619" w:rsidP="00E650B3">
      <w:pPr>
        <w:jc w:val="both"/>
        <w:rPr>
          <w:rFonts w:ascii="Times New Roman" w:hAnsi="Times New Roman"/>
          <w:b/>
          <w:sz w:val="24"/>
          <w:szCs w:val="24"/>
        </w:rPr>
      </w:pPr>
    </w:p>
    <w:p w14:paraId="7AB7CC0E" w14:textId="77777777" w:rsidR="00041619" w:rsidRDefault="00041619" w:rsidP="00E650B3">
      <w:pPr>
        <w:jc w:val="both"/>
        <w:rPr>
          <w:rFonts w:ascii="Times New Roman" w:hAnsi="Times New Roman"/>
          <w:b/>
          <w:sz w:val="24"/>
          <w:szCs w:val="24"/>
        </w:rPr>
      </w:pPr>
    </w:p>
    <w:p w14:paraId="23193D42" w14:textId="71CDAECC" w:rsidR="00977A9C" w:rsidRPr="00986446" w:rsidRDefault="0021189F" w:rsidP="00E650B3">
      <w:pPr>
        <w:jc w:val="both"/>
        <w:rPr>
          <w:rFonts w:ascii="Times New Roman" w:hAnsi="Times New Roman"/>
          <w:b/>
          <w:sz w:val="24"/>
          <w:szCs w:val="24"/>
        </w:rPr>
      </w:pPr>
      <w:r w:rsidRPr="00986446">
        <w:rPr>
          <w:rFonts w:ascii="Times New Roman" w:hAnsi="Times New Roman"/>
          <w:b/>
          <w:sz w:val="24"/>
          <w:szCs w:val="24"/>
        </w:rPr>
        <w:lastRenderedPageBreak/>
        <w:t>Čl. 33 odst. 4 Listiny</w:t>
      </w:r>
    </w:p>
    <w:p w14:paraId="3B74A132" w14:textId="0C4A8E1C" w:rsidR="001964A9" w:rsidRDefault="0021189F" w:rsidP="00E650B3">
      <w:pPr>
        <w:jc w:val="both"/>
        <w:rPr>
          <w:rFonts w:ascii="Times New Roman" w:hAnsi="Times New Roman"/>
          <w:sz w:val="24"/>
          <w:szCs w:val="24"/>
        </w:rPr>
      </w:pPr>
      <w:r w:rsidRPr="00986446">
        <w:rPr>
          <w:rFonts w:ascii="Times New Roman" w:hAnsi="Times New Roman"/>
          <w:sz w:val="24"/>
          <w:szCs w:val="24"/>
        </w:rPr>
        <w:t xml:space="preserve">Zákonem </w:t>
      </w:r>
      <w:r w:rsidR="00983885" w:rsidRPr="00986446">
        <w:rPr>
          <w:rFonts w:ascii="Times New Roman" w:hAnsi="Times New Roman"/>
          <w:sz w:val="24"/>
          <w:szCs w:val="24"/>
        </w:rPr>
        <w:t xml:space="preserve">má </w:t>
      </w:r>
      <w:r w:rsidRPr="00986446">
        <w:rPr>
          <w:rFonts w:ascii="Times New Roman" w:hAnsi="Times New Roman"/>
          <w:sz w:val="24"/>
          <w:szCs w:val="24"/>
        </w:rPr>
        <w:t>být stanoveno, za jakých podmínek má občan právo na pomoc státu při studiu. Ustanovení odpovídá podpora osob se specifickými potřebami, stanovení zvláštních podmínek a opatření pro vyrovnání příležitostí</w:t>
      </w:r>
      <w:r w:rsidR="00B0482D" w:rsidRPr="00986446">
        <w:rPr>
          <w:rFonts w:ascii="Times New Roman" w:hAnsi="Times New Roman"/>
          <w:sz w:val="24"/>
          <w:szCs w:val="24"/>
        </w:rPr>
        <w:t>.</w:t>
      </w:r>
      <w:r w:rsidR="00C1537B" w:rsidRPr="00986446">
        <w:rPr>
          <w:rFonts w:ascii="Times New Roman" w:hAnsi="Times New Roman"/>
          <w:sz w:val="24"/>
          <w:szCs w:val="24"/>
        </w:rPr>
        <w:t xml:space="preserve"> Dále je v souladu s tímto ustanovením Listiny upraveno poskytování stipendia v případě tíživé sociální situace studenta</w:t>
      </w:r>
      <w:r w:rsidR="00283BC0" w:rsidRPr="00986446">
        <w:rPr>
          <w:rFonts w:ascii="Times New Roman" w:hAnsi="Times New Roman"/>
          <w:sz w:val="24"/>
          <w:szCs w:val="24"/>
        </w:rPr>
        <w:t xml:space="preserve"> (dále jen „sociální stipendium“)</w:t>
      </w:r>
      <w:r w:rsidR="00C1537B" w:rsidRPr="00986446">
        <w:rPr>
          <w:rFonts w:ascii="Times New Roman" w:hAnsi="Times New Roman"/>
          <w:sz w:val="24"/>
          <w:szCs w:val="24"/>
        </w:rPr>
        <w:t xml:space="preserve">. To má být nově poskytováno studentům, kteří mají nárok na přídavek na dítě podle zvláštního předpisu, jestliže rozhodný příjem v rodině </w:t>
      </w:r>
      <w:r w:rsidR="00283BC0" w:rsidRPr="00986446">
        <w:rPr>
          <w:rFonts w:ascii="Times New Roman" w:hAnsi="Times New Roman"/>
          <w:sz w:val="24"/>
          <w:szCs w:val="24"/>
        </w:rPr>
        <w:t xml:space="preserve">nepřevyšuje </w:t>
      </w:r>
      <w:proofErr w:type="gramStart"/>
      <w:r w:rsidR="003172E4">
        <w:rPr>
          <w:rFonts w:ascii="Times New Roman" w:hAnsi="Times New Roman"/>
          <w:sz w:val="24"/>
          <w:szCs w:val="24"/>
        </w:rPr>
        <w:t>3,4</w:t>
      </w:r>
      <w:r w:rsidR="00283BC0" w:rsidRPr="00986446">
        <w:rPr>
          <w:rFonts w:ascii="Times New Roman" w:hAnsi="Times New Roman"/>
          <w:sz w:val="24"/>
          <w:szCs w:val="24"/>
        </w:rPr>
        <w:t xml:space="preserve"> násobek</w:t>
      </w:r>
      <w:proofErr w:type="gramEnd"/>
      <w:r w:rsidR="00283BC0" w:rsidRPr="00986446">
        <w:rPr>
          <w:rFonts w:ascii="Times New Roman" w:hAnsi="Times New Roman"/>
          <w:sz w:val="24"/>
          <w:szCs w:val="24"/>
        </w:rPr>
        <w:t xml:space="preserve"> životního minima rodiny. Dříve byl koeficient stanoven na 1,5. </w:t>
      </w:r>
      <w:r w:rsidR="00E40200" w:rsidRPr="00986446">
        <w:rPr>
          <w:rFonts w:ascii="Times New Roman" w:hAnsi="Times New Roman"/>
          <w:sz w:val="24"/>
          <w:szCs w:val="24"/>
        </w:rPr>
        <w:t>Díky této změně</w:t>
      </w:r>
      <w:r w:rsidR="00283BC0" w:rsidRPr="00986446">
        <w:rPr>
          <w:rFonts w:ascii="Times New Roman" w:hAnsi="Times New Roman"/>
          <w:sz w:val="24"/>
          <w:szCs w:val="24"/>
        </w:rPr>
        <w:t xml:space="preserve"> dosáhne na sociální stipendium více studentů. </w:t>
      </w:r>
    </w:p>
    <w:p w14:paraId="1A4FD390" w14:textId="675D1CB1" w:rsidR="0021189F" w:rsidRPr="00986446" w:rsidRDefault="001964A9" w:rsidP="00E650B3">
      <w:pPr>
        <w:jc w:val="both"/>
        <w:rPr>
          <w:rFonts w:ascii="Times New Roman" w:hAnsi="Times New Roman"/>
          <w:sz w:val="24"/>
          <w:szCs w:val="24"/>
        </w:rPr>
      </w:pPr>
      <w:r>
        <w:rPr>
          <w:rFonts w:ascii="Times New Roman" w:hAnsi="Times New Roman"/>
          <w:sz w:val="24"/>
          <w:szCs w:val="24"/>
        </w:rPr>
        <w:t xml:space="preserve">Zlepšení sociální situace studentů přinese bezpochyby také stanovení minimální sazby doktorského stipendia. </w:t>
      </w:r>
      <w:r w:rsidR="00283BC0" w:rsidRPr="00986446">
        <w:rPr>
          <w:rFonts w:ascii="Times New Roman" w:hAnsi="Times New Roman"/>
          <w:sz w:val="24"/>
          <w:szCs w:val="24"/>
        </w:rPr>
        <w:t xml:space="preserve">  </w:t>
      </w:r>
      <w:r w:rsidR="00C1537B" w:rsidRPr="00986446">
        <w:rPr>
          <w:rFonts w:ascii="Times New Roman" w:hAnsi="Times New Roman"/>
          <w:sz w:val="24"/>
          <w:szCs w:val="24"/>
        </w:rPr>
        <w:t xml:space="preserve"> </w:t>
      </w:r>
    </w:p>
    <w:p w14:paraId="18711AFA" w14:textId="77777777" w:rsidR="008F2229" w:rsidRPr="00986446" w:rsidRDefault="008F2229" w:rsidP="00E650B3">
      <w:pPr>
        <w:suppressAutoHyphens/>
        <w:spacing w:after="120"/>
        <w:rPr>
          <w:rFonts w:ascii="Times New Roman" w:hAnsi="Times New Roman"/>
          <w:sz w:val="24"/>
          <w:szCs w:val="24"/>
        </w:rPr>
      </w:pPr>
      <w:r w:rsidRPr="00986446">
        <w:rPr>
          <w:rFonts w:ascii="Times New Roman" w:hAnsi="Times New Roman"/>
          <w:sz w:val="24"/>
          <w:szCs w:val="24"/>
        </w:rPr>
        <w:t>Návrh zákona je v souladu s ústavním pořádkem České republiky.</w:t>
      </w:r>
    </w:p>
    <w:p w14:paraId="0373F2D7" w14:textId="77777777" w:rsidR="0021189F" w:rsidRPr="0032621C" w:rsidRDefault="0021189F" w:rsidP="00E650B3">
      <w:pPr>
        <w:jc w:val="both"/>
        <w:rPr>
          <w:rFonts w:ascii="Times New Roman" w:hAnsi="Times New Roman"/>
          <w:sz w:val="24"/>
          <w:szCs w:val="24"/>
          <w:highlight w:val="cyan"/>
        </w:rPr>
      </w:pPr>
    </w:p>
    <w:p w14:paraId="50204577" w14:textId="1D228DAF" w:rsidR="00D5023F" w:rsidRPr="00986446" w:rsidRDefault="0021189F" w:rsidP="00E650B3">
      <w:pPr>
        <w:jc w:val="both"/>
        <w:outlineLvl w:val="0"/>
        <w:rPr>
          <w:rFonts w:ascii="Times New Roman" w:hAnsi="Times New Roman"/>
          <w:b/>
          <w:sz w:val="24"/>
        </w:rPr>
      </w:pPr>
      <w:r w:rsidRPr="00986446">
        <w:rPr>
          <w:rFonts w:ascii="Times New Roman" w:hAnsi="Times New Roman"/>
          <w:b/>
          <w:sz w:val="24"/>
        </w:rPr>
        <w:t xml:space="preserve">E) Zhodnocení slučitelnosti navrhované právní </w:t>
      </w:r>
      <w:r w:rsidR="00863317" w:rsidRPr="00986446">
        <w:rPr>
          <w:rFonts w:ascii="Times New Roman" w:hAnsi="Times New Roman"/>
          <w:b/>
          <w:sz w:val="24"/>
        </w:rPr>
        <w:t>úpravy s předpisy Evropské unie</w:t>
      </w:r>
      <w:r w:rsidR="00D5023F" w:rsidRPr="00986446">
        <w:rPr>
          <w:rFonts w:ascii="Times New Roman" w:hAnsi="Times New Roman"/>
          <w:b/>
          <w:sz w:val="24"/>
        </w:rPr>
        <w:t xml:space="preserve">, </w:t>
      </w:r>
      <w:r w:rsidRPr="00986446">
        <w:rPr>
          <w:rFonts w:ascii="Times New Roman" w:hAnsi="Times New Roman"/>
          <w:b/>
          <w:sz w:val="24"/>
        </w:rPr>
        <w:t>judikaturou soudních orgánů Evropské unie</w:t>
      </w:r>
      <w:r w:rsidR="00D5023F" w:rsidRPr="00986446">
        <w:rPr>
          <w:rFonts w:ascii="Times New Roman" w:hAnsi="Times New Roman"/>
          <w:b/>
          <w:sz w:val="24"/>
        </w:rPr>
        <w:t xml:space="preserve"> a obecnými právními zásadami práva Evropské unie</w:t>
      </w:r>
    </w:p>
    <w:p w14:paraId="00B68193" w14:textId="660BF4B9" w:rsidR="007943C3" w:rsidRPr="00986446" w:rsidRDefault="007943C3" w:rsidP="00E650B3">
      <w:pPr>
        <w:jc w:val="both"/>
        <w:rPr>
          <w:rFonts w:ascii="Times New Roman" w:hAnsi="Times New Roman"/>
          <w:sz w:val="24"/>
          <w:szCs w:val="24"/>
        </w:rPr>
      </w:pPr>
      <w:r w:rsidRPr="00986446">
        <w:rPr>
          <w:rFonts w:ascii="Times New Roman" w:hAnsi="Times New Roman"/>
          <w:sz w:val="24"/>
          <w:szCs w:val="24"/>
        </w:rPr>
        <w:t xml:space="preserve">Návrh </w:t>
      </w:r>
      <w:r w:rsidR="001B5850" w:rsidRPr="00986446">
        <w:rPr>
          <w:rFonts w:ascii="Times New Roman" w:hAnsi="Times New Roman"/>
          <w:sz w:val="24"/>
          <w:szCs w:val="24"/>
        </w:rPr>
        <w:t>novely zá</w:t>
      </w:r>
      <w:r w:rsidRPr="00986446">
        <w:rPr>
          <w:rFonts w:ascii="Times New Roman" w:hAnsi="Times New Roman"/>
          <w:sz w:val="24"/>
          <w:szCs w:val="24"/>
        </w:rPr>
        <w:t>kona je s právem Evropské unie plně slučitelný. S návrhem nesouvisí konkrétní závěry jednání s orgány Evropské unie.</w:t>
      </w:r>
    </w:p>
    <w:p w14:paraId="2B3AF58A" w14:textId="1C5A9F40" w:rsidR="007943C3" w:rsidRPr="0044055D" w:rsidRDefault="00BC1F2D" w:rsidP="00E650B3">
      <w:pPr>
        <w:jc w:val="both"/>
        <w:rPr>
          <w:rFonts w:ascii="Times New Roman" w:hAnsi="Times New Roman"/>
          <w:sz w:val="24"/>
          <w:szCs w:val="24"/>
        </w:rPr>
      </w:pPr>
      <w:r w:rsidRPr="0044055D">
        <w:rPr>
          <w:rFonts w:ascii="Times New Roman" w:hAnsi="Times New Roman"/>
          <w:sz w:val="24"/>
          <w:szCs w:val="24"/>
        </w:rPr>
        <w:t xml:space="preserve">Ve smyslu čl. 165 a 166 SFEU je společná politika všeobecného a odborného vzdělávání vyloučena z harmonizace zákonů a ostatních právních předpisů členských států. </w:t>
      </w:r>
      <w:r w:rsidR="00986446" w:rsidRPr="0044055D">
        <w:rPr>
          <w:rFonts w:ascii="Times New Roman" w:hAnsi="Times New Roman"/>
          <w:sz w:val="24"/>
          <w:szCs w:val="24"/>
        </w:rPr>
        <w:t xml:space="preserve">Právo </w:t>
      </w:r>
      <w:r w:rsidR="007943C3" w:rsidRPr="00BC1F2D">
        <w:rPr>
          <w:rFonts w:ascii="Times New Roman" w:hAnsi="Times New Roman"/>
          <w:sz w:val="24"/>
          <w:szCs w:val="24"/>
        </w:rPr>
        <w:t xml:space="preserve">EU plně respektuje odpovědnost členských států mj. za organizaci jejich vzdělávacích systémů. Sbližování právních předpisů je členskými státy realizováno na základě dobrovolnosti, tj. na základě aktů EU, které mají pouze doporučující charakter. </w:t>
      </w:r>
      <w:r w:rsidRPr="0044055D">
        <w:rPr>
          <w:rFonts w:ascii="Times New Roman" w:hAnsi="Times New Roman"/>
          <w:sz w:val="24"/>
          <w:szCs w:val="24"/>
        </w:rPr>
        <w:t>Národní právní úprava však i v tomto případě musí respektovat základní zásady práva EU a zejména základní svobody vnitřního trhu (volný pohyb osob a svobodu usazování apod.) podle příslušných článků Smlouvy o fungování EU.</w:t>
      </w:r>
    </w:p>
    <w:p w14:paraId="5B9C2D7E" w14:textId="18F9CEAB" w:rsidR="00BC1F2D" w:rsidRPr="0044055D" w:rsidRDefault="00BC1F2D" w:rsidP="00E650B3">
      <w:pPr>
        <w:jc w:val="both"/>
        <w:rPr>
          <w:rFonts w:ascii="Times New Roman" w:hAnsi="Times New Roman"/>
          <w:sz w:val="24"/>
          <w:szCs w:val="24"/>
        </w:rPr>
      </w:pPr>
      <w:r w:rsidRPr="0044055D">
        <w:rPr>
          <w:rFonts w:ascii="Times New Roman" w:hAnsi="Times New Roman"/>
          <w:sz w:val="24"/>
          <w:szCs w:val="24"/>
        </w:rPr>
        <w:t>Předložený návrh se v širších souvislostech týká také</w:t>
      </w:r>
    </w:p>
    <w:p w14:paraId="427A3B6E" w14:textId="21D5E2F1" w:rsidR="00BC1F2D" w:rsidRPr="0044055D" w:rsidRDefault="00BC1F2D" w:rsidP="00BC1F2D">
      <w:pPr>
        <w:pStyle w:val="Odstavecseseznamem"/>
        <w:numPr>
          <w:ilvl w:val="0"/>
          <w:numId w:val="3"/>
        </w:numPr>
        <w:jc w:val="both"/>
        <w:rPr>
          <w:rFonts w:ascii="Times New Roman" w:hAnsi="Times New Roman"/>
          <w:sz w:val="24"/>
          <w:szCs w:val="24"/>
        </w:rPr>
      </w:pPr>
      <w:r w:rsidRPr="0044055D">
        <w:rPr>
          <w:rFonts w:ascii="Times New Roman" w:hAnsi="Times New Roman"/>
          <w:sz w:val="24"/>
          <w:szCs w:val="24"/>
        </w:rPr>
        <w:t>směrnice Evropského parlamentu a Rady 2006/123/ES ze dne 12. prosince 2006 o</w:t>
      </w:r>
      <w:r w:rsidR="00A85920" w:rsidRPr="0044055D">
        <w:rPr>
          <w:rFonts w:ascii="Times New Roman" w:hAnsi="Times New Roman"/>
          <w:sz w:val="24"/>
          <w:szCs w:val="24"/>
        </w:rPr>
        <w:t> </w:t>
      </w:r>
      <w:r w:rsidRPr="0044055D">
        <w:rPr>
          <w:rFonts w:ascii="Times New Roman" w:hAnsi="Times New Roman"/>
          <w:sz w:val="24"/>
          <w:szCs w:val="24"/>
        </w:rPr>
        <w:t>službách na vnitřním trhu,</w:t>
      </w:r>
    </w:p>
    <w:p w14:paraId="21AC19CD" w14:textId="5591CF6F" w:rsidR="00BC1F2D" w:rsidRPr="0044055D" w:rsidRDefault="00BC1F2D" w:rsidP="00BC1F2D">
      <w:pPr>
        <w:pStyle w:val="Odstavecseseznamem"/>
        <w:numPr>
          <w:ilvl w:val="0"/>
          <w:numId w:val="3"/>
        </w:numPr>
        <w:jc w:val="both"/>
        <w:rPr>
          <w:rFonts w:ascii="Times New Roman" w:hAnsi="Times New Roman"/>
          <w:sz w:val="24"/>
          <w:szCs w:val="24"/>
        </w:rPr>
      </w:pPr>
      <w:r w:rsidRPr="0044055D">
        <w:rPr>
          <w:rFonts w:ascii="Times New Roman" w:hAnsi="Times New Roman"/>
          <w:sz w:val="24"/>
          <w:szCs w:val="24"/>
        </w:rPr>
        <w:t>nařízení Evropského parlamentu a Rady (EU) 2016/679 ze dne 27. dubna 2016 o</w:t>
      </w:r>
      <w:r w:rsidR="00A85920" w:rsidRPr="0044055D">
        <w:rPr>
          <w:rFonts w:ascii="Times New Roman" w:hAnsi="Times New Roman"/>
          <w:sz w:val="24"/>
          <w:szCs w:val="24"/>
        </w:rPr>
        <w:t> </w:t>
      </w:r>
      <w:r w:rsidRPr="0044055D">
        <w:rPr>
          <w:rFonts w:ascii="Times New Roman" w:hAnsi="Times New Roman"/>
          <w:sz w:val="24"/>
          <w:szCs w:val="24"/>
        </w:rPr>
        <w:t>ochraně fyzických osob v souvislosti s</w:t>
      </w:r>
      <w:r w:rsidR="003C237E" w:rsidRPr="0044055D">
        <w:rPr>
          <w:rFonts w:ascii="Times New Roman" w:hAnsi="Times New Roman"/>
          <w:sz w:val="24"/>
          <w:szCs w:val="24"/>
        </w:rPr>
        <w:t>e</w:t>
      </w:r>
      <w:r w:rsidRPr="0044055D">
        <w:rPr>
          <w:rFonts w:ascii="Times New Roman" w:hAnsi="Times New Roman"/>
          <w:sz w:val="24"/>
          <w:szCs w:val="24"/>
        </w:rPr>
        <w:t> zpracováním osobních údajů a o volném pohybu těchto údajů a o zrušení směrnice 95/46/ES (obecné nařízení o ochraně osobních údajů)</w:t>
      </w:r>
      <w:r w:rsidR="00B65531" w:rsidRPr="0044055D">
        <w:rPr>
          <w:rFonts w:ascii="Times New Roman" w:hAnsi="Times New Roman"/>
          <w:sz w:val="24"/>
          <w:szCs w:val="24"/>
        </w:rPr>
        <w:t>.</w:t>
      </w:r>
    </w:p>
    <w:p w14:paraId="0FEA8694" w14:textId="60733F9E" w:rsidR="00F16E78" w:rsidRPr="00717C07" w:rsidRDefault="00F16E78" w:rsidP="00E650B3">
      <w:pPr>
        <w:spacing w:after="120"/>
        <w:jc w:val="both"/>
        <w:rPr>
          <w:rFonts w:ascii="Times New Roman" w:hAnsi="Times New Roman" w:cs="Times New Roman"/>
          <w:sz w:val="24"/>
          <w:szCs w:val="24"/>
        </w:rPr>
      </w:pPr>
      <w:r w:rsidRPr="0018506E">
        <w:rPr>
          <w:rFonts w:ascii="Times New Roman" w:hAnsi="Times New Roman" w:cs="Times New Roman"/>
          <w:sz w:val="24"/>
          <w:szCs w:val="24"/>
        </w:rPr>
        <w:t xml:space="preserve">Návrh novely zákona týkající se části 14 a 15 byl zpracován po </w:t>
      </w:r>
      <w:r w:rsidR="007F5CF1" w:rsidRPr="0018506E">
        <w:rPr>
          <w:rFonts w:ascii="Times New Roman" w:hAnsi="Times New Roman" w:cs="Times New Roman"/>
          <w:sz w:val="24"/>
          <w:szCs w:val="24"/>
        </w:rPr>
        <w:t xml:space="preserve">vzoru </w:t>
      </w:r>
      <w:r w:rsidRPr="0018506E">
        <w:rPr>
          <w:rFonts w:ascii="Times New Roman" w:hAnsi="Times New Roman" w:cs="Times New Roman"/>
          <w:sz w:val="24"/>
          <w:szCs w:val="24"/>
        </w:rPr>
        <w:t xml:space="preserve">několika legislativ států EU, </w:t>
      </w:r>
      <w:r w:rsidR="0018506E" w:rsidRPr="0044055D">
        <w:rPr>
          <w:rFonts w:ascii="Times New Roman" w:hAnsi="Times New Roman" w:cs="Times New Roman"/>
          <w:sz w:val="24"/>
          <w:szCs w:val="24"/>
        </w:rPr>
        <w:t xml:space="preserve">regulujících </w:t>
      </w:r>
      <w:r w:rsidRPr="0018506E">
        <w:rPr>
          <w:rFonts w:ascii="Times New Roman" w:hAnsi="Times New Roman" w:cs="Times New Roman"/>
          <w:sz w:val="24"/>
          <w:szCs w:val="24"/>
        </w:rPr>
        <w:t xml:space="preserve">činnost </w:t>
      </w:r>
      <w:r w:rsidRPr="00B60DC6">
        <w:rPr>
          <w:rFonts w:ascii="Times New Roman" w:hAnsi="Times New Roman" w:cs="Times New Roman"/>
          <w:sz w:val="24"/>
          <w:szCs w:val="24"/>
        </w:rPr>
        <w:t>poskytovatelů</w:t>
      </w:r>
      <w:r w:rsidR="00022F5C" w:rsidRPr="00B60DC6">
        <w:rPr>
          <w:rFonts w:ascii="Times New Roman" w:hAnsi="Times New Roman" w:cs="Times New Roman"/>
          <w:sz w:val="24"/>
          <w:szCs w:val="24"/>
        </w:rPr>
        <w:t xml:space="preserve"> v oblasti </w:t>
      </w:r>
      <w:r w:rsidR="008C09A5" w:rsidRPr="00B60DC6">
        <w:rPr>
          <w:rFonts w:ascii="Times New Roman" w:hAnsi="Times New Roman" w:cs="Times New Roman"/>
          <w:sz w:val="24"/>
          <w:szCs w:val="24"/>
        </w:rPr>
        <w:t xml:space="preserve">zahraničního </w:t>
      </w:r>
      <w:r w:rsidR="00022F5C" w:rsidRPr="00B60DC6">
        <w:rPr>
          <w:rFonts w:ascii="Times New Roman" w:hAnsi="Times New Roman" w:cs="Times New Roman"/>
          <w:sz w:val="24"/>
          <w:szCs w:val="24"/>
        </w:rPr>
        <w:t>vysokoškolského vzdělávání</w:t>
      </w:r>
      <w:r w:rsidRPr="00B60DC6">
        <w:rPr>
          <w:rFonts w:ascii="Times New Roman" w:hAnsi="Times New Roman" w:cs="Times New Roman"/>
          <w:sz w:val="24"/>
          <w:szCs w:val="24"/>
        </w:rPr>
        <w:t>. V</w:t>
      </w:r>
      <w:r w:rsidR="00863317" w:rsidRPr="00B60DC6">
        <w:rPr>
          <w:rFonts w:ascii="Times New Roman" w:hAnsi="Times New Roman" w:cs="Times New Roman"/>
          <w:sz w:val="24"/>
          <w:szCs w:val="24"/>
        </w:rPr>
        <w:t> </w:t>
      </w:r>
      <w:r w:rsidRPr="00B60DC6">
        <w:rPr>
          <w:rFonts w:ascii="Times New Roman" w:hAnsi="Times New Roman" w:cs="Times New Roman"/>
          <w:sz w:val="24"/>
          <w:szCs w:val="24"/>
        </w:rPr>
        <w:t xml:space="preserve">souladu se </w:t>
      </w:r>
      <w:r w:rsidR="008C09A5" w:rsidRPr="00B60DC6">
        <w:rPr>
          <w:rFonts w:ascii="Times New Roman" w:hAnsi="Times New Roman" w:cs="Times New Roman"/>
          <w:sz w:val="24"/>
          <w:szCs w:val="24"/>
        </w:rPr>
        <w:t xml:space="preserve">směrnicí </w:t>
      </w:r>
      <w:r w:rsidRPr="00B60DC6">
        <w:rPr>
          <w:rFonts w:ascii="Times New Roman" w:hAnsi="Times New Roman" w:cs="Times New Roman"/>
          <w:sz w:val="24"/>
          <w:szCs w:val="24"/>
        </w:rPr>
        <w:t xml:space="preserve">Evropského parlamentu a Rady 2006/123/ES ze dne 12. prosince 2006 o službách na vnitřním trhu </w:t>
      </w:r>
      <w:r w:rsidR="00C17878" w:rsidRPr="00B60DC6">
        <w:rPr>
          <w:rFonts w:ascii="Times New Roman" w:hAnsi="Times New Roman" w:cs="Times New Roman"/>
          <w:sz w:val="24"/>
          <w:szCs w:val="24"/>
        </w:rPr>
        <w:t xml:space="preserve">(s článkem </w:t>
      </w:r>
      <w:r w:rsidRPr="00B60DC6">
        <w:rPr>
          <w:rFonts w:ascii="Times New Roman" w:hAnsi="Times New Roman" w:cs="Times New Roman"/>
          <w:sz w:val="24"/>
          <w:szCs w:val="24"/>
        </w:rPr>
        <w:t>15 odst. 7</w:t>
      </w:r>
      <w:r w:rsidR="00C17878" w:rsidRPr="00B60DC6">
        <w:rPr>
          <w:rFonts w:ascii="Times New Roman" w:hAnsi="Times New Roman" w:cs="Times New Roman"/>
          <w:sz w:val="24"/>
          <w:szCs w:val="24"/>
        </w:rPr>
        <w:t>)</w:t>
      </w:r>
      <w:r w:rsidRPr="00B60DC6">
        <w:rPr>
          <w:rFonts w:ascii="Times New Roman" w:hAnsi="Times New Roman" w:cs="Times New Roman"/>
          <w:sz w:val="24"/>
          <w:szCs w:val="24"/>
        </w:rPr>
        <w:t xml:space="preserve"> však bude nezbytné o</w:t>
      </w:r>
      <w:r w:rsidR="00A85920">
        <w:rPr>
          <w:rFonts w:ascii="Times New Roman" w:hAnsi="Times New Roman" w:cs="Times New Roman"/>
          <w:sz w:val="24"/>
          <w:szCs w:val="24"/>
        </w:rPr>
        <w:t> </w:t>
      </w:r>
      <w:r w:rsidRPr="00B60DC6">
        <w:rPr>
          <w:rFonts w:ascii="Times New Roman" w:hAnsi="Times New Roman" w:cs="Times New Roman"/>
          <w:sz w:val="24"/>
          <w:szCs w:val="24"/>
        </w:rPr>
        <w:t xml:space="preserve">zpřísnění právní úpravy evropských poskytovatelů informovat Evropskou </w:t>
      </w:r>
      <w:r w:rsidR="008C09A5" w:rsidRPr="00B60DC6">
        <w:rPr>
          <w:rFonts w:ascii="Times New Roman" w:hAnsi="Times New Roman" w:cs="Times New Roman"/>
          <w:sz w:val="24"/>
          <w:szCs w:val="24"/>
        </w:rPr>
        <w:t>komisi</w:t>
      </w:r>
      <w:r w:rsidRPr="00B60DC6">
        <w:rPr>
          <w:rFonts w:ascii="Times New Roman" w:hAnsi="Times New Roman" w:cs="Times New Roman"/>
          <w:sz w:val="24"/>
          <w:szCs w:val="24"/>
        </w:rPr>
        <w:t xml:space="preserve">. </w:t>
      </w:r>
      <w:r w:rsidR="00022F5C" w:rsidRPr="00B60DC6">
        <w:rPr>
          <w:rFonts w:ascii="Times New Roman" w:hAnsi="Times New Roman" w:cs="Times New Roman"/>
          <w:sz w:val="24"/>
          <w:szCs w:val="24"/>
        </w:rPr>
        <w:t>T</w:t>
      </w:r>
      <w:r w:rsidRPr="00B60DC6">
        <w:rPr>
          <w:rFonts w:ascii="Times New Roman" w:hAnsi="Times New Roman" w:cs="Times New Roman"/>
          <w:sz w:val="24"/>
          <w:szCs w:val="24"/>
        </w:rPr>
        <w:t xml:space="preserve">ato samotná </w:t>
      </w:r>
      <w:r w:rsidRPr="00717C07">
        <w:rPr>
          <w:rFonts w:ascii="Times New Roman" w:hAnsi="Times New Roman" w:cs="Times New Roman"/>
          <w:sz w:val="24"/>
          <w:szCs w:val="24"/>
        </w:rPr>
        <w:t xml:space="preserve">notifikační </w:t>
      </w:r>
      <w:r w:rsidRPr="00717C07">
        <w:rPr>
          <w:rFonts w:ascii="Times New Roman" w:hAnsi="Times New Roman" w:cs="Times New Roman"/>
          <w:sz w:val="24"/>
          <w:szCs w:val="24"/>
        </w:rPr>
        <w:lastRenderedPageBreak/>
        <w:t xml:space="preserve">povinnost nebrání přijetí </w:t>
      </w:r>
      <w:r w:rsidR="00022F5C" w:rsidRPr="00717C07">
        <w:rPr>
          <w:rFonts w:ascii="Times New Roman" w:hAnsi="Times New Roman" w:cs="Times New Roman"/>
          <w:sz w:val="24"/>
          <w:szCs w:val="24"/>
        </w:rPr>
        <w:t>navrhované změny právní úpravy</w:t>
      </w:r>
      <w:r w:rsidRPr="00717C07">
        <w:rPr>
          <w:rFonts w:ascii="Times New Roman" w:hAnsi="Times New Roman" w:cs="Times New Roman"/>
          <w:sz w:val="24"/>
          <w:szCs w:val="24"/>
        </w:rPr>
        <w:t>. Vnitrostátní právní úprava může v souladu s</w:t>
      </w:r>
      <w:r w:rsidR="00863317" w:rsidRPr="00717C07">
        <w:rPr>
          <w:rFonts w:ascii="Times New Roman" w:hAnsi="Times New Roman" w:cs="Times New Roman"/>
          <w:sz w:val="24"/>
          <w:szCs w:val="24"/>
        </w:rPr>
        <w:t> </w:t>
      </w:r>
      <w:r w:rsidRPr="00717C07">
        <w:rPr>
          <w:rFonts w:ascii="Times New Roman" w:hAnsi="Times New Roman" w:cs="Times New Roman"/>
          <w:sz w:val="24"/>
          <w:szCs w:val="24"/>
        </w:rPr>
        <w:t xml:space="preserve">touto směrnicí stanovovat cizozemským subjektům </w:t>
      </w:r>
      <w:r w:rsidR="008C09A5" w:rsidRPr="00717C07">
        <w:rPr>
          <w:rFonts w:ascii="Times New Roman" w:hAnsi="Times New Roman" w:cs="Times New Roman"/>
          <w:sz w:val="24"/>
          <w:szCs w:val="24"/>
        </w:rPr>
        <w:t xml:space="preserve">sídlícím </w:t>
      </w:r>
      <w:r w:rsidRPr="00717C07">
        <w:rPr>
          <w:rFonts w:ascii="Times New Roman" w:hAnsi="Times New Roman" w:cs="Times New Roman"/>
          <w:sz w:val="24"/>
          <w:szCs w:val="24"/>
        </w:rPr>
        <w:t>na území EU stejné povinnosti, jaké jsou kladeny na české subjekty, pokud je splněno kritérium přiměřenosti dle článku 15 odst. 3 písm. c) směrnice.</w:t>
      </w:r>
    </w:p>
    <w:p w14:paraId="4213B0E0" w14:textId="77777777" w:rsidR="007943C3" w:rsidRPr="00717C07" w:rsidRDefault="007943C3" w:rsidP="00E650B3">
      <w:pPr>
        <w:jc w:val="both"/>
        <w:rPr>
          <w:rFonts w:ascii="Times New Roman" w:hAnsi="Times New Roman"/>
          <w:sz w:val="24"/>
          <w:szCs w:val="24"/>
        </w:rPr>
      </w:pPr>
      <w:r w:rsidRPr="00717C07">
        <w:rPr>
          <w:rFonts w:ascii="Times New Roman" w:hAnsi="Times New Roman"/>
          <w:sz w:val="24"/>
          <w:szCs w:val="24"/>
        </w:rPr>
        <w:t>Návrh zákona plně respektuje povinnost chránit právo každého na vzdělání a přístup ke vzdělávání, které je zakotveno v řadě dokumentů mezinárodního práva i práva Evropské unie, například</w:t>
      </w:r>
      <w:r w:rsidR="007057EE" w:rsidRPr="00717C07">
        <w:rPr>
          <w:rFonts w:ascii="Times New Roman" w:hAnsi="Times New Roman"/>
          <w:sz w:val="24"/>
          <w:szCs w:val="24"/>
        </w:rPr>
        <w:t>:</w:t>
      </w:r>
    </w:p>
    <w:p w14:paraId="087569FB" w14:textId="77777777" w:rsidR="007943C3" w:rsidRPr="00717C07" w:rsidRDefault="007943C3" w:rsidP="00E650B3">
      <w:pPr>
        <w:pStyle w:val="Odstavecseseznamem"/>
        <w:numPr>
          <w:ilvl w:val="0"/>
          <w:numId w:val="5"/>
        </w:numPr>
        <w:spacing w:after="0" w:line="276" w:lineRule="auto"/>
        <w:ind w:left="851" w:hanging="284"/>
        <w:contextualSpacing w:val="0"/>
        <w:jc w:val="both"/>
        <w:rPr>
          <w:rFonts w:ascii="Times New Roman" w:hAnsi="Times New Roman"/>
          <w:sz w:val="24"/>
          <w:szCs w:val="24"/>
        </w:rPr>
      </w:pPr>
      <w:r w:rsidRPr="00717C07">
        <w:rPr>
          <w:rFonts w:ascii="Times New Roman" w:hAnsi="Times New Roman"/>
          <w:sz w:val="24"/>
          <w:szCs w:val="24"/>
        </w:rPr>
        <w:t>čl. 2 dodatkového protokolu k Úmluvě o ochraně lidských práv a základních svobod, zvlášť ve spojení s čl. 14 Úmluvy zakazujícím diskriminaci,</w:t>
      </w:r>
    </w:p>
    <w:p w14:paraId="1B6F652D" w14:textId="77777777" w:rsidR="007943C3" w:rsidRPr="00717C07" w:rsidRDefault="007943C3" w:rsidP="00E650B3">
      <w:pPr>
        <w:pStyle w:val="Odstavecseseznamem"/>
        <w:numPr>
          <w:ilvl w:val="0"/>
          <w:numId w:val="5"/>
        </w:numPr>
        <w:spacing w:after="0" w:line="276" w:lineRule="auto"/>
        <w:ind w:left="851" w:hanging="284"/>
        <w:contextualSpacing w:val="0"/>
        <w:jc w:val="both"/>
        <w:rPr>
          <w:rFonts w:ascii="Times New Roman" w:hAnsi="Times New Roman"/>
          <w:sz w:val="24"/>
          <w:szCs w:val="24"/>
        </w:rPr>
      </w:pPr>
      <w:r w:rsidRPr="00717C07">
        <w:rPr>
          <w:rFonts w:ascii="Times New Roman" w:hAnsi="Times New Roman"/>
          <w:sz w:val="24"/>
          <w:szCs w:val="24"/>
        </w:rPr>
        <w:t>čl. 13 Mezinárodního paktu o hospodářských, sociálních a kulturních právech,</w:t>
      </w:r>
    </w:p>
    <w:p w14:paraId="48C3E803" w14:textId="7867E94A" w:rsidR="00BE4430" w:rsidRPr="00717C07" w:rsidRDefault="007943C3" w:rsidP="00E650B3">
      <w:pPr>
        <w:pStyle w:val="Odstavecseseznamem"/>
        <w:numPr>
          <w:ilvl w:val="0"/>
          <w:numId w:val="1"/>
        </w:numPr>
        <w:spacing w:after="0" w:line="276" w:lineRule="auto"/>
        <w:ind w:left="851" w:hanging="284"/>
        <w:contextualSpacing w:val="0"/>
        <w:jc w:val="both"/>
        <w:rPr>
          <w:rFonts w:ascii="Times New Roman" w:hAnsi="Times New Roman"/>
          <w:sz w:val="24"/>
          <w:szCs w:val="24"/>
        </w:rPr>
      </w:pPr>
      <w:r w:rsidRPr="00717C07">
        <w:rPr>
          <w:rFonts w:ascii="Times New Roman" w:hAnsi="Times New Roman"/>
          <w:sz w:val="24"/>
          <w:szCs w:val="24"/>
        </w:rPr>
        <w:t>čl. 14 Charty základních práv Evropské unie.</w:t>
      </w:r>
    </w:p>
    <w:p w14:paraId="102CC3E7" w14:textId="0DC2CF72" w:rsidR="000B267A" w:rsidRPr="0032621C" w:rsidRDefault="000B267A" w:rsidP="00E650B3">
      <w:pPr>
        <w:pStyle w:val="Odstavecseseznamem"/>
        <w:spacing w:after="200" w:line="276" w:lineRule="auto"/>
        <w:ind w:left="0"/>
        <w:contextualSpacing w:val="0"/>
        <w:jc w:val="both"/>
        <w:rPr>
          <w:rFonts w:ascii="Times New Roman" w:hAnsi="Times New Roman"/>
          <w:sz w:val="24"/>
          <w:szCs w:val="24"/>
          <w:highlight w:val="cyan"/>
        </w:rPr>
      </w:pPr>
      <w:r w:rsidRPr="00717C07">
        <w:rPr>
          <w:rFonts w:ascii="Times New Roman" w:hAnsi="Times New Roman"/>
          <w:sz w:val="24"/>
          <w:szCs w:val="24"/>
        </w:rPr>
        <w:t xml:space="preserve">Pokud jde o </w:t>
      </w:r>
      <w:r w:rsidR="009376B0" w:rsidRPr="00717C07">
        <w:rPr>
          <w:rFonts w:ascii="Times New Roman" w:hAnsi="Times New Roman"/>
          <w:sz w:val="24"/>
          <w:szCs w:val="24"/>
        </w:rPr>
        <w:t>p</w:t>
      </w:r>
      <w:r w:rsidRPr="00717C07">
        <w:rPr>
          <w:rFonts w:ascii="Times New Roman" w:hAnsi="Times New Roman"/>
          <w:sz w:val="24"/>
          <w:szCs w:val="24"/>
        </w:rPr>
        <w:t>roblematik</w:t>
      </w:r>
      <w:r w:rsidR="009376B0" w:rsidRPr="00717C07">
        <w:rPr>
          <w:rFonts w:ascii="Times New Roman" w:hAnsi="Times New Roman"/>
          <w:sz w:val="24"/>
          <w:szCs w:val="24"/>
        </w:rPr>
        <w:t xml:space="preserve">u </w:t>
      </w:r>
      <w:r w:rsidRPr="00717C07">
        <w:rPr>
          <w:rFonts w:ascii="Times New Roman" w:hAnsi="Times New Roman"/>
          <w:sz w:val="24"/>
          <w:szCs w:val="24"/>
        </w:rPr>
        <w:t>služeb</w:t>
      </w:r>
      <w:r w:rsidR="009812EB" w:rsidRPr="00717C07">
        <w:rPr>
          <w:rFonts w:ascii="Times New Roman" w:hAnsi="Times New Roman"/>
          <w:sz w:val="24"/>
          <w:szCs w:val="24"/>
        </w:rPr>
        <w:t xml:space="preserve"> (či podpůrných opatření) </w:t>
      </w:r>
      <w:r w:rsidR="009376B0" w:rsidRPr="00717C07">
        <w:rPr>
          <w:rFonts w:ascii="Times New Roman" w:hAnsi="Times New Roman"/>
          <w:sz w:val="24"/>
          <w:szCs w:val="24"/>
        </w:rPr>
        <w:t xml:space="preserve">pro uchazeče a studenty se zrakovým, sluchovým nebo pohybovým postižením, tato rovněž není </w:t>
      </w:r>
      <w:r w:rsidRPr="00717C07">
        <w:rPr>
          <w:rFonts w:ascii="Times New Roman" w:hAnsi="Times New Roman"/>
          <w:sz w:val="24"/>
          <w:szCs w:val="24"/>
        </w:rPr>
        <w:t xml:space="preserve">právem EU v podrobnostech upravena ani doporučujícím způsobem. Zmínit lze proto pouze obecnou „Evropskou strategii pro pomoc osobám se zdravotním postižením 2010–2020: Obnovený závazek pro bezbariérovou Evropu“, která vychází z Úmluvy OSN o právech osob se zdravotním postižením (kterou přijala také EU), doplňuje strategii Evropa 2020 (strategii EU pro inteligentní a udržitelný růst podporující začlenění) a Listinu základních práv EU Lisabonské smlouvy. Cílem Strategie je posílit postavení osob se zdravotním postižením tak, aby mohly zcela využívat svých práv a plně se zapojit do společnosti a hospodářství na rovnoprávném základě s ostatními. Ve Strategii je zdůrazněno osm oblastí pro společné kroky EU a zemí EU, mj. oblast „vzdělávání a odborná příprava“, kdy cílem je „zajistit, že žáci se zdravotním postižením budou moci využívat přístupný vzdělávací systém a programy celoživotního </w:t>
      </w:r>
      <w:r w:rsidRPr="003029E8">
        <w:rPr>
          <w:rFonts w:ascii="Times New Roman" w:hAnsi="Times New Roman"/>
          <w:sz w:val="24"/>
          <w:szCs w:val="24"/>
        </w:rPr>
        <w:t>učení“. EU podporuje národní úsilí o propagaci inkluzivního a celoživotního vzdělávání u zdravotně postižených žáků a studentů. [Viz rozhodnutí Rady EU z 26. listopadu 2009 o uzavření Úmluvy o právech osob se zdravotním postižením Evropským společenstvím (2010/48/ES), sdělení Komise Evropskému parlamentu, Radě, Evropskému hospodářskému a</w:t>
      </w:r>
      <w:r w:rsidR="00863317" w:rsidRPr="003029E8">
        <w:rPr>
          <w:rFonts w:ascii="Times New Roman" w:hAnsi="Times New Roman"/>
          <w:sz w:val="24"/>
          <w:szCs w:val="24"/>
        </w:rPr>
        <w:t> </w:t>
      </w:r>
      <w:r w:rsidRPr="003029E8">
        <w:rPr>
          <w:rFonts w:ascii="Times New Roman" w:hAnsi="Times New Roman"/>
          <w:sz w:val="24"/>
          <w:szCs w:val="24"/>
        </w:rPr>
        <w:t>sociálnímu výboru a Výboru regionů Evropská strategie pro pomoc osobám se zdravotním postižením 2010-2020: Obnovený závazek pro bezbariérovou Evropu, KOM (2010) 636 v</w:t>
      </w:r>
      <w:r w:rsidR="00863317" w:rsidRPr="003029E8">
        <w:rPr>
          <w:rFonts w:ascii="Times New Roman" w:hAnsi="Times New Roman"/>
          <w:sz w:val="24"/>
          <w:szCs w:val="24"/>
        </w:rPr>
        <w:t> </w:t>
      </w:r>
      <w:r w:rsidRPr="003029E8">
        <w:rPr>
          <w:rFonts w:ascii="Times New Roman" w:hAnsi="Times New Roman"/>
          <w:sz w:val="24"/>
          <w:szCs w:val="24"/>
        </w:rPr>
        <w:t>konečném znění, či stanovisko Evropského hospodářského a sociálního výboru k uvedenému sdělení (2011/C 376/15).</w:t>
      </w:r>
    </w:p>
    <w:p w14:paraId="20642C4B" w14:textId="3B76B053" w:rsidR="000B267A" w:rsidRPr="0070479B" w:rsidRDefault="000B267A" w:rsidP="00E650B3">
      <w:pPr>
        <w:spacing w:after="120"/>
        <w:jc w:val="both"/>
        <w:rPr>
          <w:rFonts w:ascii="Times New Roman" w:hAnsi="Times New Roman"/>
          <w:sz w:val="24"/>
          <w:szCs w:val="24"/>
        </w:rPr>
      </w:pPr>
      <w:r w:rsidRPr="003029E8">
        <w:rPr>
          <w:rFonts w:ascii="Times New Roman" w:hAnsi="Times New Roman"/>
          <w:sz w:val="24"/>
          <w:szCs w:val="24"/>
        </w:rPr>
        <w:t xml:space="preserve">Předložená úprava rovněž respektuje obecný zákaz diskriminace </w:t>
      </w:r>
      <w:r w:rsidR="00BE4430" w:rsidRPr="003029E8">
        <w:rPr>
          <w:rFonts w:ascii="Times New Roman" w:hAnsi="Times New Roman"/>
          <w:sz w:val="24"/>
          <w:szCs w:val="24"/>
        </w:rPr>
        <w:t xml:space="preserve">(a ustanovení článků 18 a 19 Smlouvy o fungování EU) </w:t>
      </w:r>
      <w:r w:rsidRPr="003029E8">
        <w:rPr>
          <w:rFonts w:ascii="Times New Roman" w:hAnsi="Times New Roman"/>
          <w:sz w:val="24"/>
          <w:szCs w:val="24"/>
        </w:rPr>
        <w:t xml:space="preserve">či úpravu obsaženou v nařízení Evropského parlamentu a Rady (EU) 2016/679 ze dne 27. dubna 2016, o ochraně fyzických osob v souvislosti se zpracováním osobních údajů a o volném pohybu těchto údajů a o zrušení směrnice 95/46/ES (obecné nařízení </w:t>
      </w:r>
      <w:r w:rsidRPr="0070479B">
        <w:rPr>
          <w:rFonts w:ascii="Times New Roman" w:hAnsi="Times New Roman"/>
          <w:sz w:val="24"/>
          <w:szCs w:val="24"/>
        </w:rPr>
        <w:t>o ochraně osobních údajů).</w:t>
      </w:r>
    </w:p>
    <w:p w14:paraId="4FE0A3FE" w14:textId="31875C6D" w:rsidR="009812EB" w:rsidRPr="0070479B" w:rsidRDefault="009812EB" w:rsidP="00E650B3">
      <w:pPr>
        <w:spacing w:after="120"/>
        <w:jc w:val="both"/>
        <w:rPr>
          <w:rFonts w:ascii="Times New Roman" w:hAnsi="Times New Roman"/>
          <w:sz w:val="24"/>
          <w:szCs w:val="24"/>
        </w:rPr>
      </w:pPr>
      <w:r w:rsidRPr="0070479B">
        <w:rPr>
          <w:rFonts w:ascii="Times New Roman" w:hAnsi="Times New Roman"/>
          <w:sz w:val="24"/>
          <w:szCs w:val="24"/>
        </w:rPr>
        <w:t xml:space="preserve">Nová právní úprava je dále v souladu se směrnicí Evropského parlamentu a Rady 2006/123/ES ze dne 12. prosince 2006, o službách na vnitřním trhu. </w:t>
      </w:r>
    </w:p>
    <w:p w14:paraId="53573C2A" w14:textId="77777777" w:rsidR="00BE4430" w:rsidRPr="0032621C" w:rsidRDefault="00BE4430" w:rsidP="00E650B3">
      <w:pPr>
        <w:jc w:val="both"/>
        <w:outlineLvl w:val="0"/>
        <w:rPr>
          <w:rFonts w:ascii="Times New Roman" w:hAnsi="Times New Roman"/>
          <w:sz w:val="24"/>
          <w:szCs w:val="24"/>
          <w:highlight w:val="cyan"/>
        </w:rPr>
      </w:pPr>
    </w:p>
    <w:p w14:paraId="6C77722A" w14:textId="77777777" w:rsidR="00041619" w:rsidRDefault="00041619" w:rsidP="00E650B3">
      <w:pPr>
        <w:jc w:val="both"/>
        <w:outlineLvl w:val="0"/>
        <w:rPr>
          <w:rFonts w:ascii="Times New Roman" w:hAnsi="Times New Roman"/>
          <w:b/>
          <w:sz w:val="24"/>
        </w:rPr>
      </w:pPr>
    </w:p>
    <w:p w14:paraId="03FCA34C" w14:textId="3D639923" w:rsidR="004B65B2" w:rsidRPr="0070479B" w:rsidRDefault="004B65B2" w:rsidP="00E650B3">
      <w:pPr>
        <w:jc w:val="both"/>
        <w:outlineLvl w:val="0"/>
        <w:rPr>
          <w:rFonts w:ascii="Times New Roman" w:hAnsi="Times New Roman"/>
          <w:b/>
          <w:sz w:val="24"/>
        </w:rPr>
      </w:pPr>
      <w:r w:rsidRPr="0070479B">
        <w:rPr>
          <w:rFonts w:ascii="Times New Roman" w:hAnsi="Times New Roman"/>
          <w:b/>
          <w:sz w:val="24"/>
        </w:rPr>
        <w:lastRenderedPageBreak/>
        <w:t>F) Zhodnocení souladu navrhované právní úpravy s mezinárodními smlouvami, jimiž je Česká republika vázána</w:t>
      </w:r>
    </w:p>
    <w:p w14:paraId="22DBE7A3" w14:textId="77777777" w:rsidR="00DC7280" w:rsidRPr="0070479B" w:rsidRDefault="00DC7280" w:rsidP="00E650B3">
      <w:pPr>
        <w:spacing w:after="120"/>
        <w:jc w:val="both"/>
        <w:rPr>
          <w:rFonts w:ascii="Times New Roman" w:hAnsi="Times New Roman"/>
          <w:sz w:val="24"/>
        </w:rPr>
      </w:pPr>
      <w:r w:rsidRPr="0070479B">
        <w:rPr>
          <w:rFonts w:ascii="Times New Roman" w:hAnsi="Times New Roman"/>
          <w:sz w:val="24"/>
        </w:rPr>
        <w:t>Návrh zákona plně respektuje povinnost chránit právo každého na vzdělání, které je zakotveno v řadě dokumentů mezinárodního práva i práva Evropské unie (čl. 2 dodatkového protokolu k Úmluvě o ochraně lidských práv a základních svobod, čl. 13 Mezinárodního paktu o hospodářských, sociálních a kulturních právech, čl. 28 Úmluvy o právech dítěte, čl. 14 Charty základních práv Evropské unie).</w:t>
      </w:r>
    </w:p>
    <w:p w14:paraId="0E11477F" w14:textId="4E3818D2" w:rsidR="001B5850" w:rsidRPr="0070479B" w:rsidRDefault="00E24520" w:rsidP="00E650B3">
      <w:pPr>
        <w:pStyle w:val="Odstavecseseznamem"/>
        <w:spacing w:after="200" w:line="276" w:lineRule="auto"/>
        <w:ind w:left="0"/>
        <w:contextualSpacing w:val="0"/>
        <w:jc w:val="both"/>
        <w:rPr>
          <w:rFonts w:ascii="Times New Roman" w:hAnsi="Times New Roman"/>
          <w:sz w:val="24"/>
          <w:szCs w:val="24"/>
        </w:rPr>
      </w:pPr>
      <w:r w:rsidRPr="0070479B">
        <w:rPr>
          <w:rFonts w:ascii="Times New Roman" w:hAnsi="Times New Roman"/>
          <w:sz w:val="24"/>
        </w:rPr>
        <w:t xml:space="preserve">Problematika uznávání zahraničního vysokoškolského vzdělání a dokladů o tomto vzdělání je upravena těmito mezinárodními smlouvami: </w:t>
      </w:r>
    </w:p>
    <w:p w14:paraId="4362D05A" w14:textId="77777777" w:rsidR="008E2BD9" w:rsidRPr="0070479B" w:rsidRDefault="008E2BD9" w:rsidP="00E650B3">
      <w:pPr>
        <w:ind w:left="426" w:hanging="426"/>
        <w:rPr>
          <w:rFonts w:ascii="Times New Roman" w:hAnsi="Times New Roman" w:cs="Times New Roman"/>
          <w:b/>
        </w:rPr>
      </w:pPr>
      <w:r w:rsidRPr="0070479B">
        <w:rPr>
          <w:rFonts w:ascii="Times New Roman" w:hAnsi="Times New Roman" w:cs="Times New Roman"/>
          <w:b/>
        </w:rPr>
        <w:t>Mnohostranné</w:t>
      </w:r>
    </w:p>
    <w:tbl>
      <w:tblPr>
        <w:tblStyle w:val="Mkatabulky"/>
        <w:tblW w:w="9351" w:type="dxa"/>
        <w:tblLayout w:type="fixed"/>
        <w:tblLook w:val="04A0" w:firstRow="1" w:lastRow="0" w:firstColumn="1" w:lastColumn="0" w:noHBand="0" w:noVBand="1"/>
      </w:tblPr>
      <w:tblGrid>
        <w:gridCol w:w="675"/>
        <w:gridCol w:w="6550"/>
        <w:gridCol w:w="2126"/>
      </w:tblGrid>
      <w:tr w:rsidR="008E2BD9" w:rsidRPr="0032621C" w14:paraId="172E1E37" w14:textId="77777777" w:rsidTr="00041619">
        <w:tc>
          <w:tcPr>
            <w:tcW w:w="675" w:type="dxa"/>
            <w:vAlign w:val="center"/>
          </w:tcPr>
          <w:p w14:paraId="40DFEA35" w14:textId="0B4F733E" w:rsidR="008E2BD9" w:rsidRPr="0070479B" w:rsidRDefault="00041619" w:rsidP="00041619">
            <w:pPr>
              <w:spacing w:after="0"/>
              <w:jc w:val="center"/>
              <w:rPr>
                <w:rFonts w:ascii="Times New Roman" w:hAnsi="Times New Roman" w:cs="Times New Roman"/>
                <w:b/>
              </w:rPr>
            </w:pPr>
            <w:proofErr w:type="spellStart"/>
            <w:r>
              <w:rPr>
                <w:rFonts w:ascii="Times New Roman" w:hAnsi="Times New Roman" w:cs="Times New Roman"/>
                <w:b/>
              </w:rPr>
              <w:t>Poř.č</w:t>
            </w:r>
            <w:proofErr w:type="spellEnd"/>
            <w:r>
              <w:rPr>
                <w:rFonts w:ascii="Times New Roman" w:hAnsi="Times New Roman" w:cs="Times New Roman"/>
                <w:b/>
              </w:rPr>
              <w:t>.</w:t>
            </w:r>
          </w:p>
        </w:tc>
        <w:tc>
          <w:tcPr>
            <w:tcW w:w="6550" w:type="dxa"/>
            <w:vAlign w:val="center"/>
          </w:tcPr>
          <w:p w14:paraId="6928C11A" w14:textId="77777777" w:rsidR="008E2BD9" w:rsidRPr="0070479B" w:rsidRDefault="008E2BD9" w:rsidP="00041619">
            <w:pPr>
              <w:spacing w:before="120" w:after="120"/>
              <w:jc w:val="center"/>
              <w:rPr>
                <w:rFonts w:ascii="Times New Roman" w:hAnsi="Times New Roman" w:cs="Times New Roman"/>
                <w:b/>
              </w:rPr>
            </w:pPr>
            <w:r w:rsidRPr="0070479B">
              <w:rPr>
                <w:rFonts w:ascii="Times New Roman" w:hAnsi="Times New Roman" w:cs="Times New Roman"/>
                <w:b/>
              </w:rPr>
              <w:t>Název (podpis)</w:t>
            </w:r>
          </w:p>
        </w:tc>
        <w:tc>
          <w:tcPr>
            <w:tcW w:w="2126" w:type="dxa"/>
            <w:vAlign w:val="center"/>
          </w:tcPr>
          <w:p w14:paraId="5B84F815" w14:textId="77777777" w:rsidR="008E2BD9" w:rsidRPr="0070479B" w:rsidRDefault="008E2BD9" w:rsidP="00041619">
            <w:pPr>
              <w:spacing w:after="0"/>
              <w:jc w:val="center"/>
              <w:rPr>
                <w:rFonts w:ascii="Times New Roman" w:hAnsi="Times New Roman" w:cs="Times New Roman"/>
                <w:b/>
              </w:rPr>
            </w:pPr>
            <w:r w:rsidRPr="0070479B">
              <w:rPr>
                <w:rFonts w:ascii="Times New Roman" w:hAnsi="Times New Roman" w:cs="Times New Roman"/>
                <w:b/>
              </w:rPr>
              <w:t>publikace</w:t>
            </w:r>
          </w:p>
        </w:tc>
      </w:tr>
      <w:tr w:rsidR="008E2BD9" w:rsidRPr="0032621C" w14:paraId="57F276E0" w14:textId="77777777" w:rsidTr="00440E81">
        <w:trPr>
          <w:trHeight w:val="276"/>
        </w:trPr>
        <w:tc>
          <w:tcPr>
            <w:tcW w:w="675" w:type="dxa"/>
          </w:tcPr>
          <w:p w14:paraId="5F49DCA0" w14:textId="77777777" w:rsidR="008E2BD9" w:rsidRPr="0070479B" w:rsidRDefault="008E2BD9" w:rsidP="00E650B3">
            <w:pPr>
              <w:jc w:val="both"/>
              <w:rPr>
                <w:rFonts w:ascii="Times New Roman" w:hAnsi="Times New Roman" w:cs="Times New Roman"/>
              </w:rPr>
            </w:pPr>
            <w:r w:rsidRPr="0070479B">
              <w:rPr>
                <w:rFonts w:ascii="Times New Roman" w:hAnsi="Times New Roman" w:cs="Times New Roman"/>
              </w:rPr>
              <w:t>1</w:t>
            </w:r>
          </w:p>
        </w:tc>
        <w:tc>
          <w:tcPr>
            <w:tcW w:w="6550" w:type="dxa"/>
          </w:tcPr>
          <w:p w14:paraId="2FA1CC41" w14:textId="026E4E26" w:rsidR="00621ECC" w:rsidRPr="0070479B" w:rsidRDefault="008E2BD9" w:rsidP="00E650B3">
            <w:pPr>
              <w:jc w:val="both"/>
              <w:rPr>
                <w:rFonts w:ascii="Times New Roman" w:hAnsi="Times New Roman" w:cs="Times New Roman"/>
              </w:rPr>
            </w:pPr>
            <w:r w:rsidRPr="0070479B">
              <w:rPr>
                <w:rFonts w:ascii="Times New Roman" w:hAnsi="Times New Roman" w:cs="Times New Roman"/>
              </w:rPr>
              <w:t>Evropská úmluva o rovnocennosti dokladů umožňujících přístup na vysoké školy, č. 15 (Paříž, 11. 12. 1953)</w:t>
            </w:r>
            <w:r w:rsidR="00621ECC" w:rsidRPr="0070479B">
              <w:rPr>
                <w:rFonts w:ascii="Times New Roman" w:hAnsi="Times New Roman" w:cs="Times New Roman"/>
              </w:rPr>
              <w:t>; vstoupila v platnost 20. dubna 1954; pro ČSFR vstoupila v platnost dnem 26. března 1991 (pro Českou republiku 1. ledna 1993).</w:t>
            </w:r>
          </w:p>
        </w:tc>
        <w:tc>
          <w:tcPr>
            <w:tcW w:w="2126" w:type="dxa"/>
          </w:tcPr>
          <w:p w14:paraId="6D25A331" w14:textId="77777777" w:rsidR="008E2BD9" w:rsidRPr="0070479B" w:rsidRDefault="008E2BD9" w:rsidP="00E650B3">
            <w:pPr>
              <w:jc w:val="both"/>
              <w:rPr>
                <w:rFonts w:ascii="Times New Roman" w:hAnsi="Times New Roman" w:cs="Times New Roman"/>
                <w:sz w:val="20"/>
                <w:szCs w:val="20"/>
              </w:rPr>
            </w:pPr>
            <w:r w:rsidRPr="0070479B">
              <w:rPr>
                <w:rFonts w:ascii="Times New Roman" w:hAnsi="Times New Roman" w:cs="Times New Roman"/>
                <w:sz w:val="20"/>
                <w:szCs w:val="20"/>
              </w:rPr>
              <w:t>č. 627/1992 Sb.</w:t>
            </w:r>
          </w:p>
        </w:tc>
      </w:tr>
      <w:tr w:rsidR="008E2BD9" w:rsidRPr="0032621C" w14:paraId="2A81E0FA" w14:textId="77777777" w:rsidTr="00440E81">
        <w:tc>
          <w:tcPr>
            <w:tcW w:w="675" w:type="dxa"/>
          </w:tcPr>
          <w:p w14:paraId="0BC754C2" w14:textId="77777777" w:rsidR="008E2BD9" w:rsidRPr="0070479B" w:rsidRDefault="008E2BD9" w:rsidP="00E650B3">
            <w:pPr>
              <w:jc w:val="both"/>
              <w:rPr>
                <w:rFonts w:ascii="Times New Roman" w:hAnsi="Times New Roman" w:cs="Times New Roman"/>
              </w:rPr>
            </w:pPr>
            <w:r w:rsidRPr="0070479B">
              <w:rPr>
                <w:rFonts w:ascii="Times New Roman" w:hAnsi="Times New Roman" w:cs="Times New Roman"/>
              </w:rPr>
              <w:t>2</w:t>
            </w:r>
          </w:p>
        </w:tc>
        <w:tc>
          <w:tcPr>
            <w:tcW w:w="6550" w:type="dxa"/>
          </w:tcPr>
          <w:p w14:paraId="790B40BC" w14:textId="5F72BCF4" w:rsidR="00621ECC" w:rsidRPr="0070479B" w:rsidRDefault="008E2BD9" w:rsidP="00E650B3">
            <w:pPr>
              <w:jc w:val="both"/>
              <w:rPr>
                <w:rFonts w:ascii="Times New Roman" w:hAnsi="Times New Roman" w:cs="Times New Roman"/>
              </w:rPr>
            </w:pPr>
            <w:r w:rsidRPr="0070479B">
              <w:rPr>
                <w:rFonts w:ascii="Times New Roman" w:hAnsi="Times New Roman" w:cs="Times New Roman"/>
              </w:rPr>
              <w:t xml:space="preserve">Dodatkový protokol k Evropské úmluvě o rovnocennosti dokladů </w:t>
            </w:r>
            <w:r w:rsidR="00533B18" w:rsidRPr="0070479B">
              <w:rPr>
                <w:rFonts w:ascii="Times New Roman" w:hAnsi="Times New Roman" w:cs="Times New Roman"/>
              </w:rPr>
              <w:t xml:space="preserve">o vzdělání </w:t>
            </w:r>
            <w:r w:rsidRPr="0070479B">
              <w:rPr>
                <w:rFonts w:ascii="Times New Roman" w:hAnsi="Times New Roman" w:cs="Times New Roman"/>
              </w:rPr>
              <w:t>umožňujících přístup na vysoké školy, č. 49 (Štrasburk, 3. 6. 1964)</w:t>
            </w:r>
            <w:r w:rsidR="00621ECC" w:rsidRPr="0070479B">
              <w:rPr>
                <w:rFonts w:ascii="Times New Roman" w:hAnsi="Times New Roman" w:cs="Times New Roman"/>
              </w:rPr>
              <w:t>; vstoupil v platnost dnem 4. července 1964; pro ČSFR vstoupil v platnost dnem 27. dubna 1991 (pro Českou republiku 1. ledna 1993).</w:t>
            </w:r>
          </w:p>
        </w:tc>
        <w:tc>
          <w:tcPr>
            <w:tcW w:w="2126" w:type="dxa"/>
          </w:tcPr>
          <w:p w14:paraId="3FBF5738" w14:textId="77777777" w:rsidR="008E2BD9" w:rsidRPr="0070479B" w:rsidRDefault="008E2BD9" w:rsidP="00E650B3">
            <w:pPr>
              <w:jc w:val="both"/>
              <w:rPr>
                <w:rFonts w:ascii="Times New Roman" w:hAnsi="Times New Roman" w:cs="Times New Roman"/>
                <w:sz w:val="20"/>
                <w:szCs w:val="20"/>
              </w:rPr>
            </w:pPr>
            <w:r w:rsidRPr="0070479B">
              <w:rPr>
                <w:rFonts w:ascii="Times New Roman" w:hAnsi="Times New Roman" w:cs="Times New Roman"/>
                <w:sz w:val="20"/>
                <w:szCs w:val="20"/>
              </w:rPr>
              <w:t>č. 622/1992 Sb.</w:t>
            </w:r>
          </w:p>
        </w:tc>
      </w:tr>
      <w:tr w:rsidR="008E2BD9" w:rsidRPr="0032621C" w14:paraId="69700571" w14:textId="77777777" w:rsidTr="00440E81">
        <w:tc>
          <w:tcPr>
            <w:tcW w:w="675" w:type="dxa"/>
          </w:tcPr>
          <w:p w14:paraId="53A0A44C" w14:textId="77777777" w:rsidR="008E2BD9" w:rsidRPr="0070479B" w:rsidRDefault="008E2BD9" w:rsidP="00E650B3">
            <w:pPr>
              <w:jc w:val="both"/>
              <w:rPr>
                <w:rFonts w:ascii="Times New Roman" w:hAnsi="Times New Roman" w:cs="Times New Roman"/>
              </w:rPr>
            </w:pPr>
            <w:r w:rsidRPr="0070479B">
              <w:rPr>
                <w:rFonts w:ascii="Times New Roman" w:hAnsi="Times New Roman" w:cs="Times New Roman"/>
              </w:rPr>
              <w:t>3</w:t>
            </w:r>
          </w:p>
        </w:tc>
        <w:tc>
          <w:tcPr>
            <w:tcW w:w="6550" w:type="dxa"/>
          </w:tcPr>
          <w:p w14:paraId="54CBCA67" w14:textId="7A015B9B" w:rsidR="00621ECC" w:rsidRPr="0070479B" w:rsidRDefault="008E2BD9" w:rsidP="00E650B3">
            <w:pPr>
              <w:jc w:val="both"/>
              <w:rPr>
                <w:rFonts w:ascii="Times New Roman" w:hAnsi="Times New Roman" w:cs="Times New Roman"/>
              </w:rPr>
            </w:pPr>
            <w:r w:rsidRPr="0070479B">
              <w:rPr>
                <w:rFonts w:ascii="Times New Roman" w:hAnsi="Times New Roman" w:cs="Times New Roman"/>
              </w:rPr>
              <w:t>Evropská úmluva o rovnocennosti částečného studia na vysokých školách, č. 21 (Paříž, 15. 12. 1956)</w:t>
            </w:r>
            <w:r w:rsidR="00621ECC" w:rsidRPr="0070479B">
              <w:rPr>
                <w:rFonts w:ascii="Times New Roman" w:hAnsi="Times New Roman" w:cs="Times New Roman"/>
              </w:rPr>
              <w:t>; vstoupila v platnost dnem 18. září 1957; pro ČSFR vstoupila v platnost dnem 26. března 1991 (pro Českou republiku 1. ledna 1993).</w:t>
            </w:r>
          </w:p>
        </w:tc>
        <w:tc>
          <w:tcPr>
            <w:tcW w:w="2126" w:type="dxa"/>
          </w:tcPr>
          <w:p w14:paraId="2920C69C" w14:textId="77777777" w:rsidR="008E2BD9" w:rsidRPr="0070479B" w:rsidRDefault="008E2BD9" w:rsidP="00E650B3">
            <w:pPr>
              <w:jc w:val="both"/>
              <w:rPr>
                <w:rFonts w:ascii="Times New Roman" w:hAnsi="Times New Roman" w:cs="Times New Roman"/>
                <w:sz w:val="20"/>
                <w:szCs w:val="20"/>
              </w:rPr>
            </w:pPr>
            <w:r w:rsidRPr="0070479B">
              <w:rPr>
                <w:rFonts w:ascii="Times New Roman" w:hAnsi="Times New Roman" w:cs="Times New Roman"/>
                <w:sz w:val="20"/>
                <w:szCs w:val="20"/>
              </w:rPr>
              <w:t>č. 628/1992 Sb.</w:t>
            </w:r>
          </w:p>
        </w:tc>
      </w:tr>
      <w:tr w:rsidR="008E2BD9" w:rsidRPr="0032621C" w14:paraId="51085DF5" w14:textId="77777777" w:rsidTr="00440E81">
        <w:tc>
          <w:tcPr>
            <w:tcW w:w="675" w:type="dxa"/>
          </w:tcPr>
          <w:p w14:paraId="098DB7CA" w14:textId="77777777" w:rsidR="008E2BD9" w:rsidRPr="002224E8" w:rsidRDefault="008E2BD9" w:rsidP="00E650B3">
            <w:pPr>
              <w:jc w:val="both"/>
              <w:rPr>
                <w:rFonts w:ascii="Times New Roman" w:hAnsi="Times New Roman" w:cs="Times New Roman"/>
              </w:rPr>
            </w:pPr>
            <w:r w:rsidRPr="002224E8">
              <w:rPr>
                <w:rFonts w:ascii="Times New Roman" w:hAnsi="Times New Roman" w:cs="Times New Roman"/>
              </w:rPr>
              <w:t>4</w:t>
            </w:r>
          </w:p>
        </w:tc>
        <w:tc>
          <w:tcPr>
            <w:tcW w:w="6550" w:type="dxa"/>
          </w:tcPr>
          <w:p w14:paraId="1CD07DE7" w14:textId="6DEE5641" w:rsidR="00621ECC" w:rsidRPr="002224E8" w:rsidRDefault="008E2BD9" w:rsidP="00E650B3">
            <w:pPr>
              <w:jc w:val="both"/>
              <w:rPr>
                <w:rFonts w:ascii="Times New Roman" w:hAnsi="Times New Roman" w:cs="Times New Roman"/>
              </w:rPr>
            </w:pPr>
            <w:r w:rsidRPr="002224E8">
              <w:rPr>
                <w:rFonts w:ascii="Times New Roman" w:hAnsi="Times New Roman" w:cs="Times New Roman"/>
              </w:rPr>
              <w:t xml:space="preserve">Evropská úmluva o akademickém uznávání </w:t>
            </w:r>
            <w:r w:rsidR="00533B18" w:rsidRPr="002224E8">
              <w:rPr>
                <w:rFonts w:ascii="Times New Roman" w:hAnsi="Times New Roman" w:cs="Times New Roman"/>
              </w:rPr>
              <w:t>univerzitní</w:t>
            </w:r>
            <w:r w:rsidRPr="002224E8">
              <w:rPr>
                <w:rFonts w:ascii="Times New Roman" w:hAnsi="Times New Roman" w:cs="Times New Roman"/>
              </w:rPr>
              <w:t xml:space="preserve"> kvalifikace, č. 32 (Paříž, 14. 12. 1959)</w:t>
            </w:r>
            <w:r w:rsidR="00621ECC" w:rsidRPr="002224E8">
              <w:rPr>
                <w:rFonts w:ascii="Times New Roman" w:hAnsi="Times New Roman" w:cs="Times New Roman"/>
              </w:rPr>
              <w:t>; vstoupila v platnost dnem 27.</w:t>
            </w:r>
            <w:r w:rsidR="00533B18" w:rsidRPr="002224E8">
              <w:rPr>
                <w:rFonts w:ascii="Times New Roman" w:hAnsi="Times New Roman" w:cs="Times New Roman"/>
              </w:rPr>
              <w:t> </w:t>
            </w:r>
            <w:r w:rsidR="00621ECC" w:rsidRPr="002224E8">
              <w:rPr>
                <w:rFonts w:ascii="Times New Roman" w:hAnsi="Times New Roman" w:cs="Times New Roman"/>
              </w:rPr>
              <w:t>listopadu 1961; pro ČSFR vstoupila v platnost dnem 27. dubna 1991 (pro Českou republiku 1.</w:t>
            </w:r>
            <w:r w:rsidR="00AD17C4" w:rsidRPr="002224E8">
              <w:rPr>
                <w:rFonts w:ascii="Times New Roman" w:hAnsi="Times New Roman" w:cs="Times New Roman"/>
              </w:rPr>
              <w:t> </w:t>
            </w:r>
            <w:r w:rsidR="00621ECC" w:rsidRPr="002224E8">
              <w:rPr>
                <w:rFonts w:ascii="Times New Roman" w:hAnsi="Times New Roman" w:cs="Times New Roman"/>
              </w:rPr>
              <w:t>ledna 1993).</w:t>
            </w:r>
          </w:p>
        </w:tc>
        <w:tc>
          <w:tcPr>
            <w:tcW w:w="2126" w:type="dxa"/>
          </w:tcPr>
          <w:p w14:paraId="057ABF45" w14:textId="77777777" w:rsidR="008E2BD9" w:rsidRPr="002224E8" w:rsidRDefault="008E2BD9" w:rsidP="00E650B3">
            <w:pPr>
              <w:jc w:val="both"/>
              <w:rPr>
                <w:rFonts w:ascii="Times New Roman" w:hAnsi="Times New Roman" w:cs="Times New Roman"/>
                <w:sz w:val="20"/>
                <w:szCs w:val="20"/>
              </w:rPr>
            </w:pPr>
            <w:r w:rsidRPr="002224E8">
              <w:rPr>
                <w:rFonts w:ascii="Times New Roman" w:hAnsi="Times New Roman" w:cs="Times New Roman"/>
                <w:sz w:val="20"/>
                <w:szCs w:val="20"/>
              </w:rPr>
              <w:t>č. 609/1992 Sb.</w:t>
            </w:r>
          </w:p>
        </w:tc>
      </w:tr>
      <w:tr w:rsidR="008E2BD9" w:rsidRPr="0032621C" w14:paraId="4879AD6D" w14:textId="77777777" w:rsidTr="00440E81">
        <w:tc>
          <w:tcPr>
            <w:tcW w:w="675" w:type="dxa"/>
          </w:tcPr>
          <w:p w14:paraId="49095A11" w14:textId="77777777" w:rsidR="008E2BD9" w:rsidRPr="002224E8" w:rsidRDefault="008E2BD9" w:rsidP="00E650B3">
            <w:pPr>
              <w:jc w:val="both"/>
              <w:rPr>
                <w:rFonts w:ascii="Times New Roman" w:hAnsi="Times New Roman" w:cs="Times New Roman"/>
              </w:rPr>
            </w:pPr>
            <w:r w:rsidRPr="002224E8">
              <w:rPr>
                <w:rFonts w:ascii="Times New Roman" w:hAnsi="Times New Roman" w:cs="Times New Roman"/>
              </w:rPr>
              <w:t>5</w:t>
            </w:r>
          </w:p>
        </w:tc>
        <w:tc>
          <w:tcPr>
            <w:tcW w:w="6550" w:type="dxa"/>
          </w:tcPr>
          <w:p w14:paraId="06D124C2" w14:textId="7954927B" w:rsidR="00621ECC" w:rsidRPr="002224E8" w:rsidRDefault="008E2BD9" w:rsidP="00E650B3">
            <w:pPr>
              <w:jc w:val="both"/>
              <w:rPr>
                <w:rFonts w:ascii="Times New Roman" w:hAnsi="Times New Roman" w:cs="Times New Roman"/>
              </w:rPr>
            </w:pPr>
            <w:r w:rsidRPr="002224E8">
              <w:rPr>
                <w:rFonts w:ascii="Times New Roman" w:hAnsi="Times New Roman" w:cs="Times New Roman"/>
              </w:rPr>
              <w:t>Úmluva o uznávání studií a diplomů týkajících se vysokého školství ve státech evropskéh</w:t>
            </w:r>
            <w:r w:rsidR="00863317" w:rsidRPr="002224E8">
              <w:rPr>
                <w:rFonts w:ascii="Times New Roman" w:hAnsi="Times New Roman" w:cs="Times New Roman"/>
              </w:rPr>
              <w:t>o regionu (Paříž, 21. 12. 1979)</w:t>
            </w:r>
            <w:r w:rsidR="00621ECC" w:rsidRPr="002224E8">
              <w:rPr>
                <w:rFonts w:ascii="Times New Roman" w:hAnsi="Times New Roman" w:cs="Times New Roman"/>
              </w:rPr>
              <w:t>; vstoupila v platnost 19.</w:t>
            </w:r>
            <w:r w:rsidR="002224E8" w:rsidRPr="002224E8">
              <w:rPr>
                <w:rFonts w:ascii="Times New Roman" w:hAnsi="Times New Roman" w:cs="Times New Roman"/>
              </w:rPr>
              <w:t> </w:t>
            </w:r>
            <w:r w:rsidR="00621ECC" w:rsidRPr="002224E8">
              <w:rPr>
                <w:rFonts w:ascii="Times New Roman" w:hAnsi="Times New Roman" w:cs="Times New Roman"/>
              </w:rPr>
              <w:t>února 1982; pro ČSSR vstoupila v platnost dnem 6. června 1988 (pro Českou republiku 1. ledna 1993).</w:t>
            </w:r>
          </w:p>
        </w:tc>
        <w:tc>
          <w:tcPr>
            <w:tcW w:w="2126" w:type="dxa"/>
          </w:tcPr>
          <w:p w14:paraId="207BCD24" w14:textId="77777777" w:rsidR="008E2BD9" w:rsidRPr="002224E8" w:rsidRDefault="008E2BD9" w:rsidP="00E650B3">
            <w:pPr>
              <w:jc w:val="both"/>
              <w:rPr>
                <w:rFonts w:ascii="Times New Roman" w:hAnsi="Times New Roman" w:cs="Times New Roman"/>
                <w:sz w:val="20"/>
                <w:szCs w:val="20"/>
              </w:rPr>
            </w:pPr>
            <w:r w:rsidRPr="002224E8">
              <w:rPr>
                <w:rFonts w:ascii="Times New Roman" w:hAnsi="Times New Roman" w:cs="Times New Roman"/>
                <w:sz w:val="20"/>
                <w:szCs w:val="20"/>
              </w:rPr>
              <w:t>č. 77/1990 Sb.</w:t>
            </w:r>
          </w:p>
        </w:tc>
      </w:tr>
      <w:tr w:rsidR="008E2BD9" w:rsidRPr="002224E8" w14:paraId="1FA01AC4" w14:textId="77777777" w:rsidTr="00440E81">
        <w:tc>
          <w:tcPr>
            <w:tcW w:w="675" w:type="dxa"/>
          </w:tcPr>
          <w:p w14:paraId="7EFF1625" w14:textId="77777777" w:rsidR="008E2BD9" w:rsidRPr="002224E8" w:rsidRDefault="008E2BD9" w:rsidP="00E650B3">
            <w:pPr>
              <w:jc w:val="both"/>
              <w:rPr>
                <w:rFonts w:ascii="Times New Roman" w:hAnsi="Times New Roman" w:cs="Times New Roman"/>
              </w:rPr>
            </w:pPr>
            <w:r w:rsidRPr="002224E8">
              <w:rPr>
                <w:rFonts w:ascii="Times New Roman" w:hAnsi="Times New Roman" w:cs="Times New Roman"/>
              </w:rPr>
              <w:t>6</w:t>
            </w:r>
          </w:p>
        </w:tc>
        <w:tc>
          <w:tcPr>
            <w:tcW w:w="6550" w:type="dxa"/>
          </w:tcPr>
          <w:p w14:paraId="1B018AB2" w14:textId="73FEBE2B" w:rsidR="00667225" w:rsidRPr="002224E8" w:rsidRDefault="008E2BD9" w:rsidP="00E650B3">
            <w:pPr>
              <w:jc w:val="both"/>
              <w:rPr>
                <w:rFonts w:ascii="Times New Roman" w:hAnsi="Times New Roman" w:cs="Times New Roman"/>
              </w:rPr>
            </w:pPr>
            <w:r w:rsidRPr="002224E8">
              <w:rPr>
                <w:rFonts w:ascii="Times New Roman" w:hAnsi="Times New Roman" w:cs="Times New Roman"/>
              </w:rPr>
              <w:t xml:space="preserve">Úmluva o uznávání kvalifikací týkajících se vysokoškolského </w:t>
            </w:r>
            <w:r w:rsidR="00667225" w:rsidRPr="002224E8">
              <w:rPr>
                <w:rFonts w:ascii="Times New Roman" w:hAnsi="Times New Roman" w:cs="Times New Roman"/>
              </w:rPr>
              <w:t xml:space="preserve">vzdělávání </w:t>
            </w:r>
            <w:r w:rsidRPr="002224E8">
              <w:rPr>
                <w:rFonts w:ascii="Times New Roman" w:hAnsi="Times New Roman" w:cs="Times New Roman"/>
              </w:rPr>
              <w:t>v evropském regionu</w:t>
            </w:r>
            <w:r w:rsidR="00667225" w:rsidRPr="002224E8">
              <w:rPr>
                <w:rFonts w:ascii="Times New Roman" w:hAnsi="Times New Roman" w:cs="Times New Roman"/>
              </w:rPr>
              <w:t>, č. 165</w:t>
            </w:r>
            <w:r w:rsidRPr="002224E8">
              <w:rPr>
                <w:rFonts w:ascii="Times New Roman" w:hAnsi="Times New Roman" w:cs="Times New Roman"/>
              </w:rPr>
              <w:t xml:space="preserve"> (Lisabon, 11. 4. 1997), </w:t>
            </w:r>
            <w:r w:rsidR="004D67D3" w:rsidRPr="002224E8">
              <w:rPr>
                <w:rFonts w:ascii="Times New Roman" w:hAnsi="Times New Roman" w:cs="Times New Roman"/>
              </w:rPr>
              <w:t>(</w:t>
            </w:r>
            <w:r w:rsidR="00667225" w:rsidRPr="002224E8">
              <w:rPr>
                <w:rFonts w:ascii="Times New Roman" w:hAnsi="Times New Roman" w:cs="Times New Roman"/>
              </w:rPr>
              <w:t xml:space="preserve">tzv. </w:t>
            </w:r>
            <w:r w:rsidR="004D67D3" w:rsidRPr="002224E8">
              <w:rPr>
                <w:rFonts w:ascii="Times New Roman" w:hAnsi="Times New Roman" w:cs="Times New Roman"/>
              </w:rPr>
              <w:t xml:space="preserve">Lisabonská </w:t>
            </w:r>
            <w:r w:rsidR="00667225" w:rsidRPr="002224E8">
              <w:rPr>
                <w:rFonts w:ascii="Times New Roman" w:hAnsi="Times New Roman" w:cs="Times New Roman"/>
              </w:rPr>
              <w:t>úmluva o uznávání</w:t>
            </w:r>
            <w:r w:rsidR="004D67D3" w:rsidRPr="002224E8">
              <w:rPr>
                <w:rFonts w:ascii="Times New Roman" w:hAnsi="Times New Roman" w:cs="Times New Roman"/>
              </w:rPr>
              <w:t>)</w:t>
            </w:r>
            <w:r w:rsidR="00667225" w:rsidRPr="002224E8">
              <w:rPr>
                <w:rFonts w:ascii="Times New Roman" w:hAnsi="Times New Roman" w:cs="Times New Roman"/>
              </w:rPr>
              <w:t>; vstoupila v platnost dnem 1. února 1999; pro Českou republiku vstoupila v platnost dnem 1. února 2000.</w:t>
            </w:r>
          </w:p>
        </w:tc>
        <w:tc>
          <w:tcPr>
            <w:tcW w:w="2126" w:type="dxa"/>
          </w:tcPr>
          <w:p w14:paraId="25328EE1" w14:textId="77777777" w:rsidR="008E2BD9" w:rsidRPr="002224E8" w:rsidRDefault="008E2BD9" w:rsidP="00E650B3">
            <w:pPr>
              <w:jc w:val="both"/>
              <w:rPr>
                <w:rFonts w:ascii="Times New Roman" w:hAnsi="Times New Roman" w:cs="Times New Roman"/>
                <w:sz w:val="20"/>
                <w:szCs w:val="20"/>
              </w:rPr>
            </w:pPr>
            <w:r w:rsidRPr="002224E8">
              <w:rPr>
                <w:rFonts w:ascii="Times New Roman" w:hAnsi="Times New Roman" w:cs="Times New Roman"/>
                <w:sz w:val="20"/>
                <w:szCs w:val="20"/>
              </w:rPr>
              <w:t>č. 60/2000 Sb. m. s.</w:t>
            </w:r>
          </w:p>
        </w:tc>
      </w:tr>
    </w:tbl>
    <w:p w14:paraId="37D186AB" w14:textId="77777777" w:rsidR="00DC7280" w:rsidRPr="002224E8" w:rsidRDefault="00DC7280" w:rsidP="00E650B3">
      <w:pPr>
        <w:ind w:left="426" w:hanging="426"/>
        <w:rPr>
          <w:rFonts w:ascii="Times New Roman" w:hAnsi="Times New Roman" w:cs="Times New Roman"/>
          <w:b/>
        </w:rPr>
      </w:pPr>
    </w:p>
    <w:p w14:paraId="7427BF32" w14:textId="77777777" w:rsidR="00041619" w:rsidRDefault="00041619" w:rsidP="00E650B3">
      <w:pPr>
        <w:ind w:left="426" w:hanging="426"/>
        <w:rPr>
          <w:rFonts w:ascii="Times New Roman" w:hAnsi="Times New Roman" w:cs="Times New Roman"/>
          <w:b/>
        </w:rPr>
      </w:pPr>
    </w:p>
    <w:p w14:paraId="06453E3F" w14:textId="77777777" w:rsidR="00041619" w:rsidRDefault="00041619" w:rsidP="00E650B3">
      <w:pPr>
        <w:ind w:left="426" w:hanging="426"/>
        <w:rPr>
          <w:rFonts w:ascii="Times New Roman" w:hAnsi="Times New Roman" w:cs="Times New Roman"/>
          <w:b/>
        </w:rPr>
      </w:pPr>
    </w:p>
    <w:p w14:paraId="2A2F28C6" w14:textId="33DED2AE" w:rsidR="008E2BD9" w:rsidRPr="002224E8" w:rsidRDefault="008E2BD9" w:rsidP="00E650B3">
      <w:pPr>
        <w:ind w:left="426" w:hanging="426"/>
        <w:rPr>
          <w:rFonts w:ascii="Times New Roman" w:hAnsi="Times New Roman" w:cs="Times New Roman"/>
          <w:b/>
        </w:rPr>
      </w:pPr>
      <w:r w:rsidRPr="002224E8">
        <w:rPr>
          <w:rFonts w:ascii="Times New Roman" w:hAnsi="Times New Roman" w:cs="Times New Roman"/>
          <w:b/>
        </w:rPr>
        <w:lastRenderedPageBreak/>
        <w:t>Dvoustranné (o vzájemném uznávání rovnocennosti)</w:t>
      </w:r>
    </w:p>
    <w:tbl>
      <w:tblPr>
        <w:tblStyle w:val="Mkatabulky"/>
        <w:tblW w:w="9351" w:type="dxa"/>
        <w:tblLayout w:type="fixed"/>
        <w:tblLook w:val="04A0" w:firstRow="1" w:lastRow="0" w:firstColumn="1" w:lastColumn="0" w:noHBand="0" w:noVBand="1"/>
      </w:tblPr>
      <w:tblGrid>
        <w:gridCol w:w="675"/>
        <w:gridCol w:w="1276"/>
        <w:gridCol w:w="5274"/>
        <w:gridCol w:w="2126"/>
      </w:tblGrid>
      <w:tr w:rsidR="008E2BD9" w:rsidRPr="0032621C" w14:paraId="38D196B2" w14:textId="77777777" w:rsidTr="00041619">
        <w:tc>
          <w:tcPr>
            <w:tcW w:w="675" w:type="dxa"/>
            <w:vAlign w:val="center"/>
          </w:tcPr>
          <w:p w14:paraId="6E3C0ED1" w14:textId="6979EC13" w:rsidR="008E2BD9" w:rsidRPr="002224E8" w:rsidRDefault="00041619" w:rsidP="00041619">
            <w:pPr>
              <w:spacing w:after="0"/>
              <w:jc w:val="center"/>
              <w:rPr>
                <w:rFonts w:ascii="Times New Roman" w:hAnsi="Times New Roman" w:cs="Times New Roman"/>
                <w:b/>
              </w:rPr>
            </w:pPr>
            <w:proofErr w:type="spellStart"/>
            <w:r>
              <w:rPr>
                <w:rFonts w:ascii="Times New Roman" w:hAnsi="Times New Roman" w:cs="Times New Roman"/>
                <w:b/>
              </w:rPr>
              <w:t>Poř</w:t>
            </w:r>
            <w:proofErr w:type="spellEnd"/>
            <w:r>
              <w:rPr>
                <w:rFonts w:ascii="Times New Roman" w:hAnsi="Times New Roman" w:cs="Times New Roman"/>
                <w:b/>
              </w:rPr>
              <w:t>. č.</w:t>
            </w:r>
          </w:p>
        </w:tc>
        <w:tc>
          <w:tcPr>
            <w:tcW w:w="1276" w:type="dxa"/>
            <w:vAlign w:val="center"/>
          </w:tcPr>
          <w:p w14:paraId="11114E6E" w14:textId="77777777" w:rsidR="008E2BD9" w:rsidRPr="002224E8" w:rsidRDefault="008E2BD9" w:rsidP="00041619">
            <w:pPr>
              <w:spacing w:after="0"/>
              <w:jc w:val="center"/>
              <w:rPr>
                <w:rFonts w:ascii="Times New Roman" w:hAnsi="Times New Roman" w:cs="Times New Roman"/>
                <w:b/>
              </w:rPr>
            </w:pPr>
            <w:r w:rsidRPr="002224E8">
              <w:rPr>
                <w:rFonts w:ascii="Times New Roman" w:hAnsi="Times New Roman" w:cs="Times New Roman"/>
                <w:b/>
              </w:rPr>
              <w:t>Stát</w:t>
            </w:r>
          </w:p>
        </w:tc>
        <w:tc>
          <w:tcPr>
            <w:tcW w:w="5274" w:type="dxa"/>
            <w:vAlign w:val="center"/>
          </w:tcPr>
          <w:p w14:paraId="5FFA9804" w14:textId="77777777" w:rsidR="008E2BD9" w:rsidRPr="002224E8" w:rsidRDefault="008E2BD9" w:rsidP="00041619">
            <w:pPr>
              <w:spacing w:after="0"/>
              <w:jc w:val="center"/>
              <w:rPr>
                <w:rFonts w:ascii="Times New Roman" w:hAnsi="Times New Roman" w:cs="Times New Roman"/>
                <w:b/>
              </w:rPr>
            </w:pPr>
            <w:r w:rsidRPr="002224E8">
              <w:rPr>
                <w:rFonts w:ascii="Times New Roman" w:hAnsi="Times New Roman" w:cs="Times New Roman"/>
                <w:b/>
              </w:rPr>
              <w:t>Název (podpis)</w:t>
            </w:r>
          </w:p>
        </w:tc>
        <w:tc>
          <w:tcPr>
            <w:tcW w:w="2126" w:type="dxa"/>
            <w:vAlign w:val="center"/>
          </w:tcPr>
          <w:p w14:paraId="2BA6CB4A" w14:textId="77777777" w:rsidR="008E2BD9" w:rsidRPr="002224E8" w:rsidRDefault="008E2BD9" w:rsidP="00041619">
            <w:pPr>
              <w:spacing w:after="0"/>
              <w:jc w:val="center"/>
              <w:rPr>
                <w:rFonts w:ascii="Times New Roman" w:hAnsi="Times New Roman" w:cs="Times New Roman"/>
                <w:b/>
              </w:rPr>
            </w:pPr>
            <w:r w:rsidRPr="002224E8">
              <w:rPr>
                <w:rFonts w:ascii="Times New Roman" w:hAnsi="Times New Roman" w:cs="Times New Roman"/>
                <w:b/>
              </w:rPr>
              <w:t>publikace</w:t>
            </w:r>
          </w:p>
        </w:tc>
      </w:tr>
      <w:tr w:rsidR="008E2BD9" w:rsidRPr="0032621C" w14:paraId="67DA3499" w14:textId="77777777" w:rsidTr="3B4D04CC">
        <w:trPr>
          <w:trHeight w:val="276"/>
        </w:trPr>
        <w:tc>
          <w:tcPr>
            <w:tcW w:w="675" w:type="dxa"/>
          </w:tcPr>
          <w:p w14:paraId="5B8F0913" w14:textId="77777777" w:rsidR="008E2BD9" w:rsidRPr="002224E8" w:rsidRDefault="008E2BD9" w:rsidP="00E650B3">
            <w:pPr>
              <w:jc w:val="both"/>
              <w:rPr>
                <w:rFonts w:ascii="Times New Roman" w:hAnsi="Times New Roman" w:cs="Times New Roman"/>
              </w:rPr>
            </w:pPr>
            <w:r w:rsidRPr="002224E8">
              <w:rPr>
                <w:rFonts w:ascii="Times New Roman" w:hAnsi="Times New Roman" w:cs="Times New Roman"/>
              </w:rPr>
              <w:t>1</w:t>
            </w:r>
          </w:p>
        </w:tc>
        <w:tc>
          <w:tcPr>
            <w:tcW w:w="1276" w:type="dxa"/>
          </w:tcPr>
          <w:p w14:paraId="195BF2A6" w14:textId="77777777" w:rsidR="008E2BD9" w:rsidRPr="002224E8" w:rsidRDefault="008E2BD9" w:rsidP="00E650B3">
            <w:pPr>
              <w:jc w:val="both"/>
              <w:rPr>
                <w:rFonts w:ascii="Times New Roman" w:hAnsi="Times New Roman" w:cs="Times New Roman"/>
              </w:rPr>
            </w:pPr>
            <w:r w:rsidRPr="002224E8">
              <w:rPr>
                <w:rFonts w:ascii="Times New Roman" w:hAnsi="Times New Roman" w:cs="Times New Roman"/>
              </w:rPr>
              <w:t>Slovinsko (bývalá SFRJ)</w:t>
            </w:r>
          </w:p>
        </w:tc>
        <w:tc>
          <w:tcPr>
            <w:tcW w:w="5274" w:type="dxa"/>
          </w:tcPr>
          <w:p w14:paraId="77788E7D" w14:textId="50273473" w:rsidR="008E2BD9" w:rsidRPr="002224E8" w:rsidRDefault="008E2BD9" w:rsidP="00E650B3">
            <w:pPr>
              <w:jc w:val="both"/>
              <w:rPr>
                <w:rFonts w:ascii="Times New Roman" w:hAnsi="Times New Roman" w:cs="Times New Roman"/>
              </w:rPr>
            </w:pPr>
            <w:r w:rsidRPr="002224E8">
              <w:rPr>
                <w:rFonts w:ascii="Times New Roman" w:hAnsi="Times New Roman" w:cs="Times New Roman"/>
              </w:rPr>
              <w:t>Dohoda mezi vládou Československé socialistické republiky a Svazovou výkonnou radou Skupštiny Socialistické federativní republiky Jugoslávie o</w:t>
            </w:r>
            <w:r w:rsidR="00DC5550" w:rsidRPr="002224E8">
              <w:rPr>
                <w:rFonts w:ascii="Times New Roman" w:hAnsi="Times New Roman" w:cs="Times New Roman"/>
              </w:rPr>
              <w:t> </w:t>
            </w:r>
            <w:r w:rsidRPr="002224E8">
              <w:rPr>
                <w:rFonts w:ascii="Times New Roman" w:hAnsi="Times New Roman" w:cs="Times New Roman"/>
              </w:rPr>
              <w:t>vzájemném uznávání rovnocennosti dokladů o vzdělání a dokladů o vědeckých hodnostech a titulech, vydávaných v Československé socialistické republice a v Socialistické federativní republice Ju</w:t>
            </w:r>
            <w:r w:rsidR="00863317" w:rsidRPr="002224E8">
              <w:rPr>
                <w:rFonts w:ascii="Times New Roman" w:hAnsi="Times New Roman" w:cs="Times New Roman"/>
              </w:rPr>
              <w:t>goslávii (Bělehrad, 12 9. 1989)</w:t>
            </w:r>
            <w:r w:rsidR="0050302D" w:rsidRPr="002224E8">
              <w:rPr>
                <w:rFonts w:ascii="Times New Roman" w:hAnsi="Times New Roman" w:cs="Times New Roman"/>
              </w:rPr>
              <w:t xml:space="preserve">; dohoda vstoupila v platnost dnem 27. srpna 1990; </w:t>
            </w:r>
            <w:r w:rsidRPr="002224E8">
              <w:rPr>
                <w:rFonts w:ascii="Times New Roman" w:hAnsi="Times New Roman" w:cs="Times New Roman"/>
              </w:rPr>
              <w:t>platná</w:t>
            </w:r>
            <w:r w:rsidR="0050302D" w:rsidRPr="002224E8">
              <w:rPr>
                <w:rFonts w:ascii="Times New Roman" w:hAnsi="Times New Roman" w:cs="Times New Roman"/>
              </w:rPr>
              <w:t xml:space="preserve"> pro Českou republiku</w:t>
            </w:r>
            <w:r w:rsidRPr="002224E8">
              <w:rPr>
                <w:rFonts w:ascii="Times New Roman" w:hAnsi="Times New Roman" w:cs="Times New Roman"/>
              </w:rPr>
              <w:t xml:space="preserve"> pouze </w:t>
            </w:r>
            <w:r w:rsidR="002D6D51" w:rsidRPr="002224E8">
              <w:rPr>
                <w:rFonts w:ascii="Times New Roman" w:hAnsi="Times New Roman" w:cs="Times New Roman"/>
              </w:rPr>
              <w:t>ve vztahu ke Slovinsku</w:t>
            </w:r>
          </w:p>
        </w:tc>
        <w:tc>
          <w:tcPr>
            <w:tcW w:w="2126" w:type="dxa"/>
          </w:tcPr>
          <w:p w14:paraId="66FF367D" w14:textId="77777777" w:rsidR="008E2BD9" w:rsidRPr="002224E8" w:rsidRDefault="008E2BD9" w:rsidP="00E650B3">
            <w:pPr>
              <w:jc w:val="both"/>
              <w:rPr>
                <w:rFonts w:ascii="Times New Roman" w:hAnsi="Times New Roman" w:cs="Times New Roman"/>
                <w:sz w:val="20"/>
                <w:szCs w:val="20"/>
              </w:rPr>
            </w:pPr>
            <w:r w:rsidRPr="002224E8">
              <w:rPr>
                <w:rFonts w:ascii="Times New Roman" w:hAnsi="Times New Roman" w:cs="Times New Roman"/>
                <w:sz w:val="20"/>
                <w:szCs w:val="20"/>
              </w:rPr>
              <w:t>č. 89/1991 Sb. m. s.</w:t>
            </w:r>
          </w:p>
        </w:tc>
      </w:tr>
      <w:tr w:rsidR="008E2BD9" w:rsidRPr="0032621C" w14:paraId="6CB11B91" w14:textId="77777777" w:rsidTr="3B4D04CC">
        <w:tc>
          <w:tcPr>
            <w:tcW w:w="675" w:type="dxa"/>
          </w:tcPr>
          <w:p w14:paraId="3920AD98" w14:textId="77777777" w:rsidR="008E2BD9" w:rsidRPr="002224E8" w:rsidRDefault="008E2BD9" w:rsidP="00E650B3">
            <w:pPr>
              <w:jc w:val="both"/>
              <w:rPr>
                <w:rFonts w:ascii="Times New Roman" w:hAnsi="Times New Roman" w:cs="Times New Roman"/>
              </w:rPr>
            </w:pPr>
            <w:r w:rsidRPr="002224E8">
              <w:rPr>
                <w:rFonts w:ascii="Times New Roman" w:hAnsi="Times New Roman" w:cs="Times New Roman"/>
              </w:rPr>
              <w:t>2</w:t>
            </w:r>
          </w:p>
        </w:tc>
        <w:tc>
          <w:tcPr>
            <w:tcW w:w="1276" w:type="dxa"/>
          </w:tcPr>
          <w:p w14:paraId="35B07C28" w14:textId="77777777" w:rsidR="008E2BD9" w:rsidRPr="002224E8" w:rsidRDefault="008E2BD9" w:rsidP="00E650B3">
            <w:pPr>
              <w:jc w:val="both"/>
              <w:rPr>
                <w:rFonts w:ascii="Times New Roman" w:hAnsi="Times New Roman" w:cs="Times New Roman"/>
              </w:rPr>
            </w:pPr>
            <w:r w:rsidRPr="002224E8">
              <w:rPr>
                <w:rFonts w:ascii="Times New Roman" w:hAnsi="Times New Roman" w:cs="Times New Roman"/>
              </w:rPr>
              <w:t>Maďarsko</w:t>
            </w:r>
          </w:p>
        </w:tc>
        <w:tc>
          <w:tcPr>
            <w:tcW w:w="5274" w:type="dxa"/>
          </w:tcPr>
          <w:p w14:paraId="4E97DF80" w14:textId="7EC44338" w:rsidR="00AD17C4" w:rsidRPr="002224E8" w:rsidRDefault="008E2BD9" w:rsidP="00E650B3">
            <w:pPr>
              <w:jc w:val="both"/>
              <w:rPr>
                <w:rFonts w:ascii="Times New Roman" w:hAnsi="Times New Roman" w:cs="Times New Roman"/>
              </w:rPr>
            </w:pPr>
            <w:r w:rsidRPr="002224E8">
              <w:rPr>
                <w:rFonts w:ascii="Times New Roman" w:hAnsi="Times New Roman" w:cs="Times New Roman"/>
              </w:rPr>
              <w:t xml:space="preserve">Dohoda mezi vládou </w:t>
            </w:r>
            <w:r w:rsidR="00AD17C4" w:rsidRPr="002224E8">
              <w:rPr>
                <w:rFonts w:ascii="Times New Roman" w:hAnsi="Times New Roman" w:cs="Times New Roman"/>
              </w:rPr>
              <w:t xml:space="preserve">České republiky </w:t>
            </w:r>
            <w:r w:rsidRPr="002224E8">
              <w:rPr>
                <w:rFonts w:ascii="Times New Roman" w:hAnsi="Times New Roman" w:cs="Times New Roman"/>
              </w:rPr>
              <w:t>a vládou Maďarské republiky o</w:t>
            </w:r>
            <w:r w:rsidR="00DC5550" w:rsidRPr="002224E8">
              <w:rPr>
                <w:rFonts w:ascii="Times New Roman" w:hAnsi="Times New Roman" w:cs="Times New Roman"/>
              </w:rPr>
              <w:t> </w:t>
            </w:r>
            <w:r w:rsidRPr="002224E8">
              <w:rPr>
                <w:rFonts w:ascii="Times New Roman" w:hAnsi="Times New Roman" w:cs="Times New Roman"/>
              </w:rPr>
              <w:t xml:space="preserve">vzájemném uznávání rovnocennosti dokladů o vzdělání a dokladů o vědeckých hodnostech a titulech vydávaných v </w:t>
            </w:r>
            <w:r w:rsidR="00AD17C4" w:rsidRPr="002224E8">
              <w:rPr>
                <w:rFonts w:ascii="Times New Roman" w:hAnsi="Times New Roman" w:cs="Times New Roman"/>
              </w:rPr>
              <w:t xml:space="preserve">České republice </w:t>
            </w:r>
            <w:r w:rsidRPr="002224E8">
              <w:rPr>
                <w:rFonts w:ascii="Times New Roman" w:hAnsi="Times New Roman" w:cs="Times New Roman"/>
              </w:rPr>
              <w:t>a v Maďarské republice (Budapešť, 6. 5. 2004)</w:t>
            </w:r>
            <w:r w:rsidR="00AD17C4" w:rsidRPr="002224E8">
              <w:rPr>
                <w:rFonts w:ascii="Times New Roman" w:hAnsi="Times New Roman" w:cs="Times New Roman"/>
              </w:rPr>
              <w:t>; dohoda vstoupila v platnost dne 9. června 2005</w:t>
            </w:r>
            <w:r w:rsidR="00EB78DE" w:rsidRPr="002224E8">
              <w:rPr>
                <w:rFonts w:ascii="Times New Roman" w:hAnsi="Times New Roman" w:cs="Times New Roman"/>
              </w:rPr>
              <w:t>.</w:t>
            </w:r>
          </w:p>
        </w:tc>
        <w:tc>
          <w:tcPr>
            <w:tcW w:w="2126" w:type="dxa"/>
          </w:tcPr>
          <w:p w14:paraId="33660A97" w14:textId="77777777" w:rsidR="008E2BD9" w:rsidRPr="002224E8" w:rsidRDefault="008E2BD9" w:rsidP="00E650B3">
            <w:pPr>
              <w:jc w:val="both"/>
              <w:rPr>
                <w:rFonts w:ascii="Times New Roman" w:hAnsi="Times New Roman" w:cs="Times New Roman"/>
                <w:sz w:val="20"/>
                <w:szCs w:val="20"/>
              </w:rPr>
            </w:pPr>
            <w:r w:rsidRPr="002224E8">
              <w:rPr>
                <w:rFonts w:ascii="Times New Roman" w:hAnsi="Times New Roman" w:cs="Times New Roman"/>
                <w:sz w:val="20"/>
                <w:szCs w:val="20"/>
              </w:rPr>
              <w:t>č. 92/2005 Sb. m. s.</w:t>
            </w:r>
          </w:p>
        </w:tc>
      </w:tr>
      <w:tr w:rsidR="008E2BD9" w:rsidRPr="0032621C" w14:paraId="06B0A267" w14:textId="77777777" w:rsidTr="3B4D04CC">
        <w:tc>
          <w:tcPr>
            <w:tcW w:w="675" w:type="dxa"/>
          </w:tcPr>
          <w:p w14:paraId="617B8C46" w14:textId="77777777" w:rsidR="008E2BD9" w:rsidRPr="002224E8" w:rsidRDefault="008E2BD9" w:rsidP="00E650B3">
            <w:pPr>
              <w:jc w:val="both"/>
              <w:rPr>
                <w:rFonts w:ascii="Times New Roman" w:hAnsi="Times New Roman" w:cs="Times New Roman"/>
              </w:rPr>
            </w:pPr>
            <w:r w:rsidRPr="002224E8">
              <w:rPr>
                <w:rFonts w:ascii="Times New Roman" w:hAnsi="Times New Roman" w:cs="Times New Roman"/>
              </w:rPr>
              <w:t>3</w:t>
            </w:r>
          </w:p>
        </w:tc>
        <w:tc>
          <w:tcPr>
            <w:tcW w:w="1276" w:type="dxa"/>
          </w:tcPr>
          <w:p w14:paraId="5BC14A58" w14:textId="77777777" w:rsidR="008E2BD9" w:rsidRPr="002224E8" w:rsidRDefault="008E2BD9" w:rsidP="00E650B3">
            <w:pPr>
              <w:jc w:val="both"/>
              <w:rPr>
                <w:rFonts w:ascii="Times New Roman" w:hAnsi="Times New Roman" w:cs="Times New Roman"/>
              </w:rPr>
            </w:pPr>
            <w:r w:rsidRPr="002224E8">
              <w:rPr>
                <w:rFonts w:ascii="Times New Roman" w:hAnsi="Times New Roman" w:cs="Times New Roman"/>
              </w:rPr>
              <w:t>Německo</w:t>
            </w:r>
          </w:p>
        </w:tc>
        <w:tc>
          <w:tcPr>
            <w:tcW w:w="5274" w:type="dxa"/>
          </w:tcPr>
          <w:p w14:paraId="214E07E8" w14:textId="1B67BEE0" w:rsidR="008E2BD9" w:rsidRPr="002224E8" w:rsidRDefault="008E2BD9" w:rsidP="00E650B3">
            <w:pPr>
              <w:jc w:val="both"/>
              <w:rPr>
                <w:rFonts w:ascii="Times New Roman" w:hAnsi="Times New Roman" w:cs="Times New Roman"/>
              </w:rPr>
            </w:pPr>
            <w:r w:rsidRPr="002224E8">
              <w:rPr>
                <w:rFonts w:ascii="Times New Roman" w:hAnsi="Times New Roman" w:cs="Times New Roman"/>
              </w:rPr>
              <w:t>Dohoda mezi vládou České republiky a vládou Spolkové republiky Německo o vzájemném uznávání rovnocennosti dokladů o vzdělání v oblasti vysokého školství (Praha, 23.</w:t>
            </w:r>
            <w:r w:rsidR="009940C3" w:rsidRPr="002224E8">
              <w:rPr>
                <w:rFonts w:ascii="Times New Roman" w:hAnsi="Times New Roman" w:cs="Times New Roman"/>
              </w:rPr>
              <w:t> </w:t>
            </w:r>
            <w:r w:rsidRPr="002224E8">
              <w:rPr>
                <w:rFonts w:ascii="Times New Roman" w:hAnsi="Times New Roman" w:cs="Times New Roman"/>
              </w:rPr>
              <w:t>3. 2007)</w:t>
            </w:r>
            <w:r w:rsidR="0050302D" w:rsidRPr="002224E8">
              <w:rPr>
                <w:rFonts w:ascii="Times New Roman" w:hAnsi="Times New Roman" w:cs="Times New Roman"/>
              </w:rPr>
              <w:t>; dohoda vstoupila v platnost dnem 7.</w:t>
            </w:r>
            <w:r w:rsidR="009F0ABF" w:rsidRPr="002224E8">
              <w:rPr>
                <w:rFonts w:ascii="Times New Roman" w:hAnsi="Times New Roman" w:cs="Times New Roman"/>
              </w:rPr>
              <w:t> </w:t>
            </w:r>
            <w:r w:rsidR="0050302D" w:rsidRPr="002224E8">
              <w:rPr>
                <w:rFonts w:ascii="Times New Roman" w:hAnsi="Times New Roman" w:cs="Times New Roman"/>
              </w:rPr>
              <w:t>července 2008).</w:t>
            </w:r>
            <w:r w:rsidRPr="002224E8">
              <w:rPr>
                <w:rFonts w:ascii="Times New Roman" w:hAnsi="Times New Roman" w:cs="Times New Roman"/>
              </w:rPr>
              <w:t xml:space="preserve"> </w:t>
            </w:r>
          </w:p>
        </w:tc>
        <w:tc>
          <w:tcPr>
            <w:tcW w:w="2126" w:type="dxa"/>
          </w:tcPr>
          <w:p w14:paraId="49922560" w14:textId="77777777" w:rsidR="008E2BD9" w:rsidRPr="002224E8" w:rsidRDefault="008E2BD9" w:rsidP="00E650B3">
            <w:pPr>
              <w:jc w:val="both"/>
              <w:rPr>
                <w:rFonts w:ascii="Times New Roman" w:hAnsi="Times New Roman" w:cs="Times New Roman"/>
                <w:sz w:val="20"/>
                <w:szCs w:val="20"/>
              </w:rPr>
            </w:pPr>
            <w:r w:rsidRPr="002224E8">
              <w:rPr>
                <w:rFonts w:ascii="Times New Roman" w:hAnsi="Times New Roman" w:cs="Times New Roman"/>
                <w:sz w:val="20"/>
                <w:szCs w:val="20"/>
              </w:rPr>
              <w:t>č. 60/2008 Sb. m. s.</w:t>
            </w:r>
          </w:p>
        </w:tc>
      </w:tr>
      <w:tr w:rsidR="008E2BD9" w:rsidRPr="0032621C" w14:paraId="238FB48D" w14:textId="77777777" w:rsidTr="3B4D04CC">
        <w:tc>
          <w:tcPr>
            <w:tcW w:w="675" w:type="dxa"/>
          </w:tcPr>
          <w:p w14:paraId="41530AAE" w14:textId="77777777" w:rsidR="008E2BD9" w:rsidRPr="002224E8" w:rsidRDefault="008E2BD9" w:rsidP="00E650B3">
            <w:pPr>
              <w:jc w:val="both"/>
              <w:rPr>
                <w:rFonts w:ascii="Times New Roman" w:hAnsi="Times New Roman" w:cs="Times New Roman"/>
              </w:rPr>
            </w:pPr>
            <w:r w:rsidRPr="002224E8">
              <w:rPr>
                <w:rFonts w:ascii="Times New Roman" w:hAnsi="Times New Roman" w:cs="Times New Roman"/>
              </w:rPr>
              <w:t>4</w:t>
            </w:r>
          </w:p>
        </w:tc>
        <w:tc>
          <w:tcPr>
            <w:tcW w:w="1276" w:type="dxa"/>
          </w:tcPr>
          <w:p w14:paraId="29CD9712" w14:textId="77777777" w:rsidR="008E2BD9" w:rsidRPr="002224E8" w:rsidRDefault="008E2BD9" w:rsidP="00E650B3">
            <w:pPr>
              <w:jc w:val="both"/>
              <w:rPr>
                <w:rFonts w:ascii="Times New Roman" w:hAnsi="Times New Roman" w:cs="Times New Roman"/>
              </w:rPr>
            </w:pPr>
            <w:r w:rsidRPr="002224E8">
              <w:rPr>
                <w:rFonts w:ascii="Times New Roman" w:hAnsi="Times New Roman" w:cs="Times New Roman"/>
              </w:rPr>
              <w:t>Polsko</w:t>
            </w:r>
          </w:p>
        </w:tc>
        <w:tc>
          <w:tcPr>
            <w:tcW w:w="5274" w:type="dxa"/>
          </w:tcPr>
          <w:p w14:paraId="4F29498E" w14:textId="79B03AFC" w:rsidR="0050302D" w:rsidRPr="002224E8" w:rsidRDefault="008E2BD9" w:rsidP="00E650B3">
            <w:pPr>
              <w:jc w:val="both"/>
              <w:rPr>
                <w:rFonts w:ascii="Times New Roman" w:hAnsi="Times New Roman" w:cs="Times New Roman"/>
              </w:rPr>
            </w:pPr>
            <w:r w:rsidRPr="002224E8">
              <w:rPr>
                <w:rFonts w:ascii="Times New Roman" w:hAnsi="Times New Roman" w:cs="Times New Roman"/>
              </w:rPr>
              <w:t>Dohoda mezi vládou České republiky a vládou Polské republiky o vzájemném uznávání částí studia, rovnocennosti dokladů o vzdělání a dokladů o vědeckých hodnostech a titulech vydávaných v České republice a</w:t>
            </w:r>
            <w:r w:rsidR="00DC5550" w:rsidRPr="002224E8">
              <w:rPr>
                <w:rFonts w:ascii="Times New Roman" w:hAnsi="Times New Roman" w:cs="Times New Roman"/>
              </w:rPr>
              <w:t> </w:t>
            </w:r>
            <w:r w:rsidRPr="002224E8">
              <w:rPr>
                <w:rFonts w:ascii="Times New Roman" w:hAnsi="Times New Roman" w:cs="Times New Roman"/>
              </w:rPr>
              <w:t>v</w:t>
            </w:r>
            <w:r w:rsidR="00DC5550" w:rsidRPr="002224E8">
              <w:rPr>
                <w:rFonts w:ascii="Times New Roman" w:hAnsi="Times New Roman" w:cs="Times New Roman"/>
              </w:rPr>
              <w:t> </w:t>
            </w:r>
            <w:r w:rsidRPr="002224E8">
              <w:rPr>
                <w:rFonts w:ascii="Times New Roman" w:hAnsi="Times New Roman" w:cs="Times New Roman"/>
              </w:rPr>
              <w:t>Polské republice, (Praha 16. 1. 2006)</w:t>
            </w:r>
            <w:r w:rsidR="0050302D" w:rsidRPr="002224E8">
              <w:rPr>
                <w:rFonts w:ascii="Times New Roman" w:hAnsi="Times New Roman" w:cs="Times New Roman"/>
              </w:rPr>
              <w:t>; dohoda vstoupila v platnost dnem 1. listopadu 2006.</w:t>
            </w:r>
          </w:p>
        </w:tc>
        <w:tc>
          <w:tcPr>
            <w:tcW w:w="2126" w:type="dxa"/>
          </w:tcPr>
          <w:p w14:paraId="7DF7B961" w14:textId="77777777" w:rsidR="008E2BD9" w:rsidRPr="002224E8" w:rsidRDefault="008E2BD9" w:rsidP="00E650B3">
            <w:pPr>
              <w:jc w:val="both"/>
              <w:rPr>
                <w:rFonts w:ascii="Times New Roman" w:hAnsi="Times New Roman" w:cs="Times New Roman"/>
                <w:sz w:val="20"/>
                <w:szCs w:val="20"/>
              </w:rPr>
            </w:pPr>
            <w:r w:rsidRPr="002224E8">
              <w:rPr>
                <w:rFonts w:ascii="Times New Roman" w:hAnsi="Times New Roman" w:cs="Times New Roman"/>
                <w:sz w:val="20"/>
                <w:szCs w:val="20"/>
              </w:rPr>
              <w:t>č. 104/2006 Sb. m. s.</w:t>
            </w:r>
          </w:p>
        </w:tc>
      </w:tr>
      <w:tr w:rsidR="008E2BD9" w:rsidRPr="0032621C" w14:paraId="2CFE9757" w14:textId="77777777" w:rsidTr="3B4D04CC">
        <w:tc>
          <w:tcPr>
            <w:tcW w:w="675" w:type="dxa"/>
          </w:tcPr>
          <w:p w14:paraId="5B0E57DE" w14:textId="77777777" w:rsidR="008E2BD9" w:rsidRPr="002224E8" w:rsidRDefault="008E2BD9" w:rsidP="00E650B3">
            <w:pPr>
              <w:jc w:val="both"/>
              <w:rPr>
                <w:rFonts w:ascii="Times New Roman" w:hAnsi="Times New Roman" w:cs="Times New Roman"/>
              </w:rPr>
            </w:pPr>
            <w:r w:rsidRPr="002224E8">
              <w:rPr>
                <w:rFonts w:ascii="Times New Roman" w:hAnsi="Times New Roman" w:cs="Times New Roman"/>
              </w:rPr>
              <w:t>5</w:t>
            </w:r>
          </w:p>
        </w:tc>
        <w:tc>
          <w:tcPr>
            <w:tcW w:w="1276" w:type="dxa"/>
          </w:tcPr>
          <w:p w14:paraId="504DC6E6" w14:textId="77777777" w:rsidR="008E2BD9" w:rsidRPr="002224E8" w:rsidRDefault="008E2BD9" w:rsidP="00E650B3">
            <w:pPr>
              <w:jc w:val="both"/>
              <w:rPr>
                <w:rFonts w:ascii="Times New Roman" w:hAnsi="Times New Roman" w:cs="Times New Roman"/>
              </w:rPr>
            </w:pPr>
            <w:r w:rsidRPr="002224E8">
              <w:rPr>
                <w:rFonts w:ascii="Times New Roman" w:hAnsi="Times New Roman" w:cs="Times New Roman"/>
              </w:rPr>
              <w:t>Slovensko</w:t>
            </w:r>
          </w:p>
        </w:tc>
        <w:tc>
          <w:tcPr>
            <w:tcW w:w="5274" w:type="dxa"/>
          </w:tcPr>
          <w:p w14:paraId="52D44AEF" w14:textId="081BFA10" w:rsidR="008E2BD9" w:rsidRPr="002224E8" w:rsidRDefault="008E2BD9" w:rsidP="00E650B3">
            <w:pPr>
              <w:jc w:val="both"/>
              <w:rPr>
                <w:rFonts w:ascii="Times New Roman" w:hAnsi="Times New Roman" w:cs="Times New Roman"/>
              </w:rPr>
            </w:pPr>
            <w:r w:rsidRPr="002224E8">
              <w:rPr>
                <w:rFonts w:ascii="Times New Roman" w:hAnsi="Times New Roman" w:cs="Times New Roman"/>
              </w:rPr>
              <w:t>Smlouva mezi Českou republikou a Slovenskou republikou o vzájemném</w:t>
            </w:r>
            <w:r w:rsidR="00E24520" w:rsidRPr="002224E8">
              <w:rPr>
                <w:rFonts w:ascii="Times New Roman" w:hAnsi="Times New Roman" w:cs="Times New Roman"/>
              </w:rPr>
              <w:t xml:space="preserve"> uznávání rovnocennosti dokladů </w:t>
            </w:r>
            <w:r w:rsidRPr="002224E8">
              <w:rPr>
                <w:rFonts w:ascii="Times New Roman" w:hAnsi="Times New Roman" w:cs="Times New Roman"/>
              </w:rPr>
              <w:t xml:space="preserve">o vzdělání vydávaných v České republice a ve Slovenské </w:t>
            </w:r>
            <w:r w:rsidR="00197CCE" w:rsidRPr="002224E8">
              <w:rPr>
                <w:rFonts w:ascii="Times New Roman" w:hAnsi="Times New Roman" w:cs="Times New Roman"/>
              </w:rPr>
              <w:t>republice (Praha, 28. 11. 2013); smlouva vstoupila v platnost dne 28.</w:t>
            </w:r>
            <w:r w:rsidR="009940C3" w:rsidRPr="002224E8">
              <w:rPr>
                <w:rFonts w:ascii="Times New Roman" w:hAnsi="Times New Roman" w:cs="Times New Roman"/>
              </w:rPr>
              <w:t xml:space="preserve"> </w:t>
            </w:r>
            <w:r w:rsidR="00197CCE" w:rsidRPr="002224E8">
              <w:rPr>
                <w:rFonts w:ascii="Times New Roman" w:hAnsi="Times New Roman" w:cs="Times New Roman"/>
              </w:rPr>
              <w:t xml:space="preserve">března 2015. </w:t>
            </w:r>
          </w:p>
        </w:tc>
        <w:tc>
          <w:tcPr>
            <w:tcW w:w="2126" w:type="dxa"/>
          </w:tcPr>
          <w:p w14:paraId="354B8373" w14:textId="77777777" w:rsidR="008E2BD9" w:rsidRPr="002224E8" w:rsidRDefault="008E2BD9" w:rsidP="00E650B3">
            <w:pPr>
              <w:jc w:val="both"/>
              <w:rPr>
                <w:rFonts w:ascii="Times New Roman" w:hAnsi="Times New Roman" w:cs="Times New Roman"/>
                <w:sz w:val="20"/>
                <w:szCs w:val="20"/>
              </w:rPr>
            </w:pPr>
            <w:r w:rsidRPr="002224E8">
              <w:rPr>
                <w:rFonts w:ascii="Times New Roman" w:hAnsi="Times New Roman" w:cs="Times New Roman"/>
                <w:sz w:val="20"/>
                <w:szCs w:val="20"/>
              </w:rPr>
              <w:t>č. 23/2015 Sb. m. s.</w:t>
            </w:r>
          </w:p>
        </w:tc>
      </w:tr>
    </w:tbl>
    <w:p w14:paraId="35DFC18A" w14:textId="77777777" w:rsidR="008E2BD9" w:rsidRPr="0032621C" w:rsidRDefault="008E2BD9" w:rsidP="00E650B3">
      <w:pPr>
        <w:pStyle w:val="Odstavecseseznamem"/>
        <w:spacing w:after="200" w:line="276" w:lineRule="auto"/>
        <w:ind w:left="0"/>
        <w:contextualSpacing w:val="0"/>
        <w:jc w:val="both"/>
        <w:rPr>
          <w:rFonts w:ascii="Times New Roman" w:hAnsi="Times New Roman"/>
          <w:sz w:val="24"/>
          <w:highlight w:val="cyan"/>
        </w:rPr>
      </w:pPr>
    </w:p>
    <w:p w14:paraId="47F07F0B" w14:textId="000A04CD" w:rsidR="001B5850" w:rsidRPr="002224E8" w:rsidRDefault="001B5850" w:rsidP="00E650B3">
      <w:pPr>
        <w:jc w:val="both"/>
        <w:rPr>
          <w:rFonts w:ascii="Times New Roman" w:hAnsi="Times New Roman"/>
          <w:sz w:val="24"/>
        </w:rPr>
      </w:pPr>
      <w:r w:rsidRPr="002224E8">
        <w:rPr>
          <w:rFonts w:ascii="Times New Roman" w:hAnsi="Times New Roman"/>
          <w:sz w:val="24"/>
        </w:rPr>
        <w:t xml:space="preserve">Přijetí změny zákona o vysokých školách se </w:t>
      </w:r>
      <w:r w:rsidR="00E40200" w:rsidRPr="002224E8">
        <w:rPr>
          <w:rFonts w:ascii="Times New Roman" w:hAnsi="Times New Roman"/>
          <w:sz w:val="24"/>
          <w:szCs w:val="24"/>
        </w:rPr>
        <w:t xml:space="preserve">negativně </w:t>
      </w:r>
      <w:r w:rsidRPr="002224E8">
        <w:rPr>
          <w:rFonts w:ascii="Times New Roman" w:hAnsi="Times New Roman"/>
          <w:sz w:val="24"/>
        </w:rPr>
        <w:t>nedotkne provádění mezinárodních smluv o uznávání vzdělání, neboť navrhovaná novela zákona nemění systém českých vysokoškolských studijních programů, pokud jde např. o jejich délku a obsah a rozsah poskytovaného vzdělání</w:t>
      </w:r>
      <w:r w:rsidRPr="002224E8">
        <w:rPr>
          <w:rFonts w:ascii="Times New Roman" w:hAnsi="Times New Roman"/>
          <w:sz w:val="24"/>
          <w:szCs w:val="24"/>
        </w:rPr>
        <w:t xml:space="preserve">. </w:t>
      </w:r>
      <w:r w:rsidR="004D67D3" w:rsidRPr="002224E8">
        <w:rPr>
          <w:rFonts w:ascii="Times New Roman" w:hAnsi="Times New Roman"/>
          <w:sz w:val="24"/>
          <w:szCs w:val="24"/>
        </w:rPr>
        <w:t xml:space="preserve">Naopak změny, </w:t>
      </w:r>
      <w:r w:rsidR="004D67D3" w:rsidRPr="002224E8">
        <w:rPr>
          <w:rFonts w:ascii="Times New Roman" w:hAnsi="Times New Roman"/>
          <w:sz w:val="24"/>
        </w:rPr>
        <w:t xml:space="preserve">které jsou prováděny v rámci novely, </w:t>
      </w:r>
      <w:r w:rsidR="00E40200" w:rsidRPr="002224E8">
        <w:rPr>
          <w:rFonts w:ascii="Times New Roman" w:hAnsi="Times New Roman"/>
          <w:sz w:val="24"/>
        </w:rPr>
        <w:t>vedou k přesnějšímu naplnění</w:t>
      </w:r>
      <w:r w:rsidR="004D67D3" w:rsidRPr="002224E8">
        <w:rPr>
          <w:rFonts w:ascii="Times New Roman" w:hAnsi="Times New Roman"/>
          <w:sz w:val="24"/>
        </w:rPr>
        <w:t xml:space="preserve"> požadavk</w:t>
      </w:r>
      <w:r w:rsidR="00E40200" w:rsidRPr="002224E8">
        <w:rPr>
          <w:rFonts w:ascii="Times New Roman" w:hAnsi="Times New Roman"/>
          <w:sz w:val="24"/>
        </w:rPr>
        <w:t>ů</w:t>
      </w:r>
      <w:r w:rsidR="004D67D3" w:rsidRPr="002224E8">
        <w:rPr>
          <w:rFonts w:ascii="Times New Roman" w:hAnsi="Times New Roman"/>
          <w:sz w:val="24"/>
        </w:rPr>
        <w:t xml:space="preserve"> Lisabonské </w:t>
      </w:r>
      <w:r w:rsidR="001B0281" w:rsidRPr="002224E8">
        <w:rPr>
          <w:rFonts w:ascii="Times New Roman" w:hAnsi="Times New Roman"/>
          <w:sz w:val="24"/>
        </w:rPr>
        <w:t>úmluvy o uznávání</w:t>
      </w:r>
      <w:r w:rsidR="004D67D3" w:rsidRPr="002224E8">
        <w:rPr>
          <w:rFonts w:ascii="Times New Roman" w:hAnsi="Times New Roman"/>
          <w:sz w:val="24"/>
        </w:rPr>
        <w:t xml:space="preserve">. </w:t>
      </w:r>
      <w:r w:rsidRPr="002224E8">
        <w:rPr>
          <w:rFonts w:ascii="Times New Roman" w:hAnsi="Times New Roman"/>
          <w:sz w:val="24"/>
        </w:rPr>
        <w:t xml:space="preserve"> </w:t>
      </w:r>
    </w:p>
    <w:p w14:paraId="41413AE6" w14:textId="04CEFE3E" w:rsidR="005F41D3" w:rsidRPr="002224E8" w:rsidRDefault="005F41D3" w:rsidP="00E650B3">
      <w:pPr>
        <w:jc w:val="both"/>
        <w:rPr>
          <w:rFonts w:ascii="Times New Roman" w:hAnsi="Times New Roman"/>
          <w:sz w:val="24"/>
        </w:rPr>
      </w:pPr>
      <w:r w:rsidRPr="002224E8">
        <w:rPr>
          <w:rFonts w:ascii="Times New Roman" w:hAnsi="Times New Roman"/>
          <w:sz w:val="24"/>
        </w:rPr>
        <w:lastRenderedPageBreak/>
        <w:t>Navrhovaná úprava je rovněž v souladu s čl. 24 Úmluvy o právech osob se zdravotním postižením (</w:t>
      </w:r>
      <w:proofErr w:type="spellStart"/>
      <w:r w:rsidRPr="002224E8">
        <w:rPr>
          <w:rFonts w:ascii="Times New Roman" w:hAnsi="Times New Roman"/>
          <w:sz w:val="24"/>
        </w:rPr>
        <w:t>publ</w:t>
      </w:r>
      <w:proofErr w:type="spellEnd"/>
      <w:r w:rsidRPr="002224E8">
        <w:rPr>
          <w:rFonts w:ascii="Times New Roman" w:hAnsi="Times New Roman"/>
          <w:sz w:val="24"/>
        </w:rPr>
        <w:t xml:space="preserve">. pod č. 10/2010 </w:t>
      </w:r>
      <w:proofErr w:type="spellStart"/>
      <w:r w:rsidRPr="002224E8">
        <w:rPr>
          <w:rFonts w:ascii="Times New Roman" w:hAnsi="Times New Roman"/>
          <w:sz w:val="24"/>
        </w:rPr>
        <w:t>Sb.m.s</w:t>
      </w:r>
      <w:proofErr w:type="spellEnd"/>
      <w:r w:rsidRPr="002224E8">
        <w:rPr>
          <w:rFonts w:ascii="Times New Roman" w:hAnsi="Times New Roman"/>
          <w:sz w:val="24"/>
        </w:rPr>
        <w:t>.), kter</w:t>
      </w:r>
      <w:r w:rsidR="000B267A" w:rsidRPr="002224E8">
        <w:rPr>
          <w:rFonts w:ascii="Times New Roman" w:hAnsi="Times New Roman"/>
          <w:sz w:val="24"/>
        </w:rPr>
        <w:t>ý</w:t>
      </w:r>
      <w:r w:rsidRPr="002224E8">
        <w:rPr>
          <w:rFonts w:ascii="Times New Roman" w:hAnsi="Times New Roman"/>
          <w:sz w:val="24"/>
        </w:rPr>
        <w:t xml:space="preserve"> garantuje rovný přístup osob se zdravotním postižením ke vzdělání.</w:t>
      </w:r>
    </w:p>
    <w:p w14:paraId="1BDFB160" w14:textId="77777777" w:rsidR="005F41D3" w:rsidRPr="0032621C" w:rsidRDefault="005F41D3" w:rsidP="00E650B3">
      <w:pPr>
        <w:jc w:val="both"/>
        <w:rPr>
          <w:rFonts w:ascii="Times New Roman" w:hAnsi="Times New Roman"/>
          <w:sz w:val="24"/>
          <w:szCs w:val="24"/>
          <w:highlight w:val="cyan"/>
        </w:rPr>
      </w:pPr>
    </w:p>
    <w:p w14:paraId="2955E030" w14:textId="08799A63" w:rsidR="004B65B2" w:rsidRPr="002224E8" w:rsidRDefault="004B65B2" w:rsidP="00E650B3">
      <w:pPr>
        <w:keepNext/>
        <w:jc w:val="both"/>
        <w:outlineLvl w:val="0"/>
        <w:rPr>
          <w:rFonts w:ascii="Times New Roman" w:hAnsi="Times New Roman"/>
          <w:b/>
          <w:sz w:val="24"/>
        </w:rPr>
      </w:pPr>
      <w:r w:rsidRPr="002224E8">
        <w:rPr>
          <w:rFonts w:ascii="Times New Roman" w:hAnsi="Times New Roman"/>
          <w:b/>
          <w:sz w:val="24"/>
        </w:rPr>
        <w:t xml:space="preserve">G) </w:t>
      </w:r>
      <w:r w:rsidR="004117CA" w:rsidRPr="002224E8">
        <w:rPr>
          <w:rFonts w:ascii="Times New Roman" w:hAnsi="Times New Roman"/>
          <w:b/>
          <w:sz w:val="24"/>
        </w:rPr>
        <w:t>Předpokládaný hospodářský a finanční dopad navrhované právní úpravy na státní rozpočet, ostatní veřejné rozpočty, na podnikatelské prostředí České republiky, dále sociální dopady, včetně dopadů na rodiny a dopadů na specifické skupiny obyvatel, zejména osoby sociálně slabé, osoby se zdravotním postižením a národnostní menšiny, a dopady na životní prostředí</w:t>
      </w:r>
    </w:p>
    <w:p w14:paraId="558C7918" w14:textId="57964DB4" w:rsidR="00D723C8" w:rsidRPr="00A953DA" w:rsidRDefault="003172E4" w:rsidP="00E650B3">
      <w:pPr>
        <w:pStyle w:val="Normlnweb"/>
        <w:spacing w:before="0" w:beforeAutospacing="0" w:after="0" w:afterAutospacing="0" w:line="276" w:lineRule="auto"/>
        <w:jc w:val="both"/>
      </w:pPr>
      <w:r>
        <w:t>Zvýšení nákladů na státní rozpočet</w:t>
      </w:r>
      <w:r w:rsidR="00816BDF" w:rsidRPr="00A953DA">
        <w:t xml:space="preserve"> bude dlouhodobě pokryto v rámci schválených rozpočtových ukazatelů kapitoly MŠMT a nebude důvodem pro vznášení dalších požadavků nad rámec již schváleného objemu finančních prostředků. Tyto náklady se vztahují ke změnám ve věci udělování stipendií a k podpoře studentů se speciálními potřebami. V dalších upravovaných oblastech (poplatky za studium, habilitace, členství NAÚ </w:t>
      </w:r>
      <w:r w:rsidR="00816BDF" w:rsidRPr="0055380B">
        <w:t xml:space="preserve">v mezinárodních </w:t>
      </w:r>
      <w:r w:rsidR="0055380B" w:rsidRPr="0044055D">
        <w:t>sdruženích nebo jiných nadnárodních nevládních organizacích</w:t>
      </w:r>
      <w:r w:rsidR="00816BDF" w:rsidRPr="0055380B">
        <w:t>)</w:t>
      </w:r>
      <w:r w:rsidR="00816BDF" w:rsidRPr="0044055D">
        <w:t xml:space="preserve"> </w:t>
      </w:r>
      <w:r w:rsidR="00816BDF" w:rsidRPr="009F7991">
        <w:t>nelze předem odhadnout dopad na státní rozpočet.</w:t>
      </w:r>
    </w:p>
    <w:p w14:paraId="526B1473" w14:textId="4B0645BC" w:rsidR="008776EF" w:rsidRPr="00A819CE" w:rsidRDefault="008776EF" w:rsidP="00E650B3">
      <w:pPr>
        <w:spacing w:before="240"/>
        <w:jc w:val="both"/>
        <w:rPr>
          <w:rFonts w:ascii="Times New Roman" w:hAnsi="Times New Roman"/>
          <w:sz w:val="24"/>
          <w:szCs w:val="24"/>
        </w:rPr>
      </w:pPr>
      <w:r w:rsidRPr="00A819CE">
        <w:rPr>
          <w:rFonts w:ascii="Times New Roman" w:hAnsi="Times New Roman"/>
          <w:sz w:val="24"/>
          <w:szCs w:val="24"/>
        </w:rPr>
        <w:t>Navrhovaná právní úprava má řadu pozitivních dopadů v první řadě na studenty vysokých škol. Umožní se přestupy mezi studijními programy, čímž mj. dojde ke snížení studijní neúspěšnosti</w:t>
      </w:r>
      <w:r w:rsidR="00C63C15" w:rsidRPr="00A819CE">
        <w:rPr>
          <w:rFonts w:ascii="Times New Roman" w:hAnsi="Times New Roman"/>
          <w:sz w:val="24"/>
          <w:szCs w:val="24"/>
        </w:rPr>
        <w:t>;</w:t>
      </w:r>
      <w:r w:rsidRPr="00A819CE">
        <w:rPr>
          <w:rFonts w:ascii="Times New Roman" w:hAnsi="Times New Roman"/>
          <w:sz w:val="24"/>
          <w:szCs w:val="24"/>
        </w:rPr>
        <w:t xml:space="preserve"> zvětší se okruh příjemců sociálního stipendia</w:t>
      </w:r>
      <w:r w:rsidR="00C63C15" w:rsidRPr="00A819CE">
        <w:rPr>
          <w:rFonts w:ascii="Times New Roman" w:hAnsi="Times New Roman"/>
          <w:sz w:val="24"/>
          <w:szCs w:val="24"/>
        </w:rPr>
        <w:t xml:space="preserve"> a zvýší se požadavky na </w:t>
      </w:r>
      <w:r w:rsidR="00FC25D1" w:rsidRPr="00A819CE">
        <w:rPr>
          <w:rFonts w:ascii="Times New Roman" w:hAnsi="Times New Roman"/>
          <w:sz w:val="24"/>
          <w:szCs w:val="24"/>
        </w:rPr>
        <w:t>zpřístupňování studia studentům se specifickými potřebami</w:t>
      </w:r>
      <w:r w:rsidRPr="00A819CE">
        <w:rPr>
          <w:rFonts w:ascii="Times New Roman" w:hAnsi="Times New Roman"/>
          <w:sz w:val="24"/>
          <w:szCs w:val="24"/>
        </w:rPr>
        <w:t>, což zvýší přístupnost vysokoškolského studia pro nadané studenty</w:t>
      </w:r>
      <w:r w:rsidR="00FC25D1" w:rsidRPr="00A819CE">
        <w:rPr>
          <w:rFonts w:ascii="Times New Roman" w:hAnsi="Times New Roman"/>
          <w:sz w:val="24"/>
          <w:szCs w:val="24"/>
        </w:rPr>
        <w:t xml:space="preserve"> s hendikepem a</w:t>
      </w:r>
      <w:r w:rsidRPr="00A819CE">
        <w:rPr>
          <w:rFonts w:ascii="Times New Roman" w:hAnsi="Times New Roman"/>
          <w:sz w:val="24"/>
          <w:szCs w:val="24"/>
        </w:rPr>
        <w:t xml:space="preserve"> ze sociálně zn</w:t>
      </w:r>
      <w:r w:rsidR="00C63C15" w:rsidRPr="00A819CE">
        <w:rPr>
          <w:rFonts w:ascii="Times New Roman" w:hAnsi="Times New Roman"/>
          <w:sz w:val="24"/>
          <w:szCs w:val="24"/>
        </w:rPr>
        <w:t>evýhodněného prostředí;</w:t>
      </w:r>
      <w:r w:rsidRPr="00A819CE">
        <w:rPr>
          <w:rFonts w:ascii="Times New Roman" w:hAnsi="Times New Roman"/>
          <w:sz w:val="24"/>
          <w:szCs w:val="24"/>
        </w:rPr>
        <w:t xml:space="preserve"> vysokoškolský systém ČR bude díky rámci kvalifikací přehlednější a srozumitelnější pro</w:t>
      </w:r>
      <w:r w:rsidR="00FC25D1" w:rsidRPr="00A819CE">
        <w:rPr>
          <w:rFonts w:ascii="Times New Roman" w:hAnsi="Times New Roman"/>
          <w:sz w:val="24"/>
          <w:szCs w:val="24"/>
        </w:rPr>
        <w:t xml:space="preserve"> zahraniční zájemce o studium i </w:t>
      </w:r>
      <w:r w:rsidRPr="00A819CE">
        <w:rPr>
          <w:rFonts w:ascii="Times New Roman" w:hAnsi="Times New Roman"/>
          <w:sz w:val="24"/>
          <w:szCs w:val="24"/>
        </w:rPr>
        <w:t xml:space="preserve">pro vysoké školy a zaměstnavatele </w:t>
      </w:r>
      <w:r w:rsidR="3812FCA7" w:rsidRPr="00A819CE">
        <w:rPr>
          <w:rFonts w:ascii="Times New Roman" w:hAnsi="Times New Roman"/>
          <w:sz w:val="24"/>
          <w:szCs w:val="24"/>
        </w:rPr>
        <w:t xml:space="preserve">nejen </w:t>
      </w:r>
      <w:r w:rsidRPr="00A819CE">
        <w:rPr>
          <w:rFonts w:ascii="Times New Roman" w:hAnsi="Times New Roman"/>
          <w:sz w:val="24"/>
          <w:szCs w:val="24"/>
        </w:rPr>
        <w:t>ze zahraničí, kteří budou přijímat ab</w:t>
      </w:r>
      <w:r w:rsidR="00C63C15" w:rsidRPr="00A819CE">
        <w:rPr>
          <w:rFonts w:ascii="Times New Roman" w:hAnsi="Times New Roman"/>
          <w:sz w:val="24"/>
          <w:szCs w:val="24"/>
        </w:rPr>
        <w:t xml:space="preserve">solventy českých vysokých škol; studium na vysokých školách </w:t>
      </w:r>
      <w:r w:rsidR="00A819CE" w:rsidRPr="0044055D">
        <w:rPr>
          <w:rFonts w:ascii="Times New Roman" w:hAnsi="Times New Roman"/>
          <w:sz w:val="24"/>
          <w:szCs w:val="24"/>
        </w:rPr>
        <w:t xml:space="preserve">(resp. i uplatnění na trhu práce) </w:t>
      </w:r>
      <w:r w:rsidR="00C63C15" w:rsidRPr="00A819CE">
        <w:rPr>
          <w:rFonts w:ascii="Times New Roman" w:hAnsi="Times New Roman"/>
          <w:sz w:val="24"/>
          <w:szCs w:val="24"/>
        </w:rPr>
        <w:t>v ČR bude přístupnější pro zájemce ze zahraničí díky zjednodušení procesu</w:t>
      </w:r>
      <w:r w:rsidR="00FC25D1" w:rsidRPr="00A819CE">
        <w:rPr>
          <w:rFonts w:ascii="Times New Roman" w:hAnsi="Times New Roman"/>
          <w:sz w:val="24"/>
          <w:szCs w:val="24"/>
        </w:rPr>
        <w:t xml:space="preserve"> uznávání zahraničního vzdělání.</w:t>
      </w:r>
    </w:p>
    <w:p w14:paraId="5E86679A" w14:textId="501637FC" w:rsidR="007750A0" w:rsidRPr="00D34589" w:rsidRDefault="007750A0" w:rsidP="00E650B3">
      <w:pPr>
        <w:jc w:val="both"/>
        <w:outlineLvl w:val="0"/>
        <w:rPr>
          <w:rFonts w:ascii="Times New Roman" w:hAnsi="Times New Roman"/>
          <w:sz w:val="24"/>
        </w:rPr>
      </w:pPr>
      <w:r w:rsidRPr="00A819CE">
        <w:rPr>
          <w:rFonts w:ascii="Times New Roman" w:hAnsi="Times New Roman"/>
          <w:sz w:val="24"/>
        </w:rPr>
        <w:t xml:space="preserve">Ustanovení novely celkově přinášejí značnou administrativní úlevu na mnoha stranách – pro ministerstvo, pro vysoké školy, pro studenty. </w:t>
      </w:r>
      <w:r w:rsidR="00FC25D1" w:rsidRPr="00A819CE">
        <w:rPr>
          <w:rFonts w:ascii="Times New Roman" w:hAnsi="Times New Roman"/>
          <w:sz w:val="24"/>
        </w:rPr>
        <w:t xml:space="preserve">Jedná se o redukci nadbytečné administrativní zátěže, která nepřináší žádnou přidanou hodnotu. </w:t>
      </w:r>
      <w:r w:rsidRPr="00A819CE">
        <w:rPr>
          <w:rFonts w:ascii="Times New Roman" w:hAnsi="Times New Roman"/>
          <w:sz w:val="24"/>
        </w:rPr>
        <w:t xml:space="preserve">Ministerstvo nebude nadále zveřejňovat termín a formu zveřejnění výročních zpráv a strategických záměrů ve Věstníku ministerstva, nebudou mu zasílány </w:t>
      </w:r>
      <w:r w:rsidR="001D5544" w:rsidRPr="00A819CE">
        <w:rPr>
          <w:rFonts w:ascii="Times New Roman" w:hAnsi="Times New Roman"/>
          <w:sz w:val="24"/>
        </w:rPr>
        <w:t xml:space="preserve">závěrečné </w:t>
      </w:r>
      <w:r w:rsidRPr="00A819CE">
        <w:rPr>
          <w:rFonts w:ascii="Times New Roman" w:hAnsi="Times New Roman"/>
          <w:sz w:val="24"/>
        </w:rPr>
        <w:t>práce v režimu odložení zveřejnění, nebude muset vydávat vyhlášku k postupu a podmínkám při zveřejnění průběhu přijímacího řízení, bude informováno o habilitačním řízení a řízení ke jmenování profesorem</w:t>
      </w:r>
      <w:r w:rsidR="001D5544" w:rsidRPr="00A819CE">
        <w:rPr>
          <w:rFonts w:ascii="Times New Roman" w:hAnsi="Times New Roman"/>
          <w:sz w:val="24"/>
        </w:rPr>
        <w:t xml:space="preserve"> </w:t>
      </w:r>
      <w:r w:rsidR="00F00D77" w:rsidRPr="00A819CE">
        <w:rPr>
          <w:rFonts w:ascii="Times New Roman" w:hAnsi="Times New Roman"/>
          <w:sz w:val="24"/>
        </w:rPr>
        <w:t>až při jeho ukončení, </w:t>
      </w:r>
      <w:r w:rsidR="001D5544" w:rsidRPr="00A819CE">
        <w:rPr>
          <w:rFonts w:ascii="Times New Roman" w:hAnsi="Times New Roman"/>
          <w:sz w:val="24"/>
        </w:rPr>
        <w:t>celkově budou zjednodušeny nostrifikace</w:t>
      </w:r>
      <w:r w:rsidR="00F00D77" w:rsidRPr="00A819CE">
        <w:rPr>
          <w:rFonts w:ascii="Times New Roman" w:hAnsi="Times New Roman"/>
          <w:sz w:val="24"/>
        </w:rPr>
        <w:t xml:space="preserve"> a </w:t>
      </w:r>
      <w:r w:rsidR="00F00D77" w:rsidRPr="00D34589">
        <w:rPr>
          <w:rFonts w:ascii="Times New Roman" w:hAnsi="Times New Roman"/>
          <w:sz w:val="24"/>
        </w:rPr>
        <w:t xml:space="preserve">nebude muset nadále schvalovat </w:t>
      </w:r>
      <w:r w:rsidR="00D34589" w:rsidRPr="00825D58">
        <w:rPr>
          <w:rFonts w:ascii="Times New Roman" w:hAnsi="Times New Roman"/>
          <w:sz w:val="24"/>
        </w:rPr>
        <w:t xml:space="preserve">smlouvy </w:t>
      </w:r>
      <w:r w:rsidR="00BB3BE1" w:rsidRPr="00D34589">
        <w:rPr>
          <w:rFonts w:ascii="Times New Roman" w:hAnsi="Times New Roman"/>
          <w:sz w:val="24"/>
        </w:rPr>
        <w:t>státní a veřejné vysoké školy</w:t>
      </w:r>
      <w:r w:rsidR="00D34589">
        <w:rPr>
          <w:rFonts w:ascii="Times New Roman" w:hAnsi="Times New Roman"/>
          <w:sz w:val="24"/>
        </w:rPr>
        <w:t xml:space="preserve"> </w:t>
      </w:r>
      <w:r w:rsidR="00D34589" w:rsidRPr="00825D58">
        <w:rPr>
          <w:rFonts w:ascii="Times New Roman" w:hAnsi="Times New Roman"/>
          <w:sz w:val="24"/>
        </w:rPr>
        <w:t>o zabezpečování společného studijního programu</w:t>
      </w:r>
      <w:r w:rsidR="001D5544" w:rsidRPr="00D34589">
        <w:rPr>
          <w:rFonts w:ascii="Times New Roman" w:hAnsi="Times New Roman"/>
          <w:sz w:val="24"/>
        </w:rPr>
        <w:t>.</w:t>
      </w:r>
      <w:r w:rsidRPr="00D34589">
        <w:rPr>
          <w:rFonts w:ascii="Times New Roman" w:hAnsi="Times New Roman"/>
          <w:sz w:val="24"/>
        </w:rPr>
        <w:t xml:space="preserve">  </w:t>
      </w:r>
    </w:p>
    <w:p w14:paraId="65417ACD" w14:textId="7B00C75A" w:rsidR="001D5544" w:rsidRPr="0032621C" w:rsidRDefault="7F095B55" w:rsidP="00E650B3">
      <w:pPr>
        <w:jc w:val="both"/>
        <w:rPr>
          <w:rFonts w:ascii="Times New Roman" w:hAnsi="Times New Roman"/>
          <w:sz w:val="24"/>
          <w:szCs w:val="24"/>
          <w:highlight w:val="cyan"/>
        </w:rPr>
      </w:pPr>
      <w:r w:rsidRPr="00A819CE">
        <w:rPr>
          <w:rFonts w:ascii="Times New Roman" w:hAnsi="Times New Roman"/>
          <w:sz w:val="24"/>
          <w:szCs w:val="24"/>
        </w:rPr>
        <w:t xml:space="preserve">Vysoké školy nemusí zasílat závěrečné práce na ministerstvo, </w:t>
      </w:r>
      <w:r w:rsidR="43DF3ED4" w:rsidRPr="00A819CE">
        <w:rPr>
          <w:rFonts w:ascii="Times New Roman" w:hAnsi="Times New Roman"/>
          <w:sz w:val="24"/>
          <w:szCs w:val="24"/>
        </w:rPr>
        <w:t xml:space="preserve">zpřesňuje a </w:t>
      </w:r>
      <w:r w:rsidR="48B4B6D7" w:rsidRPr="00A819CE">
        <w:rPr>
          <w:rFonts w:ascii="Times New Roman" w:hAnsi="Times New Roman"/>
          <w:sz w:val="24"/>
          <w:szCs w:val="24"/>
        </w:rPr>
        <w:t>zjednodušuj</w:t>
      </w:r>
      <w:r w:rsidR="59DF3C31" w:rsidRPr="00A819CE">
        <w:rPr>
          <w:rFonts w:ascii="Times New Roman" w:hAnsi="Times New Roman"/>
          <w:sz w:val="24"/>
          <w:szCs w:val="24"/>
        </w:rPr>
        <w:t>e</w:t>
      </w:r>
      <w:r w:rsidR="48B4B6D7" w:rsidRPr="00A819CE">
        <w:rPr>
          <w:rFonts w:ascii="Times New Roman" w:hAnsi="Times New Roman"/>
          <w:sz w:val="24"/>
          <w:szCs w:val="24"/>
        </w:rPr>
        <w:t xml:space="preserve"> se </w:t>
      </w:r>
      <w:r w:rsidR="0834A95D" w:rsidRPr="00A819CE">
        <w:rPr>
          <w:rFonts w:ascii="Times New Roman" w:hAnsi="Times New Roman"/>
          <w:sz w:val="24"/>
          <w:szCs w:val="24"/>
        </w:rPr>
        <w:t>proces uznávání zahraničního vzdělání a kvalifikace</w:t>
      </w:r>
      <w:r w:rsidR="737A1E48" w:rsidRPr="00A819CE">
        <w:rPr>
          <w:rFonts w:ascii="Times New Roman" w:hAnsi="Times New Roman"/>
          <w:sz w:val="24"/>
          <w:szCs w:val="24"/>
        </w:rPr>
        <w:t xml:space="preserve"> a zákonem se zavádí institut př</w:t>
      </w:r>
      <w:r w:rsidR="48B4B6D7" w:rsidRPr="00A819CE">
        <w:rPr>
          <w:rFonts w:ascii="Times New Roman" w:hAnsi="Times New Roman"/>
          <w:sz w:val="24"/>
          <w:szCs w:val="24"/>
        </w:rPr>
        <w:t>estup</w:t>
      </w:r>
      <w:r w:rsidR="63BFAB7F" w:rsidRPr="00A819CE">
        <w:rPr>
          <w:rFonts w:ascii="Times New Roman" w:hAnsi="Times New Roman"/>
          <w:sz w:val="24"/>
          <w:szCs w:val="24"/>
        </w:rPr>
        <w:t>ů</w:t>
      </w:r>
      <w:r w:rsidR="48B4B6D7" w:rsidRPr="00A819CE">
        <w:rPr>
          <w:rFonts w:ascii="Times New Roman" w:hAnsi="Times New Roman"/>
          <w:sz w:val="24"/>
          <w:szCs w:val="24"/>
        </w:rPr>
        <w:t xml:space="preserve"> mezi studijními programy, </w:t>
      </w:r>
      <w:r w:rsidR="7BC530F1" w:rsidRPr="00A819CE">
        <w:rPr>
          <w:rFonts w:ascii="Times New Roman" w:hAnsi="Times New Roman"/>
          <w:sz w:val="24"/>
          <w:szCs w:val="24"/>
        </w:rPr>
        <w:t xml:space="preserve">zjednodušuje se </w:t>
      </w:r>
      <w:r w:rsidR="48B4B6D7" w:rsidRPr="00A819CE">
        <w:rPr>
          <w:rFonts w:ascii="Times New Roman" w:hAnsi="Times New Roman"/>
          <w:sz w:val="24"/>
          <w:szCs w:val="24"/>
        </w:rPr>
        <w:t>oznamování při habilitačních řízeních a říz</w:t>
      </w:r>
      <w:r w:rsidR="2E2A4168" w:rsidRPr="00A819CE">
        <w:rPr>
          <w:rFonts w:ascii="Times New Roman" w:hAnsi="Times New Roman"/>
          <w:sz w:val="24"/>
          <w:szCs w:val="24"/>
        </w:rPr>
        <w:t>eních ke jmenování profesorem. Zároveň ministerstvo přestane působit jako exekuční orgán při vybírání a vymáhání pokut za přestupky právnických osob.</w:t>
      </w:r>
    </w:p>
    <w:p w14:paraId="0034FBE4" w14:textId="02A28161" w:rsidR="00DA5F0B" w:rsidRPr="0032621C" w:rsidDel="00816BDF" w:rsidRDefault="00DA5F0B" w:rsidP="00E650B3">
      <w:pPr>
        <w:pStyle w:val="Normlnweb"/>
        <w:spacing w:before="0" w:beforeAutospacing="0" w:after="0" w:afterAutospacing="0" w:line="276" w:lineRule="auto"/>
        <w:jc w:val="both"/>
        <w:rPr>
          <w:highlight w:val="cyan"/>
        </w:rPr>
      </w:pPr>
    </w:p>
    <w:p w14:paraId="1D6EAF00" w14:textId="188EE69C" w:rsidR="0048288B" w:rsidRPr="00D34589" w:rsidRDefault="0048288B" w:rsidP="00E650B3">
      <w:pPr>
        <w:pStyle w:val="Normlnweb"/>
        <w:spacing w:before="0" w:beforeAutospacing="0" w:after="0" w:afterAutospacing="0" w:line="276" w:lineRule="auto"/>
        <w:jc w:val="both"/>
      </w:pPr>
      <w:r w:rsidRPr="00D34589">
        <w:t>Kvalifikovaný odhad nákladů lze provést v těchto oblastech:</w:t>
      </w:r>
    </w:p>
    <w:p w14:paraId="068473ED" w14:textId="77777777" w:rsidR="00E650B3" w:rsidRPr="0032621C" w:rsidRDefault="00E650B3" w:rsidP="00E650B3">
      <w:pPr>
        <w:pStyle w:val="Normlnweb"/>
        <w:spacing w:before="0" w:beforeAutospacing="0" w:after="0" w:afterAutospacing="0" w:line="276" w:lineRule="auto"/>
        <w:jc w:val="both"/>
        <w:rPr>
          <w:i/>
          <w:smallCaps/>
          <w:highlight w:val="cyan"/>
        </w:rPr>
      </w:pPr>
    </w:p>
    <w:p w14:paraId="793DDA90" w14:textId="77777777" w:rsidR="00DA5F0B" w:rsidRPr="00D176F8" w:rsidRDefault="00DA5F0B" w:rsidP="00E650B3">
      <w:pPr>
        <w:pStyle w:val="Normlnweb"/>
        <w:spacing w:before="0" w:beforeAutospacing="0" w:after="0" w:afterAutospacing="0" w:line="276" w:lineRule="auto"/>
        <w:jc w:val="both"/>
        <w:rPr>
          <w:bCs/>
          <w:i/>
          <w:u w:val="single"/>
        </w:rPr>
      </w:pPr>
      <w:r w:rsidRPr="00D176F8">
        <w:rPr>
          <w:i/>
          <w:smallCaps/>
          <w:u w:val="single"/>
        </w:rPr>
        <w:t>K</w:t>
      </w:r>
      <w:r w:rsidRPr="00D176F8">
        <w:rPr>
          <w:rFonts w:eastAsia="Times New Roman"/>
          <w:i/>
          <w:u w:val="single"/>
        </w:rPr>
        <w:t> vyrovnání příležitostí osob se specifickými potřebami </w:t>
      </w:r>
    </w:p>
    <w:p w14:paraId="54F6B62C" w14:textId="2F4A1B37" w:rsidR="00DA5F0B" w:rsidRPr="00D176F8" w:rsidRDefault="00DA5F0B" w:rsidP="00E650B3">
      <w:pPr>
        <w:pStyle w:val="Normlnweb"/>
        <w:spacing w:before="0" w:beforeAutospacing="0" w:after="0" w:afterAutospacing="0" w:line="276" w:lineRule="auto"/>
        <w:jc w:val="both"/>
      </w:pPr>
      <w:r w:rsidRPr="00D176F8">
        <w:t>Jedná se o výdaje v rámci rozpočtového ukazatele vysoké školy (tedy bez speciálních nároků na státní rozpočet), v dalších letech se výše těchto prostředků, která není obligatorně stanovená, bude odvíjet od objemu a finanční náročnosti realizovaných činností pro studenty se specifickými potřebami a od možností rozpočtového ukazatele vysoké školy. Odhaduje se částka 90 mil. Kč.</w:t>
      </w:r>
    </w:p>
    <w:p w14:paraId="17B787E2" w14:textId="77777777" w:rsidR="00DA5F0B" w:rsidRPr="00A819CE" w:rsidRDefault="00DA5F0B" w:rsidP="00E650B3">
      <w:pPr>
        <w:spacing w:before="240"/>
        <w:rPr>
          <w:rFonts w:ascii="Times New Roman" w:hAnsi="Times New Roman"/>
          <w:i/>
          <w:sz w:val="24"/>
          <w:u w:val="single"/>
        </w:rPr>
      </w:pPr>
      <w:r w:rsidRPr="00A819CE">
        <w:rPr>
          <w:rFonts w:ascii="Times New Roman" w:hAnsi="Times New Roman"/>
          <w:i/>
          <w:sz w:val="24"/>
          <w:u w:val="single"/>
        </w:rPr>
        <w:t>Ke stipendiím</w:t>
      </w:r>
    </w:p>
    <w:p w14:paraId="76E4B108" w14:textId="2F36EA14" w:rsidR="00DA5F0B" w:rsidRDefault="003172E4" w:rsidP="00E650B3">
      <w:pPr>
        <w:spacing w:after="120"/>
        <w:jc w:val="both"/>
        <w:outlineLvl w:val="0"/>
        <w:rPr>
          <w:rFonts w:ascii="Times New Roman" w:hAnsi="Times New Roman"/>
          <w:b/>
          <w:bCs/>
          <w:sz w:val="24"/>
          <w:szCs w:val="24"/>
        </w:rPr>
      </w:pPr>
      <w:r>
        <w:rPr>
          <w:rFonts w:ascii="Times New Roman" w:hAnsi="Times New Roman"/>
          <w:sz w:val="24"/>
          <w:szCs w:val="24"/>
        </w:rPr>
        <w:t>MŠMT v tuto chvíli čeká na přípravu konkrétních výpočtů.</w:t>
      </w:r>
      <w:r w:rsidR="00A954BA" w:rsidRPr="00A954BA">
        <w:rPr>
          <w:rFonts w:ascii="Times New Roman" w:hAnsi="Times New Roman"/>
          <w:sz w:val="24"/>
          <w:szCs w:val="24"/>
        </w:rPr>
        <w:t xml:space="preserve"> </w:t>
      </w:r>
      <w:r w:rsidR="00DA5F0B" w:rsidRPr="00A954BA">
        <w:rPr>
          <w:rFonts w:ascii="Times New Roman" w:hAnsi="Times New Roman"/>
          <w:sz w:val="24"/>
          <w:szCs w:val="24"/>
        </w:rPr>
        <w:t xml:space="preserve">Šance získat sociální stipendium zároveň může stimulovat příslušníky cílové příjmové skupiny k většímu zájmu o studium na vysoké škole (cílem opatření je učinit studium dostupnějším) a počet podpořených osob tak výhledově může dále růst. Předpokládaný rozpočtový dopad této změny </w:t>
      </w:r>
      <w:r>
        <w:rPr>
          <w:rFonts w:ascii="Times New Roman" w:hAnsi="Times New Roman"/>
          <w:sz w:val="24"/>
          <w:szCs w:val="24"/>
        </w:rPr>
        <w:t>plánuje MŠMT</w:t>
      </w:r>
      <w:r w:rsidR="00DA5F0B" w:rsidRPr="00A954BA">
        <w:rPr>
          <w:rFonts w:ascii="Times New Roman" w:hAnsi="Times New Roman"/>
          <w:sz w:val="24"/>
          <w:szCs w:val="24"/>
        </w:rPr>
        <w:t xml:space="preserve"> dlouhodobě pokryt v rámci schválených rozpočtových ukazatelů kapitoly MŠMT a nebude důvodem pro vznášení dalších požadavků nad rámec již schváleného objemu finančních prostředků.</w:t>
      </w:r>
      <w:r w:rsidR="00DA5F0B" w:rsidRPr="00A954BA">
        <w:rPr>
          <w:rFonts w:ascii="Times New Roman" w:hAnsi="Times New Roman"/>
          <w:b/>
          <w:bCs/>
          <w:sz w:val="24"/>
          <w:szCs w:val="24"/>
        </w:rPr>
        <w:t xml:space="preserve"> </w:t>
      </w:r>
    </w:p>
    <w:p w14:paraId="1E4C85E0" w14:textId="3D8AA70C" w:rsidR="001964A9" w:rsidRDefault="001964A9" w:rsidP="00E650B3">
      <w:pPr>
        <w:spacing w:after="120"/>
        <w:jc w:val="both"/>
        <w:outlineLvl w:val="0"/>
        <w:rPr>
          <w:rFonts w:ascii="Times New Roman" w:hAnsi="Times New Roman"/>
          <w:bCs/>
          <w:i/>
          <w:sz w:val="24"/>
          <w:szCs w:val="24"/>
          <w:u w:val="single"/>
        </w:rPr>
      </w:pPr>
      <w:r w:rsidRPr="001964A9">
        <w:rPr>
          <w:rFonts w:ascii="Times New Roman" w:hAnsi="Times New Roman"/>
          <w:bCs/>
          <w:i/>
          <w:sz w:val="24"/>
          <w:szCs w:val="24"/>
          <w:u w:val="single"/>
        </w:rPr>
        <w:t>K doktorským stipendiím</w:t>
      </w:r>
    </w:p>
    <w:p w14:paraId="0B374E81" w14:textId="2F7286B9" w:rsidR="001964A9" w:rsidRPr="001964A9" w:rsidRDefault="001964A9" w:rsidP="00E650B3">
      <w:pPr>
        <w:spacing w:after="120"/>
        <w:jc w:val="both"/>
        <w:outlineLvl w:val="0"/>
        <w:rPr>
          <w:rFonts w:ascii="Times New Roman" w:hAnsi="Times New Roman"/>
          <w:bCs/>
          <w:sz w:val="24"/>
          <w:szCs w:val="24"/>
        </w:rPr>
      </w:pPr>
      <w:r>
        <w:rPr>
          <w:rFonts w:ascii="Times New Roman" w:hAnsi="Times New Roman"/>
          <w:bCs/>
          <w:sz w:val="24"/>
          <w:szCs w:val="24"/>
        </w:rPr>
        <w:t>Novela</w:t>
      </w:r>
      <w:r w:rsidRPr="001964A9">
        <w:rPr>
          <w:rFonts w:ascii="Times New Roman" w:hAnsi="Times New Roman"/>
          <w:bCs/>
          <w:sz w:val="24"/>
          <w:szCs w:val="24"/>
        </w:rPr>
        <w:t xml:space="preserve"> nepřináší žádné</w:t>
      </w:r>
      <w:r>
        <w:rPr>
          <w:rFonts w:ascii="Times New Roman" w:hAnsi="Times New Roman"/>
          <w:bCs/>
          <w:sz w:val="24"/>
          <w:szCs w:val="24"/>
        </w:rPr>
        <w:t xml:space="preserve"> nové</w:t>
      </w:r>
      <w:r w:rsidRPr="001964A9">
        <w:rPr>
          <w:rFonts w:ascii="Times New Roman" w:hAnsi="Times New Roman"/>
          <w:bCs/>
          <w:sz w:val="24"/>
          <w:szCs w:val="24"/>
        </w:rPr>
        <w:t xml:space="preserve"> náklady </w:t>
      </w:r>
      <w:r>
        <w:rPr>
          <w:rFonts w:ascii="Times New Roman" w:hAnsi="Times New Roman"/>
          <w:bCs/>
          <w:sz w:val="24"/>
          <w:szCs w:val="24"/>
        </w:rPr>
        <w:t>na státní rozpočet</w:t>
      </w:r>
      <w:r w:rsidRPr="001964A9">
        <w:rPr>
          <w:rFonts w:ascii="Times New Roman" w:hAnsi="Times New Roman"/>
          <w:bCs/>
          <w:sz w:val="24"/>
          <w:szCs w:val="24"/>
        </w:rPr>
        <w:t>. Zrušením kapitační platby, tedy zrušení</w:t>
      </w:r>
      <w:r w:rsidR="00172083">
        <w:rPr>
          <w:rFonts w:ascii="Times New Roman" w:hAnsi="Times New Roman"/>
          <w:bCs/>
          <w:sz w:val="24"/>
          <w:szCs w:val="24"/>
        </w:rPr>
        <w:t>m</w:t>
      </w:r>
      <w:r w:rsidRPr="001964A9">
        <w:rPr>
          <w:rFonts w:ascii="Times New Roman" w:hAnsi="Times New Roman"/>
          <w:bCs/>
          <w:sz w:val="24"/>
          <w:szCs w:val="24"/>
        </w:rPr>
        <w:t xml:space="preserve"> přidělování finančních prostředků vysokým školám za přijatého studenta, a</w:t>
      </w:r>
      <w:r w:rsidR="00172083">
        <w:rPr>
          <w:rFonts w:ascii="Times New Roman" w:hAnsi="Times New Roman"/>
          <w:bCs/>
          <w:sz w:val="24"/>
          <w:szCs w:val="24"/>
        </w:rPr>
        <w:t> </w:t>
      </w:r>
      <w:r w:rsidRPr="001964A9">
        <w:rPr>
          <w:rFonts w:ascii="Times New Roman" w:hAnsi="Times New Roman"/>
          <w:bCs/>
          <w:sz w:val="24"/>
          <w:szCs w:val="24"/>
        </w:rPr>
        <w:t>přesunutím finančních prostředků na stipendia do rozpočtového okruhu I vysokých škol, bude zvýšena motivace vysokých škol alokovat finanční prostředky efektivně. Výše finanční podpory pro studenty jednotlivých škol se bude odvíjet podle klíče odrážejícího výši ukazatele C každé vysoké školy v minulosti, popřípadě dle počtu úspěšných absolventů doktorského studia. Jak už je uvedeno výše, finanční prostředky budou pouze přesunuty a budou rozdělovány efektivněji. Celkové náklady se tedy nezvýší.</w:t>
      </w:r>
    </w:p>
    <w:p w14:paraId="4FCF326E" w14:textId="77777777" w:rsidR="00DC7280" w:rsidRPr="0032621C" w:rsidRDefault="00DC7280" w:rsidP="00E650B3">
      <w:pPr>
        <w:jc w:val="both"/>
        <w:outlineLvl w:val="0"/>
        <w:rPr>
          <w:rFonts w:ascii="Times New Roman" w:hAnsi="Times New Roman"/>
          <w:sz w:val="24"/>
          <w:highlight w:val="cyan"/>
        </w:rPr>
      </w:pPr>
    </w:p>
    <w:p w14:paraId="5086720D" w14:textId="77777777" w:rsidR="004B65B2" w:rsidRPr="00E7681A" w:rsidRDefault="004B65B2" w:rsidP="00E650B3">
      <w:pPr>
        <w:jc w:val="both"/>
        <w:outlineLvl w:val="0"/>
        <w:rPr>
          <w:rFonts w:ascii="Times New Roman" w:hAnsi="Times New Roman"/>
          <w:b/>
          <w:sz w:val="24"/>
        </w:rPr>
      </w:pPr>
      <w:r w:rsidRPr="00E7681A">
        <w:rPr>
          <w:rFonts w:ascii="Times New Roman" w:hAnsi="Times New Roman"/>
          <w:b/>
          <w:sz w:val="24"/>
        </w:rPr>
        <w:t>H) Zhodnocení dopadů navrhované právní úpravy ve vztahu k ochraně soukromí a osobních údajů</w:t>
      </w:r>
    </w:p>
    <w:p w14:paraId="1A54FB48" w14:textId="77777777" w:rsidR="003172E4" w:rsidRDefault="004B65B2" w:rsidP="00E650B3">
      <w:pPr>
        <w:jc w:val="both"/>
        <w:outlineLvl w:val="0"/>
        <w:rPr>
          <w:rFonts w:ascii="Times New Roman" w:hAnsi="Times New Roman"/>
          <w:sz w:val="24"/>
        </w:rPr>
      </w:pPr>
      <w:r w:rsidRPr="00E7681A">
        <w:rPr>
          <w:rFonts w:ascii="Times New Roman" w:hAnsi="Times New Roman"/>
          <w:sz w:val="24"/>
        </w:rPr>
        <w:t xml:space="preserve">Navrhovaná právní úprava se </w:t>
      </w:r>
      <w:r w:rsidR="00324BD0" w:rsidRPr="00E7681A">
        <w:rPr>
          <w:rFonts w:ascii="Times New Roman" w:hAnsi="Times New Roman"/>
          <w:sz w:val="24"/>
        </w:rPr>
        <w:t xml:space="preserve">přímo </w:t>
      </w:r>
      <w:r w:rsidR="004B3AF6" w:rsidRPr="00E7681A">
        <w:rPr>
          <w:rFonts w:ascii="Times New Roman" w:hAnsi="Times New Roman"/>
          <w:sz w:val="24"/>
        </w:rPr>
        <w:t>ne</w:t>
      </w:r>
      <w:r w:rsidRPr="00E7681A">
        <w:rPr>
          <w:rFonts w:ascii="Times New Roman" w:hAnsi="Times New Roman"/>
          <w:sz w:val="24"/>
        </w:rPr>
        <w:t xml:space="preserve">dotýká ochrany osobních údajů. </w:t>
      </w:r>
      <w:r w:rsidR="00324BD0" w:rsidRPr="00E7681A">
        <w:rPr>
          <w:rFonts w:ascii="Times New Roman" w:hAnsi="Times New Roman"/>
          <w:sz w:val="24"/>
        </w:rPr>
        <w:t xml:space="preserve">Nicméně novelou dochází k redukci údajů, které jsou požadovány.  </w:t>
      </w:r>
      <w:r w:rsidR="00F00D77" w:rsidRPr="00E7681A">
        <w:rPr>
          <w:rFonts w:ascii="Times New Roman" w:hAnsi="Times New Roman"/>
          <w:sz w:val="24"/>
        </w:rPr>
        <w:t>V</w:t>
      </w:r>
      <w:r w:rsidR="00BB3BE1" w:rsidRPr="00E7681A">
        <w:rPr>
          <w:rFonts w:ascii="Times New Roman" w:hAnsi="Times New Roman"/>
          <w:sz w:val="24"/>
        </w:rPr>
        <w:t> </w:t>
      </w:r>
      <w:r w:rsidR="00F00D77" w:rsidRPr="00E7681A">
        <w:rPr>
          <w:rFonts w:ascii="Times New Roman" w:hAnsi="Times New Roman"/>
          <w:sz w:val="24"/>
        </w:rPr>
        <w:t>ustanovení</w:t>
      </w:r>
      <w:r w:rsidR="00BB3BE1" w:rsidRPr="00E7681A">
        <w:rPr>
          <w:rFonts w:ascii="Times New Roman" w:hAnsi="Times New Roman"/>
          <w:sz w:val="24"/>
        </w:rPr>
        <w:t xml:space="preserve"> § 75 a </w:t>
      </w:r>
      <w:proofErr w:type="gramStart"/>
      <w:r w:rsidR="00BB3BE1" w:rsidRPr="00E7681A">
        <w:rPr>
          <w:rFonts w:ascii="Times New Roman" w:hAnsi="Times New Roman"/>
          <w:sz w:val="24"/>
        </w:rPr>
        <w:t>87</w:t>
      </w:r>
      <w:r w:rsidR="00324BD0" w:rsidRPr="00E7681A">
        <w:rPr>
          <w:rFonts w:ascii="Times New Roman" w:hAnsi="Times New Roman"/>
          <w:sz w:val="24"/>
        </w:rPr>
        <w:t>b</w:t>
      </w:r>
      <w:proofErr w:type="gramEnd"/>
      <w:r w:rsidR="00324BD0" w:rsidRPr="00E7681A">
        <w:rPr>
          <w:rFonts w:ascii="Times New Roman" w:hAnsi="Times New Roman"/>
          <w:sz w:val="24"/>
        </w:rPr>
        <w:t xml:space="preserve"> se vypouští uvádění </w:t>
      </w:r>
      <w:r w:rsidR="00BB3BE1" w:rsidRPr="00E7681A">
        <w:rPr>
          <w:rFonts w:ascii="Times New Roman" w:hAnsi="Times New Roman"/>
          <w:sz w:val="24"/>
        </w:rPr>
        <w:t>údajů, které byly dříve po</w:t>
      </w:r>
      <w:r w:rsidR="00615B06" w:rsidRPr="00E7681A">
        <w:rPr>
          <w:rFonts w:ascii="Times New Roman" w:hAnsi="Times New Roman"/>
          <w:sz w:val="24"/>
        </w:rPr>
        <w:t xml:space="preserve">žadovány a s ohledem na </w:t>
      </w:r>
      <w:r w:rsidR="00F5062E" w:rsidRPr="00E7681A">
        <w:rPr>
          <w:rFonts w:ascii="Times New Roman" w:hAnsi="Times New Roman"/>
          <w:sz w:val="24"/>
        </w:rPr>
        <w:t xml:space="preserve">praktické zkušenosti </w:t>
      </w:r>
      <w:r w:rsidR="00615B06" w:rsidRPr="00E7681A">
        <w:rPr>
          <w:rFonts w:ascii="Times New Roman" w:hAnsi="Times New Roman"/>
          <w:sz w:val="24"/>
        </w:rPr>
        <w:t>a </w:t>
      </w:r>
      <w:r w:rsidR="00F5062E" w:rsidRPr="00E7681A">
        <w:rPr>
          <w:rFonts w:ascii="Times New Roman" w:hAnsi="Times New Roman"/>
          <w:sz w:val="24"/>
        </w:rPr>
        <w:t xml:space="preserve">princip minimalizace zpracovávání osobních údajů </w:t>
      </w:r>
      <w:r w:rsidR="00BB3BE1" w:rsidRPr="00E7681A">
        <w:rPr>
          <w:rFonts w:ascii="Times New Roman" w:hAnsi="Times New Roman"/>
          <w:sz w:val="24"/>
        </w:rPr>
        <w:t>není nezbytné je požadovat i</w:t>
      </w:r>
      <w:r w:rsidR="00F5062E" w:rsidRPr="00E7681A">
        <w:rPr>
          <w:rFonts w:ascii="Times New Roman" w:hAnsi="Times New Roman"/>
          <w:sz w:val="24"/>
        </w:rPr>
        <w:t> </w:t>
      </w:r>
      <w:r w:rsidR="00BB3BE1" w:rsidRPr="00E7681A">
        <w:rPr>
          <w:rFonts w:ascii="Times New Roman" w:hAnsi="Times New Roman"/>
          <w:sz w:val="24"/>
        </w:rPr>
        <w:t xml:space="preserve">nadále. Jedná se o údaje o datu narození, adresu místa trvalého pobytu, bydliště v České republice a státní občanství, které byly požadovány v rámci oznamovací povinnosti při habilitačním řízení a řízení ke jmenování profesorem. Nadále též </w:t>
      </w:r>
      <w:r w:rsidR="00F56FBA" w:rsidRPr="00E7681A">
        <w:rPr>
          <w:rFonts w:ascii="Times New Roman" w:hAnsi="Times New Roman"/>
          <w:sz w:val="24"/>
        </w:rPr>
        <w:t xml:space="preserve">nebudou </w:t>
      </w:r>
      <w:r w:rsidR="00BB3BE1" w:rsidRPr="00E7681A">
        <w:rPr>
          <w:rFonts w:ascii="Times New Roman" w:hAnsi="Times New Roman"/>
          <w:sz w:val="24"/>
        </w:rPr>
        <w:t xml:space="preserve">do Registru docentů, profesorů a mimořádných profesorů požadovány informace o </w:t>
      </w:r>
      <w:r w:rsidR="00BB3BE1" w:rsidRPr="00E7681A">
        <w:rPr>
          <w:rFonts w:ascii="Times New Roman" w:hAnsi="Times New Roman" w:cs="Times New Roman"/>
          <w:sz w:val="24"/>
          <w:szCs w:val="24"/>
        </w:rPr>
        <w:t xml:space="preserve">datu získání vysokoškolského vzdělání zaměstnance, akademických </w:t>
      </w:r>
      <w:r w:rsidR="00BB3BE1" w:rsidRPr="00E7681A">
        <w:rPr>
          <w:rFonts w:ascii="Times New Roman" w:hAnsi="Times New Roman"/>
          <w:sz w:val="24"/>
        </w:rPr>
        <w:t xml:space="preserve">titulech a studijních programech, ve kterých byly získány tituly a hodnosti. </w:t>
      </w:r>
    </w:p>
    <w:p w14:paraId="50D23B95" w14:textId="2DEAEC13" w:rsidR="00F00D77" w:rsidRPr="00E7681A" w:rsidRDefault="003172E4" w:rsidP="00E650B3">
      <w:pPr>
        <w:jc w:val="both"/>
        <w:outlineLvl w:val="0"/>
        <w:rPr>
          <w:rFonts w:ascii="Times New Roman" w:hAnsi="Times New Roman"/>
          <w:sz w:val="24"/>
        </w:rPr>
      </w:pPr>
      <w:r>
        <w:rPr>
          <w:rFonts w:ascii="Times New Roman" w:hAnsi="Times New Roman"/>
          <w:sz w:val="24"/>
        </w:rPr>
        <w:lastRenderedPageBreak/>
        <w:t>Na základě doporučení Rady Evropské unie bude MŠMT povinno provádět šetření, k nimž hodlá využívat údaje z matriky studentů, jejímž je správcem.</w:t>
      </w:r>
      <w:r w:rsidR="00F00D77" w:rsidRPr="00E7681A">
        <w:rPr>
          <w:rFonts w:ascii="Times New Roman" w:hAnsi="Times New Roman"/>
          <w:sz w:val="24"/>
        </w:rPr>
        <w:t xml:space="preserve"> </w:t>
      </w:r>
    </w:p>
    <w:p w14:paraId="2C449B52" w14:textId="77777777" w:rsidR="004B65B2" w:rsidRPr="00E7681A" w:rsidRDefault="004B65B2" w:rsidP="00E650B3">
      <w:pPr>
        <w:spacing w:before="240"/>
        <w:jc w:val="both"/>
        <w:outlineLvl w:val="0"/>
        <w:rPr>
          <w:rFonts w:ascii="Times New Roman" w:hAnsi="Times New Roman"/>
          <w:b/>
          <w:sz w:val="24"/>
        </w:rPr>
      </w:pPr>
      <w:r w:rsidRPr="00E7681A">
        <w:rPr>
          <w:rFonts w:ascii="Times New Roman" w:hAnsi="Times New Roman"/>
          <w:b/>
          <w:sz w:val="24"/>
        </w:rPr>
        <w:t>I) Zhodnocení korupčních rizik</w:t>
      </w:r>
    </w:p>
    <w:p w14:paraId="5F076A9C" w14:textId="77777777" w:rsidR="006B0CDF" w:rsidRPr="00E7681A" w:rsidRDefault="006B0CDF" w:rsidP="00E650B3">
      <w:pPr>
        <w:jc w:val="both"/>
        <w:rPr>
          <w:rFonts w:ascii="Times New Roman" w:hAnsi="Times New Roman"/>
          <w:sz w:val="24"/>
          <w:szCs w:val="24"/>
        </w:rPr>
      </w:pPr>
      <w:r w:rsidRPr="00E7681A">
        <w:rPr>
          <w:rFonts w:ascii="Times New Roman" w:hAnsi="Times New Roman"/>
          <w:sz w:val="24"/>
          <w:szCs w:val="24"/>
        </w:rPr>
        <w:t xml:space="preserve">Navrhovaná právní úprava nepřináší nová rizika spojená s korupčním chováním. Převážně se jedná o zjednodušení procesů a právní úpravy, kde nevznikají nová rizika neúměrná těm stávajícím. </w:t>
      </w:r>
    </w:p>
    <w:p w14:paraId="3A91CA00" w14:textId="77777777" w:rsidR="004B65B2" w:rsidRPr="00E7681A" w:rsidRDefault="004B65B2" w:rsidP="00E650B3">
      <w:pPr>
        <w:jc w:val="both"/>
        <w:outlineLvl w:val="0"/>
        <w:rPr>
          <w:rFonts w:ascii="Times New Roman" w:hAnsi="Times New Roman"/>
          <w:b/>
          <w:sz w:val="24"/>
        </w:rPr>
      </w:pPr>
      <w:r w:rsidRPr="00E7681A">
        <w:rPr>
          <w:rFonts w:ascii="Times New Roman" w:hAnsi="Times New Roman"/>
          <w:b/>
          <w:sz w:val="24"/>
        </w:rPr>
        <w:t>J) Zhodnocení dopadů na bezpečnost nebo obranu státu</w:t>
      </w:r>
    </w:p>
    <w:p w14:paraId="2BEDA6A9" w14:textId="590651A3" w:rsidR="00AD49C2" w:rsidRPr="00E7681A" w:rsidRDefault="004B65B2" w:rsidP="00E650B3">
      <w:pPr>
        <w:jc w:val="both"/>
        <w:outlineLvl w:val="0"/>
        <w:rPr>
          <w:rFonts w:ascii="Times New Roman" w:hAnsi="Times New Roman"/>
          <w:sz w:val="24"/>
        </w:rPr>
      </w:pPr>
      <w:r w:rsidRPr="00E7681A">
        <w:rPr>
          <w:rFonts w:ascii="Times New Roman" w:hAnsi="Times New Roman"/>
          <w:sz w:val="24"/>
        </w:rPr>
        <w:t>Návrh se nedotýká bezpečnosti ani obrany státu.</w:t>
      </w:r>
    </w:p>
    <w:p w14:paraId="223682E8" w14:textId="59AD2871" w:rsidR="00447B16" w:rsidRPr="00E7681A" w:rsidRDefault="0097391D" w:rsidP="00E650B3">
      <w:pPr>
        <w:pStyle w:val="Default"/>
        <w:spacing w:line="276" w:lineRule="auto"/>
        <w:jc w:val="both"/>
        <w:rPr>
          <w:rFonts w:ascii="Times New Roman" w:hAnsi="Times New Roman" w:cs="Times New Roman"/>
          <w:b/>
        </w:rPr>
      </w:pPr>
      <w:r w:rsidRPr="00E7681A">
        <w:rPr>
          <w:rFonts w:ascii="Times New Roman" w:hAnsi="Times New Roman" w:cs="Times New Roman"/>
          <w:b/>
        </w:rPr>
        <w:t>K) Zhodnocení</w:t>
      </w:r>
      <w:r w:rsidR="00447B16" w:rsidRPr="00E7681A">
        <w:rPr>
          <w:rFonts w:ascii="Times New Roman" w:hAnsi="Times New Roman" w:cs="Times New Roman"/>
          <w:b/>
        </w:rPr>
        <w:t xml:space="preserve"> souladu předkládaného předpisu se Zásadami digitá</w:t>
      </w:r>
      <w:r w:rsidR="00E650B3" w:rsidRPr="00E7681A">
        <w:rPr>
          <w:rFonts w:ascii="Times New Roman" w:hAnsi="Times New Roman" w:cs="Times New Roman"/>
          <w:b/>
        </w:rPr>
        <w:t>lně přívětivé legislativy (DPL)</w:t>
      </w:r>
    </w:p>
    <w:p w14:paraId="2048C35E" w14:textId="77777777" w:rsidR="00447B16" w:rsidRPr="00D2211D" w:rsidRDefault="00447B16" w:rsidP="00E650B3">
      <w:pPr>
        <w:pStyle w:val="Normlnweb"/>
        <w:spacing w:line="276" w:lineRule="auto"/>
        <w:jc w:val="both"/>
      </w:pPr>
      <w:r w:rsidRPr="00D2211D">
        <w:t xml:space="preserve">Zásada 1: Budování přednostně digitálních služeb (princip </w:t>
      </w:r>
      <w:proofErr w:type="spellStart"/>
      <w:r w:rsidRPr="00D2211D">
        <w:t>digital</w:t>
      </w:r>
      <w:proofErr w:type="spellEnd"/>
      <w:r w:rsidRPr="00D2211D">
        <w:t xml:space="preserve"> by default)</w:t>
      </w:r>
    </w:p>
    <w:p w14:paraId="227BB2C2" w14:textId="77777777" w:rsidR="00447B16" w:rsidRPr="00D2211D" w:rsidRDefault="00447B16" w:rsidP="00E650B3">
      <w:pPr>
        <w:pStyle w:val="Normlnweb"/>
        <w:spacing w:line="276" w:lineRule="auto"/>
        <w:jc w:val="both"/>
      </w:pPr>
      <w:r w:rsidRPr="00D2211D">
        <w:t xml:space="preserve">Zásada 2: Maximální opakovatelnost a </w:t>
      </w:r>
      <w:proofErr w:type="spellStart"/>
      <w:r w:rsidRPr="00D2211D">
        <w:t>znovupoužitelnost</w:t>
      </w:r>
      <w:proofErr w:type="spellEnd"/>
      <w:r w:rsidRPr="00D2211D">
        <w:t xml:space="preserve"> údajů a služeb (princip </w:t>
      </w:r>
      <w:proofErr w:type="spellStart"/>
      <w:r w:rsidRPr="00D2211D">
        <w:t>only</w:t>
      </w:r>
      <w:proofErr w:type="spellEnd"/>
      <w:r w:rsidRPr="00D2211D">
        <w:t xml:space="preserve"> </w:t>
      </w:r>
      <w:proofErr w:type="spellStart"/>
      <w:r w:rsidRPr="00D2211D">
        <w:t>once</w:t>
      </w:r>
      <w:proofErr w:type="spellEnd"/>
      <w:r w:rsidRPr="00D2211D">
        <w:t>)</w:t>
      </w:r>
    </w:p>
    <w:p w14:paraId="7E858C7F" w14:textId="77777777" w:rsidR="00447B16" w:rsidRPr="00D2211D" w:rsidRDefault="00447B16" w:rsidP="00E650B3">
      <w:pPr>
        <w:pStyle w:val="Normlnweb"/>
        <w:spacing w:line="276" w:lineRule="auto"/>
        <w:jc w:val="both"/>
      </w:pPr>
      <w:r w:rsidRPr="00D2211D">
        <w:t xml:space="preserve">Zásada 3: Budování služeb přístupných a použitelných pro všechny, včetně osob se zdravotním postižením (princip </w:t>
      </w:r>
      <w:proofErr w:type="spellStart"/>
      <w:r w:rsidRPr="00D2211D">
        <w:t>governance</w:t>
      </w:r>
      <w:proofErr w:type="spellEnd"/>
      <w:r w:rsidRPr="00D2211D">
        <w:t xml:space="preserve"> </w:t>
      </w:r>
      <w:proofErr w:type="spellStart"/>
      <w:r w:rsidRPr="00D2211D">
        <w:t>accessibility</w:t>
      </w:r>
      <w:proofErr w:type="spellEnd"/>
      <w:r w:rsidRPr="00D2211D">
        <w:t>)</w:t>
      </w:r>
    </w:p>
    <w:p w14:paraId="646BE40A" w14:textId="77777777" w:rsidR="00447B16" w:rsidRPr="00D2211D" w:rsidRDefault="00447B16" w:rsidP="00E650B3">
      <w:pPr>
        <w:pStyle w:val="Normlnweb"/>
        <w:spacing w:line="276" w:lineRule="auto"/>
        <w:jc w:val="both"/>
      </w:pPr>
      <w:r w:rsidRPr="00D2211D">
        <w:t>Zásada 4: Sdílené služby veřejné správy</w:t>
      </w:r>
    </w:p>
    <w:p w14:paraId="1A182FDF" w14:textId="77777777" w:rsidR="00447B16" w:rsidRPr="00D2211D" w:rsidRDefault="00447B16" w:rsidP="00E650B3">
      <w:pPr>
        <w:pStyle w:val="Normlnweb"/>
        <w:spacing w:line="276" w:lineRule="auto"/>
        <w:jc w:val="both"/>
      </w:pPr>
      <w:r w:rsidRPr="00D2211D">
        <w:t>Zásada 5: Konsolidace a propojování informačních systémů veřejné správy</w:t>
      </w:r>
    </w:p>
    <w:p w14:paraId="2CF1487E" w14:textId="56B945EF" w:rsidR="00447B16" w:rsidRPr="00D2211D" w:rsidRDefault="00447B16" w:rsidP="00E650B3">
      <w:pPr>
        <w:pStyle w:val="Normlnweb"/>
        <w:spacing w:line="276" w:lineRule="auto"/>
        <w:jc w:val="both"/>
      </w:pPr>
      <w:r w:rsidRPr="00D2211D">
        <w:t xml:space="preserve">Zásada 6: Mezinárodní interoperabilita </w:t>
      </w:r>
      <w:r w:rsidR="00A954BA">
        <w:t>–</w:t>
      </w:r>
      <w:r w:rsidRPr="00D2211D">
        <w:t xml:space="preserve"> budování</w:t>
      </w:r>
      <w:r w:rsidR="00A954BA">
        <w:t xml:space="preserve"> </w:t>
      </w:r>
      <w:r w:rsidRPr="00D2211D">
        <w:t>služeb propojitelných a využitelných v</w:t>
      </w:r>
      <w:r w:rsidR="002106BD">
        <w:t> </w:t>
      </w:r>
      <w:r w:rsidRPr="00D2211D">
        <w:t>evropském prostoru</w:t>
      </w:r>
    </w:p>
    <w:p w14:paraId="3F76D261" w14:textId="77777777" w:rsidR="00447B16" w:rsidRPr="00D2211D" w:rsidRDefault="00447B16" w:rsidP="00E650B3">
      <w:pPr>
        <w:pStyle w:val="Normlnweb"/>
        <w:spacing w:line="276" w:lineRule="auto"/>
        <w:jc w:val="both"/>
      </w:pPr>
      <w:r w:rsidRPr="00D2211D">
        <w:t>Zásada 7: Ochrana osobních údajů v míře umožňující kvalitní služby (princip GDPR)</w:t>
      </w:r>
    </w:p>
    <w:p w14:paraId="4C71AD74" w14:textId="77777777" w:rsidR="00447B16" w:rsidRPr="00D2211D" w:rsidRDefault="00447B16" w:rsidP="00E650B3">
      <w:pPr>
        <w:pStyle w:val="Normlnweb"/>
        <w:spacing w:line="276" w:lineRule="auto"/>
        <w:jc w:val="both"/>
      </w:pPr>
      <w:r w:rsidRPr="00D2211D">
        <w:t xml:space="preserve">Zásada 8: Otevřenost a transparentnost včetně otevřených dat a služeb (princip open </w:t>
      </w:r>
      <w:proofErr w:type="spellStart"/>
      <w:r w:rsidRPr="00D2211D">
        <w:t>government</w:t>
      </w:r>
      <w:proofErr w:type="spellEnd"/>
      <w:r w:rsidRPr="00D2211D">
        <w:t>)</w:t>
      </w:r>
    </w:p>
    <w:p w14:paraId="4018094B" w14:textId="77777777" w:rsidR="00447B16" w:rsidRPr="00D2211D" w:rsidRDefault="00447B16" w:rsidP="00E650B3">
      <w:pPr>
        <w:pStyle w:val="Normlnweb"/>
        <w:spacing w:line="276" w:lineRule="auto"/>
        <w:jc w:val="both"/>
      </w:pPr>
      <w:r w:rsidRPr="00D2211D">
        <w:t>Zásada 9: Technologická neutralita</w:t>
      </w:r>
    </w:p>
    <w:p w14:paraId="75294707" w14:textId="77777777" w:rsidR="00447B16" w:rsidRPr="00D2211D" w:rsidRDefault="00447B16" w:rsidP="00E650B3">
      <w:pPr>
        <w:pStyle w:val="Normlnweb"/>
        <w:spacing w:line="276" w:lineRule="auto"/>
      </w:pPr>
      <w:r w:rsidRPr="00D2211D">
        <w:t>Zásada 10: Uživatelská přívětivost</w:t>
      </w:r>
    </w:p>
    <w:p w14:paraId="4B96CE01" w14:textId="1E77EE3B" w:rsidR="00447B16" w:rsidRPr="00D2211D" w:rsidRDefault="00447B16" w:rsidP="00E650B3">
      <w:pPr>
        <w:pStyle w:val="Normlnweb"/>
        <w:spacing w:line="276" w:lineRule="auto"/>
        <w:jc w:val="both"/>
      </w:pPr>
      <w:r w:rsidRPr="00D2211D">
        <w:t xml:space="preserve">Nová právní úprava se v několika bodech zaměřuje na digitalizaci a zjednodušení státní správy. Primárním prostředkem obsaženým v novele je vytvoření jednotného informačního systému vzdělávání, který z principu naplňuje požadavky digitálně přívětivé legislativy. Kromě toho se digitální přívětivost propisuje též do ustanovení vztahujících se k vydávání potvrzení o studiu (§ 57) a k doručování (§ </w:t>
      </w:r>
      <w:proofErr w:type="gramStart"/>
      <w:r w:rsidRPr="00D2211D">
        <w:t>69a</w:t>
      </w:r>
      <w:proofErr w:type="gramEnd"/>
      <w:r w:rsidRPr="00D2211D">
        <w:t xml:space="preserve"> </w:t>
      </w:r>
      <w:r w:rsidR="00F56FBA" w:rsidRPr="00D2211D">
        <w:t xml:space="preserve">a </w:t>
      </w:r>
      <w:r w:rsidRPr="00D2211D">
        <w:t xml:space="preserve">69b). </w:t>
      </w:r>
    </w:p>
    <w:p w14:paraId="79068D7C" w14:textId="77777777" w:rsidR="002932CE" w:rsidRPr="0032621C" w:rsidRDefault="002932CE" w:rsidP="00E650B3">
      <w:pPr>
        <w:jc w:val="center"/>
        <w:outlineLvl w:val="0"/>
        <w:rPr>
          <w:rFonts w:ascii="Times New Roman" w:hAnsi="Times New Roman"/>
          <w:b/>
          <w:sz w:val="24"/>
          <w:highlight w:val="cyan"/>
        </w:rPr>
      </w:pPr>
    </w:p>
    <w:p w14:paraId="571F5911" w14:textId="77777777" w:rsidR="00993205" w:rsidRPr="00D2211D" w:rsidRDefault="00993205" w:rsidP="00E650B3">
      <w:pPr>
        <w:jc w:val="center"/>
        <w:outlineLvl w:val="0"/>
        <w:rPr>
          <w:rFonts w:ascii="Times New Roman" w:hAnsi="Times New Roman"/>
          <w:b/>
          <w:sz w:val="24"/>
        </w:rPr>
      </w:pPr>
      <w:r w:rsidRPr="00D2211D">
        <w:rPr>
          <w:rFonts w:ascii="Times New Roman" w:hAnsi="Times New Roman"/>
          <w:b/>
          <w:sz w:val="24"/>
        </w:rPr>
        <w:lastRenderedPageBreak/>
        <w:t>II. Zvláštní část</w:t>
      </w:r>
    </w:p>
    <w:p w14:paraId="240BD9F7" w14:textId="7E922382" w:rsidR="00FC13DC" w:rsidRPr="00D2211D" w:rsidRDefault="00FC13DC" w:rsidP="00E650B3">
      <w:pPr>
        <w:pStyle w:val="Novelizanbod"/>
        <w:keepNext w:val="0"/>
        <w:numPr>
          <w:ilvl w:val="0"/>
          <w:numId w:val="0"/>
        </w:numPr>
        <w:spacing w:before="0" w:after="200"/>
        <w:jc w:val="both"/>
        <w:rPr>
          <w:rFonts w:ascii="Times New Roman" w:hAnsi="Times New Roman"/>
          <w:b/>
          <w:sz w:val="26"/>
          <w:szCs w:val="24"/>
        </w:rPr>
      </w:pPr>
      <w:r w:rsidRPr="00D2211D">
        <w:rPr>
          <w:rFonts w:ascii="Times New Roman" w:hAnsi="Times New Roman"/>
          <w:b/>
          <w:sz w:val="24"/>
          <w:szCs w:val="24"/>
        </w:rPr>
        <w:t>K ČÁSTI PRVNÍ [změna zákona o vysokých školách</w:t>
      </w:r>
      <w:r w:rsidRPr="00D2211D">
        <w:rPr>
          <w:rFonts w:ascii="Times New Roman" w:hAnsi="Times New Roman"/>
          <w:b/>
          <w:sz w:val="26"/>
          <w:szCs w:val="24"/>
        </w:rPr>
        <w:t>]</w:t>
      </w:r>
    </w:p>
    <w:p w14:paraId="51E2A2F3" w14:textId="4C497378" w:rsidR="00FC13DC" w:rsidRPr="00D2211D" w:rsidRDefault="00FC13DC" w:rsidP="00E650B3">
      <w:pPr>
        <w:rPr>
          <w:rFonts w:ascii="Times New Roman" w:eastAsia="Calibri" w:hAnsi="Times New Roman" w:cs="Calibri"/>
          <w:b/>
          <w:sz w:val="24"/>
          <w:szCs w:val="24"/>
        </w:rPr>
      </w:pPr>
      <w:r w:rsidRPr="00D2211D">
        <w:rPr>
          <w:rFonts w:ascii="Times New Roman" w:eastAsia="Calibri" w:hAnsi="Times New Roman" w:cs="Calibri"/>
          <w:b/>
          <w:sz w:val="24"/>
          <w:szCs w:val="24"/>
        </w:rPr>
        <w:t>K </w:t>
      </w:r>
      <w:r w:rsidR="00863317" w:rsidRPr="00D2211D">
        <w:rPr>
          <w:rFonts w:ascii="Times New Roman" w:eastAsia="Calibri" w:hAnsi="Times New Roman" w:cs="Calibri"/>
          <w:b/>
          <w:sz w:val="24"/>
          <w:szCs w:val="24"/>
        </w:rPr>
        <w:t>čl</w:t>
      </w:r>
      <w:r w:rsidR="00542CBF" w:rsidRPr="00D2211D">
        <w:rPr>
          <w:rFonts w:ascii="Times New Roman" w:eastAsia="Calibri" w:hAnsi="Times New Roman" w:cs="Calibri"/>
          <w:b/>
          <w:sz w:val="24"/>
          <w:szCs w:val="24"/>
        </w:rPr>
        <w:t>. I</w:t>
      </w:r>
    </w:p>
    <w:p w14:paraId="3E186389" w14:textId="0500E96E" w:rsidR="0038197E" w:rsidRPr="00D2211D" w:rsidRDefault="0038197E" w:rsidP="0038197E">
      <w:pPr>
        <w:pStyle w:val="Novelizanbod"/>
        <w:keepNext w:val="0"/>
        <w:numPr>
          <w:ilvl w:val="0"/>
          <w:numId w:val="0"/>
        </w:numPr>
        <w:spacing w:before="0" w:after="200"/>
        <w:jc w:val="both"/>
        <w:rPr>
          <w:rFonts w:ascii="Times New Roman" w:hAnsi="Times New Roman"/>
          <w:b/>
          <w:sz w:val="24"/>
          <w:szCs w:val="24"/>
        </w:rPr>
      </w:pPr>
      <w:r>
        <w:rPr>
          <w:rFonts w:ascii="Times New Roman" w:hAnsi="Times New Roman"/>
          <w:b/>
          <w:sz w:val="24"/>
          <w:szCs w:val="24"/>
        </w:rPr>
        <w:t xml:space="preserve">K bodu </w:t>
      </w:r>
      <w:r w:rsidR="00475A79">
        <w:rPr>
          <w:rFonts w:ascii="Times New Roman" w:hAnsi="Times New Roman"/>
          <w:b/>
          <w:sz w:val="24"/>
          <w:szCs w:val="24"/>
        </w:rPr>
        <w:t>…</w:t>
      </w:r>
      <w:r>
        <w:rPr>
          <w:rFonts w:ascii="Times New Roman" w:hAnsi="Times New Roman"/>
          <w:b/>
          <w:sz w:val="24"/>
          <w:szCs w:val="24"/>
        </w:rPr>
        <w:t xml:space="preserve"> </w:t>
      </w:r>
      <w:r w:rsidRPr="00D2211D">
        <w:rPr>
          <w:rFonts w:ascii="Times New Roman" w:hAnsi="Times New Roman"/>
          <w:b/>
          <w:sz w:val="24"/>
          <w:szCs w:val="24"/>
        </w:rPr>
        <w:t xml:space="preserve">[k § 2 odst. </w:t>
      </w:r>
      <w:r>
        <w:rPr>
          <w:rFonts w:ascii="Times New Roman" w:hAnsi="Times New Roman"/>
          <w:b/>
          <w:sz w:val="24"/>
          <w:szCs w:val="24"/>
        </w:rPr>
        <w:t>3</w:t>
      </w:r>
      <w:r w:rsidRPr="00D2211D">
        <w:rPr>
          <w:rFonts w:ascii="Times New Roman" w:hAnsi="Times New Roman"/>
          <w:b/>
          <w:sz w:val="24"/>
          <w:szCs w:val="24"/>
        </w:rPr>
        <w:t>]</w:t>
      </w:r>
    </w:p>
    <w:p w14:paraId="266DB710" w14:textId="7D0C2A12" w:rsidR="0038197E" w:rsidRPr="0038197E" w:rsidRDefault="0038197E" w:rsidP="00E650B3">
      <w:pPr>
        <w:pStyle w:val="Novelizanbod"/>
        <w:keepNext w:val="0"/>
        <w:numPr>
          <w:ilvl w:val="0"/>
          <w:numId w:val="0"/>
        </w:numPr>
        <w:spacing w:before="0" w:after="200"/>
        <w:jc w:val="both"/>
        <w:rPr>
          <w:rFonts w:ascii="Times New Roman" w:eastAsiaTheme="minorHAnsi" w:hAnsi="Times New Roman" w:cs="Times New Roman"/>
          <w:sz w:val="24"/>
          <w:szCs w:val="24"/>
        </w:rPr>
      </w:pPr>
      <w:r w:rsidRPr="0038197E">
        <w:rPr>
          <w:rFonts w:ascii="Times New Roman" w:eastAsiaTheme="minorHAnsi" w:hAnsi="Times New Roman" w:cs="Times New Roman"/>
          <w:sz w:val="24"/>
          <w:szCs w:val="24"/>
        </w:rPr>
        <w:t xml:space="preserve">Z důvodu právní jistoty uživatelů je třeba zajistit, aby nebylo zneužíváno </w:t>
      </w:r>
      <w:r>
        <w:rPr>
          <w:rFonts w:ascii="Times New Roman" w:eastAsiaTheme="minorHAnsi" w:hAnsi="Times New Roman" w:cs="Times New Roman"/>
          <w:sz w:val="24"/>
          <w:szCs w:val="24"/>
        </w:rPr>
        <w:t xml:space="preserve">zákonem aprobované označení, a to ani obcházením ze strany využití cizího jazyka. </w:t>
      </w:r>
    </w:p>
    <w:p w14:paraId="4E4A5AAB" w14:textId="7201048E" w:rsidR="004C7406" w:rsidRPr="00D2211D" w:rsidRDefault="001900C5" w:rsidP="00E650B3">
      <w:pPr>
        <w:pStyle w:val="Novelizanbod"/>
        <w:keepNext w:val="0"/>
        <w:numPr>
          <w:ilvl w:val="0"/>
          <w:numId w:val="0"/>
        </w:numPr>
        <w:spacing w:before="0" w:after="200"/>
        <w:jc w:val="both"/>
        <w:rPr>
          <w:rFonts w:ascii="Times New Roman" w:hAnsi="Times New Roman"/>
          <w:b/>
          <w:sz w:val="24"/>
          <w:szCs w:val="24"/>
        </w:rPr>
      </w:pPr>
      <w:r w:rsidRPr="00EC4E0E">
        <w:rPr>
          <w:rFonts w:ascii="Times New Roman" w:hAnsi="Times New Roman"/>
          <w:b/>
          <w:sz w:val="24"/>
          <w:szCs w:val="24"/>
        </w:rPr>
        <w:t>K bodu</w:t>
      </w:r>
      <w:r w:rsidRPr="00A954BA">
        <w:rPr>
          <w:rFonts w:ascii="Times New Roman" w:hAnsi="Times New Roman"/>
          <w:b/>
          <w:sz w:val="24"/>
          <w:szCs w:val="24"/>
        </w:rPr>
        <w:t xml:space="preserve"> </w:t>
      </w:r>
      <w:r w:rsidR="00475A79">
        <w:rPr>
          <w:rFonts w:ascii="Times New Roman" w:hAnsi="Times New Roman"/>
          <w:b/>
          <w:sz w:val="24"/>
          <w:szCs w:val="24"/>
        </w:rPr>
        <w:t>…</w:t>
      </w:r>
      <w:r w:rsidR="00A36315" w:rsidRPr="00A954BA">
        <w:rPr>
          <w:rFonts w:ascii="Times New Roman" w:hAnsi="Times New Roman"/>
          <w:b/>
          <w:sz w:val="24"/>
          <w:szCs w:val="24"/>
        </w:rPr>
        <w:t xml:space="preserve"> </w:t>
      </w:r>
      <w:r w:rsidR="004C7406" w:rsidRPr="00D2211D">
        <w:rPr>
          <w:rFonts w:ascii="Times New Roman" w:hAnsi="Times New Roman"/>
          <w:b/>
          <w:sz w:val="24"/>
          <w:szCs w:val="24"/>
        </w:rPr>
        <w:t>[k § 2 odst. 11]</w:t>
      </w:r>
    </w:p>
    <w:p w14:paraId="42177E5F" w14:textId="267A02DE" w:rsidR="004C7406" w:rsidRPr="0032621C" w:rsidRDefault="004C7406" w:rsidP="00E650B3">
      <w:pPr>
        <w:jc w:val="both"/>
        <w:rPr>
          <w:rFonts w:ascii="Times New Roman" w:hAnsi="Times New Roman" w:cs="Times New Roman"/>
          <w:sz w:val="24"/>
          <w:szCs w:val="24"/>
          <w:highlight w:val="cyan"/>
        </w:rPr>
      </w:pPr>
      <w:r w:rsidRPr="00D2211D">
        <w:rPr>
          <w:rFonts w:ascii="Times New Roman" w:hAnsi="Times New Roman" w:cs="Times New Roman"/>
          <w:sz w:val="24"/>
          <w:szCs w:val="24"/>
        </w:rPr>
        <w:t xml:space="preserve">V ustanoveních </w:t>
      </w:r>
      <w:r w:rsidR="00427250" w:rsidRPr="00D2211D">
        <w:rPr>
          <w:rFonts w:ascii="Times New Roman" w:hAnsi="Times New Roman" w:cs="Times New Roman"/>
          <w:sz w:val="24"/>
          <w:szCs w:val="24"/>
        </w:rPr>
        <w:t xml:space="preserve">části </w:t>
      </w:r>
      <w:r w:rsidR="0011372F" w:rsidRPr="00D2211D">
        <w:rPr>
          <w:rFonts w:ascii="Times New Roman" w:hAnsi="Times New Roman" w:cs="Times New Roman"/>
          <w:sz w:val="24"/>
          <w:szCs w:val="24"/>
        </w:rPr>
        <w:t xml:space="preserve">čtrnácté </w:t>
      </w:r>
      <w:r w:rsidR="00427250" w:rsidRPr="00D2211D">
        <w:rPr>
          <w:rFonts w:ascii="Times New Roman" w:hAnsi="Times New Roman" w:cs="Times New Roman"/>
          <w:sz w:val="24"/>
          <w:szCs w:val="24"/>
        </w:rPr>
        <w:t xml:space="preserve">zákona </w:t>
      </w:r>
      <w:r w:rsidR="0011372F" w:rsidRPr="00D2211D">
        <w:rPr>
          <w:rFonts w:ascii="Times New Roman" w:hAnsi="Times New Roman" w:cs="Times New Roman"/>
          <w:sz w:val="24"/>
          <w:szCs w:val="24"/>
        </w:rPr>
        <w:t xml:space="preserve">o VŠ </w:t>
      </w:r>
      <w:r w:rsidR="00427250" w:rsidRPr="00D2211D">
        <w:rPr>
          <w:rFonts w:ascii="Times New Roman" w:hAnsi="Times New Roman" w:cs="Times New Roman"/>
          <w:sz w:val="24"/>
          <w:szCs w:val="24"/>
        </w:rPr>
        <w:t>je provedena rozsáhlá změna v oblasti poskytování zahraničního vysokoškolského vzdělávání na území České republiky. S ohledem na provedené změny je třeba specifikovat pojmy s tím spojené. Ustanovení § 2 odst. 11 vymezuje primárně pojem zahraniční vysoká škola. Dále je pro účely tohoto zákona zavedena legislativní zkratka „domovský stát“</w:t>
      </w:r>
      <w:r w:rsidR="000B7C52" w:rsidRPr="00D2211D">
        <w:rPr>
          <w:rFonts w:ascii="Times New Roman" w:hAnsi="Times New Roman" w:cs="Times New Roman"/>
          <w:sz w:val="24"/>
          <w:szCs w:val="24"/>
        </w:rPr>
        <w:t>, kterým je cizí stát, jehož vysokoškolského vzdělávacího systému je instituce součástí</w:t>
      </w:r>
      <w:r w:rsidR="00427250" w:rsidRPr="00D2211D">
        <w:rPr>
          <w:rFonts w:ascii="Times New Roman" w:hAnsi="Times New Roman" w:cs="Times New Roman"/>
          <w:sz w:val="24"/>
          <w:szCs w:val="24"/>
        </w:rPr>
        <w:t xml:space="preserve">. Pro jednodušší interpretaci je také stanoveno, ke kterému vysokoškolskému systému bude přihlíženo v případě, že instituce </w:t>
      </w:r>
      <w:r w:rsidR="001303B8" w:rsidRPr="00D2211D">
        <w:rPr>
          <w:rFonts w:ascii="Times New Roman" w:hAnsi="Times New Roman" w:cs="Times New Roman"/>
          <w:sz w:val="24"/>
          <w:szCs w:val="24"/>
        </w:rPr>
        <w:t xml:space="preserve">je součástí vysokoškolských systémů dvou nebo více cizích států. </w:t>
      </w:r>
    </w:p>
    <w:p w14:paraId="7928F42E" w14:textId="44C46AD9" w:rsidR="00A676E4" w:rsidRPr="00D2211D" w:rsidRDefault="00E51122" w:rsidP="00E650B3">
      <w:pPr>
        <w:pStyle w:val="Novelizanbod"/>
        <w:keepNext w:val="0"/>
        <w:numPr>
          <w:ilvl w:val="0"/>
          <w:numId w:val="0"/>
        </w:numPr>
        <w:spacing w:before="0" w:after="200"/>
        <w:jc w:val="both"/>
        <w:rPr>
          <w:rFonts w:ascii="Times New Roman" w:hAnsi="Times New Roman"/>
          <w:b/>
          <w:sz w:val="24"/>
          <w:szCs w:val="24"/>
        </w:rPr>
      </w:pPr>
      <w:r w:rsidRPr="00EC4E0E">
        <w:rPr>
          <w:rFonts w:ascii="Times New Roman" w:hAnsi="Times New Roman"/>
          <w:b/>
          <w:sz w:val="24"/>
          <w:szCs w:val="24"/>
        </w:rPr>
        <w:t xml:space="preserve">K bodu </w:t>
      </w:r>
      <w:r w:rsidR="00475A79">
        <w:rPr>
          <w:rFonts w:ascii="Times New Roman" w:hAnsi="Times New Roman"/>
          <w:b/>
          <w:sz w:val="24"/>
          <w:szCs w:val="24"/>
        </w:rPr>
        <w:t>…</w:t>
      </w:r>
      <w:r w:rsidR="001078A6" w:rsidRPr="00A954BA">
        <w:rPr>
          <w:rFonts w:ascii="Times New Roman" w:hAnsi="Times New Roman"/>
          <w:b/>
          <w:sz w:val="24"/>
          <w:szCs w:val="24"/>
        </w:rPr>
        <w:t xml:space="preserve"> </w:t>
      </w:r>
      <w:r w:rsidR="00A676E4" w:rsidRPr="00D2211D">
        <w:rPr>
          <w:rFonts w:ascii="Times New Roman" w:hAnsi="Times New Roman"/>
          <w:b/>
          <w:sz w:val="24"/>
          <w:szCs w:val="24"/>
        </w:rPr>
        <w:t>[k § 12 odst. 3]</w:t>
      </w:r>
    </w:p>
    <w:p w14:paraId="0C1A85E9" w14:textId="6919A4BB" w:rsidR="00B5029B" w:rsidRPr="001C4C90" w:rsidRDefault="00B5029B" w:rsidP="00E650B3">
      <w:pPr>
        <w:tabs>
          <w:tab w:val="left" w:pos="1380"/>
        </w:tabs>
        <w:spacing w:after="0"/>
        <w:jc w:val="both"/>
        <w:rPr>
          <w:rFonts w:ascii="Times New Roman" w:eastAsiaTheme="minorEastAsia" w:hAnsi="Times New Roman" w:cs="Times New Roman"/>
          <w:strike/>
          <w:color w:val="FF0000"/>
          <w:sz w:val="24"/>
          <w:szCs w:val="24"/>
        </w:rPr>
      </w:pPr>
      <w:r w:rsidRPr="001C4C90">
        <w:rPr>
          <w:rFonts w:ascii="Times New Roman" w:hAnsi="Times New Roman" w:cs="Times New Roman"/>
          <w:sz w:val="24"/>
          <w:szCs w:val="24"/>
        </w:rPr>
        <w:t xml:space="preserve">Pravomoci vysoké školy s institucionální akreditací schvalovat programy odpovídá na druhé straně pravomoc tyto studijní programy rušit. Tuto </w:t>
      </w:r>
      <w:r w:rsidR="00E067DD" w:rsidRPr="001C4C90">
        <w:rPr>
          <w:rFonts w:ascii="Times New Roman" w:hAnsi="Times New Roman" w:cs="Times New Roman"/>
          <w:sz w:val="24"/>
          <w:szCs w:val="24"/>
        </w:rPr>
        <w:t xml:space="preserve">zrušovací </w:t>
      </w:r>
      <w:r w:rsidRPr="001C4C90">
        <w:rPr>
          <w:rFonts w:ascii="Times New Roman" w:hAnsi="Times New Roman" w:cs="Times New Roman"/>
          <w:sz w:val="24"/>
          <w:szCs w:val="24"/>
        </w:rPr>
        <w:t xml:space="preserve">pravomoc má dle zákona pouze vědecká rada vysoké školy, přičemž na rozdíl od dalších </w:t>
      </w:r>
      <w:r w:rsidR="00E067DD" w:rsidRPr="001C4C90">
        <w:rPr>
          <w:rFonts w:ascii="Times New Roman" w:hAnsi="Times New Roman" w:cs="Times New Roman"/>
          <w:sz w:val="24"/>
          <w:szCs w:val="24"/>
        </w:rPr>
        <w:t>působností uvedených</w:t>
      </w:r>
      <w:r w:rsidRPr="001C4C90">
        <w:rPr>
          <w:rFonts w:ascii="Times New Roman" w:hAnsi="Times New Roman" w:cs="Times New Roman"/>
          <w:sz w:val="24"/>
          <w:szCs w:val="24"/>
        </w:rPr>
        <w:t xml:space="preserve"> v § 12 odst. 3 není možné ji delegovat na radu pro vnitřní hodnocení, </w:t>
      </w:r>
      <w:r w:rsidR="00E067DD" w:rsidRPr="001C4C90">
        <w:rPr>
          <w:rFonts w:ascii="Times New Roman" w:hAnsi="Times New Roman" w:cs="Times New Roman"/>
          <w:sz w:val="24"/>
          <w:szCs w:val="24"/>
        </w:rPr>
        <w:t>ačkoliv jí může být svěřena působnost schvalovat studijní programy</w:t>
      </w:r>
      <w:r w:rsidRPr="001C4C90">
        <w:rPr>
          <w:rFonts w:ascii="Times New Roman" w:hAnsi="Times New Roman" w:cs="Times New Roman"/>
          <w:sz w:val="24"/>
          <w:szCs w:val="24"/>
        </w:rPr>
        <w:t xml:space="preserve">. </w:t>
      </w:r>
      <w:r w:rsidR="00E067DD" w:rsidRPr="001C4C90">
        <w:rPr>
          <w:rFonts w:ascii="Times New Roman" w:hAnsi="Times New Roman" w:cs="Times New Roman"/>
          <w:sz w:val="24"/>
          <w:szCs w:val="24"/>
        </w:rPr>
        <w:t xml:space="preserve">Veřejná vysoká </w:t>
      </w:r>
      <w:r w:rsidRPr="001C4C90">
        <w:rPr>
          <w:rFonts w:ascii="Times New Roman" w:hAnsi="Times New Roman" w:cs="Times New Roman"/>
          <w:sz w:val="24"/>
          <w:szCs w:val="24"/>
        </w:rPr>
        <w:t xml:space="preserve">škola </w:t>
      </w:r>
      <w:r w:rsidR="00E067DD" w:rsidRPr="001C4C90">
        <w:rPr>
          <w:rFonts w:ascii="Times New Roman" w:hAnsi="Times New Roman" w:cs="Times New Roman"/>
          <w:sz w:val="24"/>
          <w:szCs w:val="24"/>
        </w:rPr>
        <w:t xml:space="preserve">získá </w:t>
      </w:r>
      <w:r w:rsidRPr="001C4C90">
        <w:rPr>
          <w:rFonts w:ascii="Times New Roman" w:hAnsi="Times New Roman" w:cs="Times New Roman"/>
          <w:sz w:val="24"/>
          <w:szCs w:val="24"/>
        </w:rPr>
        <w:t xml:space="preserve">novelou možnost vybrat si, jestli ponechá pravomoc vědecké radě vysoké školy, nebo </w:t>
      </w:r>
      <w:r w:rsidR="002A5569" w:rsidRPr="001C4C90">
        <w:rPr>
          <w:rFonts w:ascii="Times New Roman" w:hAnsi="Times New Roman" w:cs="Times New Roman"/>
          <w:sz w:val="24"/>
          <w:szCs w:val="24"/>
        </w:rPr>
        <w:t xml:space="preserve">ji </w:t>
      </w:r>
      <w:r w:rsidRPr="001C4C90">
        <w:rPr>
          <w:rFonts w:ascii="Times New Roman" w:hAnsi="Times New Roman" w:cs="Times New Roman"/>
          <w:sz w:val="24"/>
          <w:szCs w:val="24"/>
        </w:rPr>
        <w:t>přenese na radu pro vnitřní hodnocení</w:t>
      </w:r>
      <w:r w:rsidR="002A5569" w:rsidRPr="001C4C90">
        <w:rPr>
          <w:rFonts w:ascii="Times New Roman" w:hAnsi="Times New Roman" w:cs="Times New Roman"/>
          <w:sz w:val="24"/>
          <w:szCs w:val="24"/>
        </w:rPr>
        <w:t xml:space="preserve">. </w:t>
      </w:r>
    </w:p>
    <w:p w14:paraId="38CD89ED" w14:textId="77777777" w:rsidR="00B369F2" w:rsidRPr="0032621C" w:rsidRDefault="00B369F2" w:rsidP="00E650B3">
      <w:pPr>
        <w:pStyle w:val="Novelizanbod"/>
        <w:keepNext w:val="0"/>
        <w:numPr>
          <w:ilvl w:val="0"/>
          <w:numId w:val="0"/>
        </w:numPr>
        <w:spacing w:before="0" w:after="0"/>
        <w:jc w:val="both"/>
        <w:rPr>
          <w:rFonts w:ascii="Times New Roman" w:hAnsi="Times New Roman"/>
          <w:b/>
          <w:sz w:val="24"/>
          <w:szCs w:val="24"/>
          <w:highlight w:val="cyan"/>
        </w:rPr>
      </w:pPr>
    </w:p>
    <w:p w14:paraId="78FF805C" w14:textId="44F5936D" w:rsidR="00473494" w:rsidRPr="00D2211D" w:rsidRDefault="00473494" w:rsidP="00473494">
      <w:pPr>
        <w:pStyle w:val="Novelizanbod"/>
        <w:keepNext w:val="0"/>
        <w:numPr>
          <w:ilvl w:val="0"/>
          <w:numId w:val="0"/>
        </w:numPr>
        <w:spacing w:before="0" w:after="200"/>
        <w:jc w:val="both"/>
        <w:rPr>
          <w:rFonts w:ascii="Times New Roman" w:hAnsi="Times New Roman"/>
          <w:b/>
          <w:sz w:val="24"/>
          <w:szCs w:val="24"/>
        </w:rPr>
      </w:pPr>
      <w:r w:rsidRPr="00EC4E0E">
        <w:rPr>
          <w:rFonts w:ascii="Times New Roman" w:hAnsi="Times New Roman"/>
          <w:b/>
          <w:sz w:val="24"/>
          <w:szCs w:val="24"/>
        </w:rPr>
        <w:t xml:space="preserve">K bodu </w:t>
      </w:r>
      <w:r>
        <w:rPr>
          <w:rFonts w:ascii="Times New Roman" w:hAnsi="Times New Roman"/>
          <w:b/>
          <w:sz w:val="24"/>
          <w:szCs w:val="24"/>
        </w:rPr>
        <w:t>…</w:t>
      </w:r>
      <w:r w:rsidRPr="00A954BA">
        <w:rPr>
          <w:rFonts w:ascii="Times New Roman" w:hAnsi="Times New Roman"/>
          <w:b/>
          <w:sz w:val="24"/>
          <w:szCs w:val="24"/>
        </w:rPr>
        <w:t xml:space="preserve"> </w:t>
      </w:r>
      <w:r w:rsidRPr="00D2211D">
        <w:rPr>
          <w:rFonts w:ascii="Times New Roman" w:hAnsi="Times New Roman"/>
          <w:b/>
          <w:sz w:val="24"/>
          <w:szCs w:val="24"/>
        </w:rPr>
        <w:t xml:space="preserve">[k § </w:t>
      </w:r>
      <w:proofErr w:type="gramStart"/>
      <w:r w:rsidRPr="00D2211D">
        <w:rPr>
          <w:rFonts w:ascii="Times New Roman" w:hAnsi="Times New Roman"/>
          <w:b/>
          <w:sz w:val="24"/>
          <w:szCs w:val="24"/>
        </w:rPr>
        <w:t>12</w:t>
      </w:r>
      <w:r>
        <w:rPr>
          <w:rFonts w:ascii="Times New Roman" w:hAnsi="Times New Roman"/>
          <w:b/>
          <w:sz w:val="24"/>
          <w:szCs w:val="24"/>
        </w:rPr>
        <w:t>a</w:t>
      </w:r>
      <w:proofErr w:type="gramEnd"/>
      <w:r w:rsidRPr="00D2211D">
        <w:rPr>
          <w:rFonts w:ascii="Times New Roman" w:hAnsi="Times New Roman"/>
          <w:b/>
          <w:sz w:val="24"/>
          <w:szCs w:val="24"/>
        </w:rPr>
        <w:t xml:space="preserve"> odst. 3</w:t>
      </w:r>
      <w:r w:rsidR="00831B51">
        <w:rPr>
          <w:rFonts w:ascii="Times New Roman" w:hAnsi="Times New Roman"/>
          <w:b/>
          <w:sz w:val="24"/>
          <w:szCs w:val="24"/>
        </w:rPr>
        <w:t>, § 47c odst. 6</w:t>
      </w:r>
      <w:r w:rsidR="00CE50F3">
        <w:rPr>
          <w:rFonts w:ascii="Times New Roman" w:hAnsi="Times New Roman"/>
          <w:b/>
          <w:sz w:val="24"/>
          <w:szCs w:val="24"/>
        </w:rPr>
        <w:t>, § 53 odst. 2, § 72 odst. 5 a § 74 odst. 2 a 3</w:t>
      </w:r>
      <w:r w:rsidRPr="00D2211D">
        <w:rPr>
          <w:rFonts w:ascii="Times New Roman" w:hAnsi="Times New Roman"/>
          <w:b/>
          <w:sz w:val="24"/>
          <w:szCs w:val="24"/>
        </w:rPr>
        <w:t>]</w:t>
      </w:r>
    </w:p>
    <w:p w14:paraId="599D0CC3" w14:textId="470E723F" w:rsidR="00473494" w:rsidRPr="00473494" w:rsidRDefault="00473494" w:rsidP="00E650B3">
      <w:pPr>
        <w:pStyle w:val="Novelizanbod"/>
        <w:keepNext w:val="0"/>
        <w:numPr>
          <w:ilvl w:val="0"/>
          <w:numId w:val="0"/>
        </w:numPr>
        <w:spacing w:before="0" w:after="200"/>
        <w:jc w:val="both"/>
        <w:rPr>
          <w:rFonts w:ascii="Times New Roman" w:hAnsi="Times New Roman"/>
          <w:sz w:val="24"/>
          <w:szCs w:val="24"/>
        </w:rPr>
      </w:pPr>
      <w:r w:rsidRPr="00473494">
        <w:rPr>
          <w:rFonts w:ascii="Times New Roman" w:hAnsi="Times New Roman"/>
          <w:sz w:val="24"/>
          <w:szCs w:val="24"/>
        </w:rPr>
        <w:t>Zákon reaguje na požadavek vyrovnání postavení mimořádného profesora v rámci vysokoškolského vzdělávání a jeho působení v rámci vysoké školy.</w:t>
      </w:r>
    </w:p>
    <w:p w14:paraId="68A8B970" w14:textId="04E5963B" w:rsidR="00993205" w:rsidRPr="001C4C90" w:rsidRDefault="00095F8F" w:rsidP="00E650B3">
      <w:pPr>
        <w:pStyle w:val="Novelizanbod"/>
        <w:keepNext w:val="0"/>
        <w:numPr>
          <w:ilvl w:val="0"/>
          <w:numId w:val="0"/>
        </w:numPr>
        <w:spacing w:before="0" w:after="200"/>
        <w:jc w:val="both"/>
        <w:rPr>
          <w:rFonts w:ascii="Times New Roman" w:hAnsi="Times New Roman"/>
          <w:b/>
          <w:sz w:val="24"/>
          <w:szCs w:val="24"/>
        </w:rPr>
      </w:pPr>
      <w:r w:rsidRPr="00EC4E0E">
        <w:rPr>
          <w:rFonts w:ascii="Times New Roman" w:hAnsi="Times New Roman"/>
          <w:b/>
          <w:sz w:val="24"/>
          <w:szCs w:val="24"/>
        </w:rPr>
        <w:t xml:space="preserve">K bodu </w:t>
      </w:r>
      <w:r w:rsidR="00473494">
        <w:rPr>
          <w:rFonts w:ascii="Times New Roman" w:hAnsi="Times New Roman"/>
          <w:b/>
          <w:sz w:val="24"/>
          <w:szCs w:val="24"/>
        </w:rPr>
        <w:t>…</w:t>
      </w:r>
      <w:r w:rsidR="007C7BAB" w:rsidRPr="00A954BA">
        <w:rPr>
          <w:rFonts w:ascii="Times New Roman" w:hAnsi="Times New Roman"/>
          <w:b/>
          <w:sz w:val="24"/>
          <w:szCs w:val="24"/>
        </w:rPr>
        <w:t xml:space="preserve"> </w:t>
      </w:r>
      <w:r w:rsidR="00993205" w:rsidRPr="006353D6">
        <w:rPr>
          <w:rFonts w:ascii="Times New Roman" w:hAnsi="Times New Roman"/>
          <w:b/>
          <w:sz w:val="24"/>
          <w:szCs w:val="24"/>
        </w:rPr>
        <w:t>[k</w:t>
      </w:r>
      <w:r w:rsidR="00993205" w:rsidRPr="001C4C90">
        <w:rPr>
          <w:rFonts w:ascii="Times New Roman" w:hAnsi="Times New Roman"/>
          <w:b/>
          <w:sz w:val="24"/>
          <w:szCs w:val="24"/>
        </w:rPr>
        <w:t xml:space="preserve"> § 21 odst. 1 písm. a)]</w:t>
      </w:r>
    </w:p>
    <w:p w14:paraId="2BDEFCD8" w14:textId="71DB318E" w:rsidR="0096149B" w:rsidRDefault="0096149B" w:rsidP="00E650B3">
      <w:pPr>
        <w:pStyle w:val="Odstavecseseznamem"/>
        <w:spacing w:after="200" w:line="276" w:lineRule="auto"/>
        <w:ind w:left="0"/>
        <w:contextualSpacing w:val="0"/>
        <w:jc w:val="both"/>
        <w:rPr>
          <w:rFonts w:ascii="Times New Roman" w:hAnsi="Times New Roman" w:cs="Times New Roman"/>
          <w:sz w:val="24"/>
          <w:szCs w:val="24"/>
        </w:rPr>
      </w:pPr>
      <w:r w:rsidRPr="00971886">
        <w:rPr>
          <w:rFonts w:ascii="Times New Roman" w:hAnsi="Times New Roman" w:cs="Times New Roman"/>
          <w:sz w:val="24"/>
          <w:szCs w:val="24"/>
        </w:rPr>
        <w:t xml:space="preserve">Ustanovení stanoví přesnou formu, jíž má být stanoven termín a forma zveřejnění výroční zprávy </w:t>
      </w:r>
      <w:r w:rsidR="000632A4" w:rsidRPr="00971886">
        <w:rPr>
          <w:rFonts w:ascii="Times New Roman" w:hAnsi="Times New Roman" w:cs="Times New Roman"/>
          <w:sz w:val="24"/>
          <w:szCs w:val="24"/>
        </w:rPr>
        <w:t>o činnosti a výroční zprávy o hospodaření</w:t>
      </w:r>
      <w:r w:rsidR="000632A4" w:rsidRPr="00971886">
        <w:rPr>
          <w:rFonts w:ascii="Times New Roman" w:hAnsi="Times New Roman" w:cs="Times New Roman"/>
          <w:color w:val="FF0000"/>
          <w:sz w:val="24"/>
          <w:szCs w:val="24"/>
        </w:rPr>
        <w:t xml:space="preserve"> </w:t>
      </w:r>
      <w:r w:rsidRPr="00971886">
        <w:rPr>
          <w:rFonts w:ascii="Times New Roman" w:hAnsi="Times New Roman" w:cs="Times New Roman"/>
          <w:sz w:val="24"/>
          <w:szCs w:val="24"/>
        </w:rPr>
        <w:t>veřejné vysoké školy. Vzhledem k tomu, že v obdobných ustanoveních (§ 21 odst. 1 písm. b) nebo § 42 odst. 1 písm. a) a b)) je forma ponechána na uvážení ministra, navrhujeme uvolnění formy tak, aby bylo možné rozhodnout, jak se zveřejní termín a forma</w:t>
      </w:r>
      <w:r w:rsidR="00FB4447" w:rsidRPr="00971886">
        <w:rPr>
          <w:rFonts w:ascii="Times New Roman" w:hAnsi="Times New Roman" w:cs="Times New Roman"/>
          <w:sz w:val="24"/>
          <w:szCs w:val="24"/>
        </w:rPr>
        <w:t xml:space="preserve"> zveřejnění výroční zprávy.</w:t>
      </w:r>
      <w:r w:rsidRPr="00971886">
        <w:rPr>
          <w:rFonts w:ascii="Times New Roman" w:hAnsi="Times New Roman" w:cs="Times New Roman"/>
          <w:sz w:val="24"/>
          <w:szCs w:val="24"/>
        </w:rPr>
        <w:t xml:space="preserve"> </w:t>
      </w:r>
      <w:r w:rsidR="004408E1" w:rsidRPr="00971886">
        <w:rPr>
          <w:rFonts w:ascii="Times New Roman" w:hAnsi="Times New Roman" w:cs="Times New Roman"/>
          <w:sz w:val="24"/>
          <w:szCs w:val="24"/>
        </w:rPr>
        <w:t>Dříve požadovaná forma zveřejnění</w:t>
      </w:r>
      <w:r w:rsidR="00AE01A2" w:rsidRPr="00971886">
        <w:rPr>
          <w:rFonts w:ascii="Times New Roman" w:hAnsi="Times New Roman" w:cs="Times New Roman"/>
          <w:sz w:val="24"/>
          <w:szCs w:val="24"/>
        </w:rPr>
        <w:t> </w:t>
      </w:r>
      <w:r w:rsidR="004408E1" w:rsidRPr="00971886">
        <w:rPr>
          <w:rFonts w:ascii="Times New Roman" w:hAnsi="Times New Roman" w:cs="Times New Roman"/>
          <w:sz w:val="24"/>
          <w:szCs w:val="24"/>
        </w:rPr>
        <w:t>v rámci opatření ve Věstníku ministerstva byla administrativně zatěžující a</w:t>
      </w:r>
      <w:r w:rsidR="00AE01A2" w:rsidRPr="00971886">
        <w:rPr>
          <w:rFonts w:ascii="Times New Roman" w:hAnsi="Times New Roman" w:cs="Times New Roman"/>
          <w:sz w:val="24"/>
          <w:szCs w:val="24"/>
        </w:rPr>
        <w:t> </w:t>
      </w:r>
      <w:r w:rsidR="004408E1" w:rsidRPr="00971886">
        <w:rPr>
          <w:rFonts w:ascii="Times New Roman" w:hAnsi="Times New Roman" w:cs="Times New Roman"/>
          <w:sz w:val="24"/>
          <w:szCs w:val="24"/>
        </w:rPr>
        <w:t xml:space="preserve">s ohledem na dostatečnou efektivitu zveřejnění jinými </w:t>
      </w:r>
      <w:r w:rsidR="00AE01A2" w:rsidRPr="00971886">
        <w:rPr>
          <w:rFonts w:ascii="Times New Roman" w:hAnsi="Times New Roman" w:cs="Times New Roman"/>
          <w:sz w:val="24"/>
          <w:szCs w:val="24"/>
        </w:rPr>
        <w:t>cestami (zveřejnění na webu a elektronické zasílání), obdobně jako u</w:t>
      </w:r>
      <w:r w:rsidR="004408E1" w:rsidRPr="00971886">
        <w:rPr>
          <w:rFonts w:ascii="Times New Roman" w:hAnsi="Times New Roman" w:cs="Times New Roman"/>
          <w:sz w:val="24"/>
          <w:szCs w:val="24"/>
        </w:rPr>
        <w:t xml:space="preserve"> záležitostí uvedených v následujícím bodu,</w:t>
      </w:r>
      <w:r w:rsidR="00AE01A2" w:rsidRPr="00971886">
        <w:rPr>
          <w:rFonts w:ascii="Times New Roman" w:hAnsi="Times New Roman" w:cs="Times New Roman"/>
          <w:sz w:val="24"/>
          <w:szCs w:val="24"/>
        </w:rPr>
        <w:t xml:space="preserve"> se </w:t>
      </w:r>
      <w:r w:rsidR="00971886" w:rsidRPr="00A954BA">
        <w:rPr>
          <w:rFonts w:ascii="Times New Roman" w:hAnsi="Times New Roman" w:cs="Times New Roman"/>
          <w:sz w:val="24"/>
          <w:szCs w:val="24"/>
        </w:rPr>
        <w:t>navrhuje</w:t>
      </w:r>
      <w:r w:rsidR="00971886" w:rsidRPr="00971886">
        <w:rPr>
          <w:rFonts w:ascii="Times New Roman" w:hAnsi="Times New Roman" w:cs="Times New Roman"/>
          <w:sz w:val="24"/>
          <w:szCs w:val="24"/>
        </w:rPr>
        <w:t xml:space="preserve"> </w:t>
      </w:r>
      <w:r w:rsidR="00AE01A2" w:rsidRPr="00971886">
        <w:rPr>
          <w:rFonts w:ascii="Times New Roman" w:hAnsi="Times New Roman" w:cs="Times New Roman"/>
          <w:sz w:val="24"/>
          <w:szCs w:val="24"/>
        </w:rPr>
        <w:t xml:space="preserve">sjednocení a zjednodušení úpravy. </w:t>
      </w:r>
      <w:r w:rsidR="004408E1" w:rsidRPr="00971886">
        <w:rPr>
          <w:rFonts w:ascii="Times New Roman" w:hAnsi="Times New Roman" w:cs="Times New Roman"/>
          <w:sz w:val="24"/>
          <w:szCs w:val="24"/>
        </w:rPr>
        <w:t xml:space="preserve"> </w:t>
      </w:r>
      <w:r w:rsidR="00FB4447" w:rsidRPr="00971886">
        <w:rPr>
          <w:rFonts w:ascii="Times New Roman" w:hAnsi="Times New Roman" w:cs="Times New Roman"/>
          <w:sz w:val="24"/>
          <w:szCs w:val="24"/>
        </w:rPr>
        <w:t>Zároveň se navrhuje, aby termín a</w:t>
      </w:r>
      <w:r w:rsidR="00A468B7" w:rsidRPr="00971886">
        <w:rPr>
          <w:rFonts w:ascii="Times New Roman" w:hAnsi="Times New Roman" w:cs="Times New Roman"/>
          <w:sz w:val="24"/>
          <w:szCs w:val="24"/>
        </w:rPr>
        <w:t> </w:t>
      </w:r>
      <w:r w:rsidR="00FB4447" w:rsidRPr="00971886">
        <w:rPr>
          <w:rFonts w:ascii="Times New Roman" w:hAnsi="Times New Roman" w:cs="Times New Roman"/>
          <w:sz w:val="24"/>
          <w:szCs w:val="24"/>
        </w:rPr>
        <w:t>formu zveřejnění výroční zprávy veřejné vysoké školy stanovilo ministerstvo a nikoliv ministr.</w:t>
      </w:r>
    </w:p>
    <w:p w14:paraId="2496A750" w14:textId="7B4F3CE9" w:rsidR="00993205" w:rsidRPr="00A95CD5" w:rsidRDefault="00993205" w:rsidP="00E650B3">
      <w:pPr>
        <w:pStyle w:val="Odstavecseseznamem"/>
        <w:spacing w:after="200" w:line="276" w:lineRule="auto"/>
        <w:ind w:left="0"/>
        <w:contextualSpacing w:val="0"/>
        <w:jc w:val="both"/>
        <w:rPr>
          <w:rFonts w:ascii="Times New Roman" w:hAnsi="Times New Roman" w:cs="Times New Roman"/>
          <w:b/>
          <w:sz w:val="26"/>
          <w:szCs w:val="24"/>
        </w:rPr>
      </w:pPr>
      <w:r w:rsidRPr="00A95CD5">
        <w:rPr>
          <w:rFonts w:ascii="Times New Roman" w:hAnsi="Times New Roman" w:cs="Times New Roman"/>
          <w:b/>
          <w:sz w:val="24"/>
          <w:szCs w:val="24"/>
        </w:rPr>
        <w:lastRenderedPageBreak/>
        <w:t>K bodu</w:t>
      </w:r>
      <w:r w:rsidRPr="00A954BA">
        <w:rPr>
          <w:rFonts w:ascii="Times New Roman" w:hAnsi="Times New Roman" w:cs="Times New Roman"/>
          <w:b/>
          <w:sz w:val="24"/>
          <w:szCs w:val="24"/>
        </w:rPr>
        <w:t xml:space="preserve"> </w:t>
      </w:r>
      <w:r w:rsidR="006353D6" w:rsidRPr="00A954BA">
        <w:rPr>
          <w:rFonts w:ascii="Times New Roman" w:hAnsi="Times New Roman" w:cs="Times New Roman"/>
          <w:b/>
          <w:sz w:val="24"/>
          <w:szCs w:val="24"/>
        </w:rPr>
        <w:t>4</w:t>
      </w:r>
      <w:r w:rsidR="007C7BAB" w:rsidRPr="00A954BA">
        <w:rPr>
          <w:rFonts w:ascii="Times New Roman" w:hAnsi="Times New Roman" w:cs="Times New Roman"/>
          <w:b/>
          <w:sz w:val="24"/>
          <w:szCs w:val="24"/>
        </w:rPr>
        <w:t xml:space="preserve"> </w:t>
      </w:r>
      <w:r w:rsidRPr="00A954BA">
        <w:rPr>
          <w:rFonts w:ascii="Times New Roman" w:hAnsi="Times New Roman" w:cs="Times New Roman"/>
          <w:b/>
          <w:sz w:val="24"/>
          <w:szCs w:val="24"/>
        </w:rPr>
        <w:t>[</w:t>
      </w:r>
      <w:r w:rsidRPr="00A95CD5">
        <w:rPr>
          <w:rFonts w:ascii="Times New Roman" w:hAnsi="Times New Roman" w:cs="Times New Roman"/>
          <w:b/>
          <w:sz w:val="26"/>
          <w:szCs w:val="24"/>
        </w:rPr>
        <w:t>k § 21 odst. 1 písm. b)</w:t>
      </w:r>
      <w:r w:rsidR="002434F9" w:rsidRPr="00A95CD5">
        <w:rPr>
          <w:rFonts w:ascii="Times New Roman" w:hAnsi="Times New Roman" w:cs="Times New Roman"/>
          <w:b/>
          <w:sz w:val="26"/>
          <w:szCs w:val="24"/>
        </w:rPr>
        <w:t xml:space="preserve"> a § 4</w:t>
      </w:r>
      <w:r w:rsidR="002856A1" w:rsidRPr="00A95CD5">
        <w:rPr>
          <w:rFonts w:ascii="Times New Roman" w:hAnsi="Times New Roman" w:cs="Times New Roman"/>
          <w:b/>
          <w:sz w:val="26"/>
          <w:szCs w:val="24"/>
        </w:rPr>
        <w:t>2</w:t>
      </w:r>
      <w:r w:rsidR="002434F9" w:rsidRPr="00A95CD5">
        <w:rPr>
          <w:rFonts w:ascii="Times New Roman" w:hAnsi="Times New Roman" w:cs="Times New Roman"/>
          <w:b/>
          <w:sz w:val="26"/>
          <w:szCs w:val="24"/>
        </w:rPr>
        <w:t xml:space="preserve"> odst. 1 písm. a) a b)</w:t>
      </w:r>
      <w:r w:rsidRPr="00A95CD5">
        <w:rPr>
          <w:rFonts w:ascii="Times New Roman" w:hAnsi="Times New Roman" w:cs="Times New Roman"/>
          <w:b/>
          <w:sz w:val="26"/>
          <w:szCs w:val="24"/>
        </w:rPr>
        <w:t>]</w:t>
      </w:r>
    </w:p>
    <w:p w14:paraId="429D6E6C" w14:textId="596F3C0A" w:rsidR="00993205" w:rsidRPr="001C0330" w:rsidRDefault="00FB4447" w:rsidP="00E650B3">
      <w:pPr>
        <w:pStyle w:val="Odstavecseseznamem"/>
        <w:spacing w:after="200" w:line="276" w:lineRule="auto"/>
        <w:ind w:left="0"/>
        <w:contextualSpacing w:val="0"/>
        <w:jc w:val="both"/>
        <w:rPr>
          <w:rFonts w:ascii="Times New Roman" w:hAnsi="Times New Roman" w:cs="Times New Roman"/>
          <w:sz w:val="24"/>
          <w:szCs w:val="24"/>
        </w:rPr>
      </w:pPr>
      <w:r w:rsidRPr="00A95CD5">
        <w:rPr>
          <w:rFonts w:ascii="Times New Roman" w:hAnsi="Times New Roman" w:cs="Times New Roman"/>
          <w:sz w:val="24"/>
          <w:szCs w:val="24"/>
        </w:rPr>
        <w:t>Obdobně jako u předchozího ustanovení navrhujeme</w:t>
      </w:r>
      <w:r w:rsidR="00311BD1" w:rsidRPr="00A95CD5">
        <w:rPr>
          <w:rFonts w:ascii="Times New Roman" w:hAnsi="Times New Roman" w:cs="Times New Roman"/>
          <w:sz w:val="24"/>
          <w:szCs w:val="24"/>
        </w:rPr>
        <w:t xml:space="preserve"> v § 21 odst. 1 písm. b)</w:t>
      </w:r>
      <w:r w:rsidRPr="00A95CD5">
        <w:rPr>
          <w:rFonts w:ascii="Times New Roman" w:hAnsi="Times New Roman" w:cs="Times New Roman"/>
          <w:sz w:val="24"/>
          <w:szCs w:val="24"/>
        </w:rPr>
        <w:t>, aby</w:t>
      </w:r>
      <w:r w:rsidR="00993205" w:rsidRPr="00A95CD5">
        <w:rPr>
          <w:rFonts w:ascii="Times New Roman" w:hAnsi="Times New Roman" w:cs="Times New Roman"/>
          <w:sz w:val="24"/>
          <w:szCs w:val="24"/>
        </w:rPr>
        <w:t xml:space="preserve"> termín a formu zveřejnění strategického záměru </w:t>
      </w:r>
      <w:r w:rsidR="00F86FF1" w:rsidRPr="00A95CD5">
        <w:rPr>
          <w:rFonts w:ascii="Times New Roman" w:hAnsi="Times New Roman" w:cs="Times New Roman"/>
          <w:sz w:val="24"/>
          <w:szCs w:val="24"/>
        </w:rPr>
        <w:t xml:space="preserve">vzdělávací a vědecké a výzkumné, vývojové a inovační, umělecké nebo další tvůrčí činnosti </w:t>
      </w:r>
      <w:r w:rsidR="00993205" w:rsidRPr="00A95CD5">
        <w:rPr>
          <w:rFonts w:ascii="Times New Roman" w:hAnsi="Times New Roman" w:cs="Times New Roman"/>
          <w:sz w:val="24"/>
          <w:szCs w:val="24"/>
        </w:rPr>
        <w:t xml:space="preserve">veřejné vysoké školy </w:t>
      </w:r>
      <w:r w:rsidR="00F86FF1" w:rsidRPr="00A95CD5">
        <w:rPr>
          <w:rFonts w:ascii="Times New Roman" w:hAnsi="Times New Roman" w:cs="Times New Roman"/>
          <w:sz w:val="24"/>
          <w:szCs w:val="24"/>
        </w:rPr>
        <w:t xml:space="preserve">a každoročního plánu realizace strategického záměru </w:t>
      </w:r>
      <w:r w:rsidR="00993205" w:rsidRPr="00A95CD5">
        <w:rPr>
          <w:rFonts w:ascii="Times New Roman" w:hAnsi="Times New Roman" w:cs="Times New Roman"/>
          <w:sz w:val="24"/>
          <w:szCs w:val="24"/>
        </w:rPr>
        <w:t>stanovilo m</w:t>
      </w:r>
      <w:r w:rsidR="00993205" w:rsidRPr="001C0330">
        <w:rPr>
          <w:rFonts w:ascii="Times New Roman" w:hAnsi="Times New Roman" w:cs="Times New Roman"/>
          <w:sz w:val="24"/>
          <w:szCs w:val="24"/>
        </w:rPr>
        <w:t>inisterstvo a nikoliv ministr.</w:t>
      </w:r>
      <w:r w:rsidR="002434F9" w:rsidRPr="001C0330">
        <w:rPr>
          <w:rFonts w:ascii="Times New Roman" w:hAnsi="Times New Roman" w:cs="Times New Roman"/>
          <w:sz w:val="24"/>
          <w:szCs w:val="24"/>
        </w:rPr>
        <w:t xml:space="preserve"> </w:t>
      </w:r>
    </w:p>
    <w:p w14:paraId="0C7DE94D" w14:textId="38EED9B5" w:rsidR="002434F9" w:rsidRPr="001C0330" w:rsidRDefault="00311BD1" w:rsidP="00E650B3">
      <w:pPr>
        <w:pStyle w:val="Odstavecseseznamem"/>
        <w:spacing w:after="200" w:line="276" w:lineRule="auto"/>
        <w:ind w:left="0"/>
        <w:contextualSpacing w:val="0"/>
        <w:jc w:val="both"/>
        <w:rPr>
          <w:rFonts w:ascii="Times New Roman" w:hAnsi="Times New Roman" w:cs="Times New Roman"/>
          <w:sz w:val="24"/>
          <w:szCs w:val="24"/>
        </w:rPr>
      </w:pPr>
      <w:r w:rsidRPr="001C0330">
        <w:rPr>
          <w:rFonts w:ascii="Times New Roman" w:hAnsi="Times New Roman" w:cs="Times New Roman"/>
          <w:sz w:val="24"/>
          <w:szCs w:val="24"/>
        </w:rPr>
        <w:t xml:space="preserve">Rovněž </w:t>
      </w:r>
      <w:r w:rsidR="002434F9" w:rsidRPr="001C0330">
        <w:rPr>
          <w:rFonts w:ascii="Times New Roman" w:hAnsi="Times New Roman" w:cs="Times New Roman"/>
          <w:sz w:val="24"/>
          <w:szCs w:val="24"/>
        </w:rPr>
        <w:t>ustanovení § 42 odst. 1 písm. a) zákona je třeba upravit tak, aby bylo v souladu s obdobným ustanovení</w:t>
      </w:r>
      <w:r w:rsidR="004408E1" w:rsidRPr="001C0330">
        <w:rPr>
          <w:rFonts w:ascii="Times New Roman" w:hAnsi="Times New Roman" w:cs="Times New Roman"/>
          <w:sz w:val="24"/>
          <w:szCs w:val="24"/>
        </w:rPr>
        <w:t>m</w:t>
      </w:r>
      <w:r w:rsidR="002434F9" w:rsidRPr="001C0330">
        <w:rPr>
          <w:rFonts w:ascii="Times New Roman" w:hAnsi="Times New Roman" w:cs="Times New Roman"/>
          <w:sz w:val="24"/>
          <w:szCs w:val="24"/>
        </w:rPr>
        <w:t xml:space="preserve"> týkajícím se veřejných vysokých škol (§ 21 odst. 1</w:t>
      </w:r>
      <w:r w:rsidR="00A468B7" w:rsidRPr="001C0330">
        <w:rPr>
          <w:rFonts w:ascii="Times New Roman" w:hAnsi="Times New Roman" w:cs="Times New Roman"/>
          <w:sz w:val="24"/>
          <w:szCs w:val="24"/>
        </w:rPr>
        <w:t xml:space="preserve"> </w:t>
      </w:r>
      <w:r w:rsidR="002434F9" w:rsidRPr="001C0330">
        <w:rPr>
          <w:rFonts w:ascii="Times New Roman" w:hAnsi="Times New Roman" w:cs="Times New Roman"/>
          <w:sz w:val="24"/>
          <w:szCs w:val="24"/>
        </w:rPr>
        <w:t>písm. a)</w:t>
      </w:r>
      <w:r w:rsidR="00EB378E" w:rsidRPr="001C0330">
        <w:rPr>
          <w:rFonts w:ascii="Times New Roman" w:hAnsi="Times New Roman" w:cs="Times New Roman"/>
          <w:sz w:val="24"/>
          <w:szCs w:val="24"/>
        </w:rPr>
        <w:t>)</w:t>
      </w:r>
      <w:r w:rsidR="002434F9" w:rsidRPr="001C0330">
        <w:rPr>
          <w:rFonts w:ascii="Times New Roman" w:hAnsi="Times New Roman" w:cs="Times New Roman"/>
          <w:sz w:val="24"/>
          <w:szCs w:val="24"/>
        </w:rPr>
        <w:t>, tedy že termín a formu zveřejnění výročních zpráv soukromých vysokých škol určuje ministerstvo</w:t>
      </w:r>
      <w:r w:rsidR="00EB378E" w:rsidRPr="001C0330">
        <w:rPr>
          <w:rFonts w:ascii="Times New Roman" w:hAnsi="Times New Roman" w:cs="Times New Roman"/>
          <w:sz w:val="24"/>
          <w:szCs w:val="24"/>
        </w:rPr>
        <w:t xml:space="preserve"> a</w:t>
      </w:r>
      <w:r w:rsidR="00A468B7" w:rsidRPr="001C0330">
        <w:rPr>
          <w:rFonts w:ascii="Times New Roman" w:hAnsi="Times New Roman" w:cs="Times New Roman"/>
          <w:sz w:val="24"/>
          <w:szCs w:val="24"/>
        </w:rPr>
        <w:t> </w:t>
      </w:r>
      <w:r w:rsidR="002434F9" w:rsidRPr="001C0330">
        <w:rPr>
          <w:rFonts w:ascii="Times New Roman" w:hAnsi="Times New Roman" w:cs="Times New Roman"/>
          <w:sz w:val="24"/>
          <w:szCs w:val="24"/>
        </w:rPr>
        <w:t xml:space="preserve">nikoliv ministr. </w:t>
      </w:r>
    </w:p>
    <w:p w14:paraId="27931F2D" w14:textId="1BC43386" w:rsidR="002434F9" w:rsidRPr="0032621C" w:rsidRDefault="002434F9" w:rsidP="00E650B3">
      <w:pPr>
        <w:pStyle w:val="Odstavecseseznamem"/>
        <w:spacing w:after="200" w:line="276" w:lineRule="auto"/>
        <w:ind w:left="0"/>
        <w:contextualSpacing w:val="0"/>
        <w:jc w:val="both"/>
        <w:rPr>
          <w:rFonts w:ascii="Times New Roman" w:hAnsi="Times New Roman" w:cs="Times New Roman"/>
          <w:sz w:val="24"/>
          <w:szCs w:val="24"/>
          <w:highlight w:val="cyan"/>
        </w:rPr>
      </w:pPr>
      <w:r w:rsidRPr="001C0330">
        <w:rPr>
          <w:rFonts w:ascii="Times New Roman" w:hAnsi="Times New Roman" w:cs="Times New Roman"/>
          <w:sz w:val="24"/>
          <w:szCs w:val="24"/>
        </w:rPr>
        <w:t xml:space="preserve">Obdobně je tomu u písm. b). Navrhuje se, aby termín a formu zveřejnění strategického záměru soukromé vysoké školy </w:t>
      </w:r>
      <w:r w:rsidR="00EB378E" w:rsidRPr="001C0330">
        <w:rPr>
          <w:rFonts w:ascii="Times New Roman" w:hAnsi="Times New Roman" w:cs="Times New Roman"/>
          <w:sz w:val="24"/>
          <w:szCs w:val="24"/>
        </w:rPr>
        <w:t xml:space="preserve">a každoročního plánu realizace strategického záměru </w:t>
      </w:r>
      <w:r w:rsidRPr="001C0330">
        <w:rPr>
          <w:rFonts w:ascii="Times New Roman" w:hAnsi="Times New Roman" w:cs="Times New Roman"/>
          <w:sz w:val="24"/>
          <w:szCs w:val="24"/>
        </w:rPr>
        <w:t>stanovilo ministerstvo a nikoliv ministr.</w:t>
      </w:r>
    </w:p>
    <w:p w14:paraId="44C00703" w14:textId="6864BA4A" w:rsidR="00E33F22" w:rsidRPr="001C0330" w:rsidRDefault="00E33F22" w:rsidP="00E650B3">
      <w:pPr>
        <w:pStyle w:val="Odstavecseseznamem"/>
        <w:spacing w:after="200" w:line="276" w:lineRule="auto"/>
        <w:ind w:left="0"/>
        <w:contextualSpacing w:val="0"/>
        <w:jc w:val="both"/>
        <w:rPr>
          <w:rFonts w:ascii="Times New Roman" w:hAnsi="Times New Roman" w:cs="Times New Roman"/>
          <w:sz w:val="24"/>
          <w:szCs w:val="24"/>
        </w:rPr>
      </w:pPr>
      <w:r w:rsidRPr="001C0330">
        <w:rPr>
          <w:rFonts w:ascii="Times New Roman" w:hAnsi="Times New Roman" w:cs="Times New Roman"/>
          <w:sz w:val="24"/>
          <w:szCs w:val="24"/>
        </w:rPr>
        <w:t>Celá úprava k bodu 3 a 4 směřuje ke zjednodušení procesu – formálně není třeba podniknout tolik kroků, stanovuje-li formu a termín ministerstvo, než když je třeba toto stanovení provést přímo z pozice ministra. Výsledek je sho</w:t>
      </w:r>
      <w:r w:rsidR="008E7CE8" w:rsidRPr="001C0330">
        <w:rPr>
          <w:rFonts w:ascii="Times New Roman" w:hAnsi="Times New Roman" w:cs="Times New Roman"/>
          <w:sz w:val="24"/>
          <w:szCs w:val="24"/>
        </w:rPr>
        <w:t>dný, nicméně navrhovaná úprava přináší administrativní zjednodušení.</w:t>
      </w:r>
      <w:r w:rsidRPr="001C0330">
        <w:rPr>
          <w:rFonts w:ascii="Times New Roman" w:hAnsi="Times New Roman" w:cs="Times New Roman"/>
          <w:sz w:val="24"/>
          <w:szCs w:val="24"/>
        </w:rPr>
        <w:t xml:space="preserve">  </w:t>
      </w:r>
    </w:p>
    <w:p w14:paraId="041B7DC8" w14:textId="6B277DD5" w:rsidR="00F81ADB" w:rsidRDefault="00A947C6" w:rsidP="00E650B3">
      <w:pPr>
        <w:pStyle w:val="Odstavecseseznamem"/>
        <w:spacing w:after="200" w:line="276" w:lineRule="auto"/>
        <w:ind w:left="0"/>
        <w:contextualSpacing w:val="0"/>
        <w:jc w:val="both"/>
        <w:rPr>
          <w:rFonts w:ascii="Times New Roman" w:hAnsi="Times New Roman" w:cs="Times New Roman"/>
          <w:b/>
          <w:sz w:val="24"/>
          <w:szCs w:val="24"/>
        </w:rPr>
      </w:pPr>
      <w:r w:rsidRPr="00EC4E0E">
        <w:rPr>
          <w:rFonts w:ascii="Times New Roman" w:hAnsi="Times New Roman" w:cs="Times New Roman"/>
          <w:b/>
          <w:sz w:val="24"/>
          <w:szCs w:val="24"/>
        </w:rPr>
        <w:t>K</w:t>
      </w:r>
      <w:r w:rsidR="00F81ADB" w:rsidRPr="00A954BA">
        <w:rPr>
          <w:rFonts w:ascii="Times New Roman" w:hAnsi="Times New Roman" w:cs="Times New Roman"/>
          <w:b/>
          <w:sz w:val="24"/>
          <w:szCs w:val="24"/>
        </w:rPr>
        <w:t xml:space="preserve"> </w:t>
      </w:r>
      <w:r w:rsidR="00D85354" w:rsidRPr="00A954BA">
        <w:rPr>
          <w:rFonts w:ascii="Times New Roman" w:hAnsi="Times New Roman" w:cs="Times New Roman"/>
          <w:b/>
          <w:sz w:val="24"/>
          <w:szCs w:val="24"/>
        </w:rPr>
        <w:t>bodům 5, 8 a 13</w:t>
      </w:r>
      <w:r w:rsidR="007C7BAB" w:rsidRPr="00A954BA">
        <w:rPr>
          <w:rFonts w:ascii="Times New Roman" w:hAnsi="Times New Roman" w:cs="Times New Roman"/>
          <w:b/>
          <w:sz w:val="24"/>
          <w:szCs w:val="24"/>
        </w:rPr>
        <w:t xml:space="preserve"> </w:t>
      </w:r>
      <w:r w:rsidR="00F81ADB" w:rsidRPr="001C0330">
        <w:rPr>
          <w:rFonts w:ascii="Times New Roman" w:hAnsi="Times New Roman" w:cs="Times New Roman"/>
          <w:b/>
          <w:sz w:val="24"/>
          <w:szCs w:val="24"/>
        </w:rPr>
        <w:t>[</w:t>
      </w:r>
      <w:r w:rsidR="00F81ADB" w:rsidRPr="00D85354">
        <w:rPr>
          <w:rFonts w:ascii="Times New Roman" w:hAnsi="Times New Roman" w:cs="Times New Roman"/>
          <w:b/>
          <w:sz w:val="24"/>
          <w:szCs w:val="24"/>
        </w:rPr>
        <w:t>k § 21 odst. 1 písm. e</w:t>
      </w:r>
      <w:r w:rsidR="00F81ADB" w:rsidRPr="00A954BA">
        <w:rPr>
          <w:rFonts w:ascii="Times New Roman" w:hAnsi="Times New Roman" w:cs="Times New Roman"/>
          <w:b/>
          <w:sz w:val="24"/>
          <w:szCs w:val="24"/>
        </w:rPr>
        <w:t>)</w:t>
      </w:r>
      <w:r w:rsidR="00D85354" w:rsidRPr="00A954BA">
        <w:rPr>
          <w:rFonts w:ascii="Times New Roman" w:hAnsi="Times New Roman" w:cs="Times New Roman"/>
          <w:b/>
          <w:sz w:val="24"/>
          <w:szCs w:val="24"/>
        </w:rPr>
        <w:t>, § 21 odst. 5 a § 42 odst. 5</w:t>
      </w:r>
      <w:r w:rsidR="00F81ADB" w:rsidRPr="00D85354">
        <w:rPr>
          <w:rFonts w:ascii="Times New Roman" w:hAnsi="Times New Roman" w:cs="Times New Roman"/>
          <w:b/>
          <w:sz w:val="24"/>
          <w:szCs w:val="24"/>
        </w:rPr>
        <w:t>]</w:t>
      </w:r>
    </w:p>
    <w:p w14:paraId="284D84C6" w14:textId="6653C5F7" w:rsidR="00A7469E" w:rsidRPr="00A954BA" w:rsidRDefault="00A7469E" w:rsidP="00E650B3">
      <w:pPr>
        <w:pStyle w:val="Odstavecseseznamem"/>
        <w:spacing w:after="200" w:line="276" w:lineRule="auto"/>
        <w:ind w:left="0"/>
        <w:contextualSpacing w:val="0"/>
        <w:jc w:val="both"/>
        <w:rPr>
          <w:rFonts w:ascii="Times New Roman" w:hAnsi="Times New Roman" w:cs="Times New Roman"/>
          <w:sz w:val="24"/>
          <w:szCs w:val="24"/>
        </w:rPr>
      </w:pPr>
      <w:r w:rsidRPr="00A954BA">
        <w:rPr>
          <w:rFonts w:ascii="Times New Roman" w:hAnsi="Times New Roman" w:cs="Times New Roman"/>
          <w:sz w:val="24"/>
          <w:szCs w:val="24"/>
        </w:rPr>
        <w:t>Dosavadní ustanovení § 21 odst. 1 písm. e) o povinnosti veřejné vysoké školy „činit všechna dostupná opatření pro vyrovnání příležitostí studovat na vysoké škole“ se vypouští, protože se vzhledem k podrobnějšímu novému ustanovení § 21 odst. 5 stává nadbytečným.</w:t>
      </w:r>
    </w:p>
    <w:p w14:paraId="36DE9037" w14:textId="6B5DDE13" w:rsidR="00A7469E" w:rsidRPr="00A954BA" w:rsidRDefault="00A7469E" w:rsidP="00E650B3">
      <w:pPr>
        <w:pStyle w:val="Odstavecseseznamem"/>
        <w:spacing w:after="200" w:line="276" w:lineRule="auto"/>
        <w:ind w:left="0"/>
        <w:contextualSpacing w:val="0"/>
        <w:jc w:val="both"/>
        <w:rPr>
          <w:rFonts w:ascii="Times New Roman" w:hAnsi="Times New Roman" w:cs="Times New Roman"/>
          <w:sz w:val="24"/>
          <w:szCs w:val="24"/>
        </w:rPr>
      </w:pPr>
      <w:r w:rsidRPr="00A954BA">
        <w:rPr>
          <w:rFonts w:ascii="Times New Roman" w:hAnsi="Times New Roman" w:cs="Times New Roman"/>
          <w:sz w:val="24"/>
          <w:szCs w:val="24"/>
        </w:rPr>
        <w:t xml:space="preserve">Do § 21 (a obdobně do § 42) se doplňuje nový odstavec 5, upravující problematiku podpůrných opatření </w:t>
      </w:r>
      <w:r w:rsidR="007D6AB9" w:rsidRPr="00A954BA">
        <w:rPr>
          <w:rFonts w:ascii="Times New Roman" w:hAnsi="Times New Roman" w:cs="Times New Roman"/>
          <w:sz w:val="24"/>
          <w:szCs w:val="24"/>
        </w:rPr>
        <w:t xml:space="preserve">zajišťovaných vysokou školou pro </w:t>
      </w:r>
      <w:r w:rsidRPr="00A954BA">
        <w:rPr>
          <w:rFonts w:ascii="Times New Roman" w:hAnsi="Times New Roman" w:cs="Times New Roman"/>
          <w:sz w:val="24"/>
          <w:szCs w:val="24"/>
        </w:rPr>
        <w:t>uchazeč</w:t>
      </w:r>
      <w:r w:rsidR="007D6AB9" w:rsidRPr="00A954BA">
        <w:rPr>
          <w:rFonts w:ascii="Times New Roman" w:hAnsi="Times New Roman" w:cs="Times New Roman"/>
          <w:sz w:val="24"/>
          <w:szCs w:val="24"/>
        </w:rPr>
        <w:t>e a</w:t>
      </w:r>
      <w:r w:rsidRPr="00A954BA">
        <w:rPr>
          <w:rFonts w:ascii="Times New Roman" w:hAnsi="Times New Roman" w:cs="Times New Roman"/>
          <w:sz w:val="24"/>
          <w:szCs w:val="24"/>
        </w:rPr>
        <w:t xml:space="preserve"> student</w:t>
      </w:r>
      <w:r w:rsidR="007D6AB9" w:rsidRPr="00A954BA">
        <w:rPr>
          <w:rFonts w:ascii="Times New Roman" w:hAnsi="Times New Roman" w:cs="Times New Roman"/>
          <w:sz w:val="24"/>
          <w:szCs w:val="24"/>
        </w:rPr>
        <w:t>y</w:t>
      </w:r>
      <w:r w:rsidRPr="00A954BA">
        <w:rPr>
          <w:rFonts w:ascii="Times New Roman" w:hAnsi="Times New Roman" w:cs="Times New Roman"/>
          <w:sz w:val="24"/>
          <w:szCs w:val="24"/>
        </w:rPr>
        <w:t xml:space="preserve"> se specifickými potřebami.</w:t>
      </w:r>
    </w:p>
    <w:p w14:paraId="483B1120" w14:textId="68874421" w:rsidR="00F81ADB" w:rsidRPr="002106BD" w:rsidRDefault="00F81ADB" w:rsidP="00E650B3">
      <w:pPr>
        <w:pStyle w:val="Odstavecseseznamem"/>
        <w:spacing w:after="200" w:line="276" w:lineRule="auto"/>
        <w:ind w:left="0"/>
        <w:contextualSpacing w:val="0"/>
        <w:jc w:val="both"/>
        <w:rPr>
          <w:rFonts w:ascii="Times New Roman" w:hAnsi="Times New Roman" w:cs="Times New Roman"/>
          <w:sz w:val="24"/>
          <w:szCs w:val="24"/>
        </w:rPr>
      </w:pPr>
      <w:r w:rsidRPr="001C0330">
        <w:rPr>
          <w:rFonts w:ascii="Times New Roman" w:hAnsi="Times New Roman" w:cs="Times New Roman"/>
          <w:sz w:val="24"/>
          <w:szCs w:val="24"/>
        </w:rPr>
        <w:t xml:space="preserve">Ustanovení se snaží o vyrovnávání příležitostí studovat na vysoké škole všem </w:t>
      </w:r>
      <w:r w:rsidR="00651C44" w:rsidRPr="001C0330">
        <w:rPr>
          <w:rFonts w:ascii="Times New Roman" w:hAnsi="Times New Roman" w:cs="Times New Roman"/>
          <w:sz w:val="24"/>
          <w:szCs w:val="24"/>
        </w:rPr>
        <w:t>uchazečům a</w:t>
      </w:r>
      <w:r w:rsidR="00A468B7" w:rsidRPr="001C0330">
        <w:rPr>
          <w:rFonts w:ascii="Times New Roman" w:hAnsi="Times New Roman" w:cs="Times New Roman"/>
          <w:sz w:val="24"/>
          <w:szCs w:val="24"/>
        </w:rPr>
        <w:t> </w:t>
      </w:r>
      <w:r w:rsidRPr="001C0330">
        <w:rPr>
          <w:rFonts w:ascii="Times New Roman" w:hAnsi="Times New Roman" w:cs="Times New Roman"/>
          <w:sz w:val="24"/>
          <w:szCs w:val="24"/>
        </w:rPr>
        <w:t xml:space="preserve">studentům, ať </w:t>
      </w:r>
      <w:proofErr w:type="gramStart"/>
      <w:r w:rsidRPr="001C0330">
        <w:rPr>
          <w:rFonts w:ascii="Times New Roman" w:hAnsi="Times New Roman" w:cs="Times New Roman"/>
          <w:sz w:val="24"/>
          <w:szCs w:val="24"/>
        </w:rPr>
        <w:t>jsou</w:t>
      </w:r>
      <w:proofErr w:type="gramEnd"/>
      <w:r w:rsidRPr="001C0330">
        <w:rPr>
          <w:rFonts w:ascii="Times New Roman" w:hAnsi="Times New Roman" w:cs="Times New Roman"/>
          <w:sz w:val="24"/>
          <w:szCs w:val="24"/>
        </w:rPr>
        <w:t xml:space="preserve"> jakkoliv znevýhodněni. </w:t>
      </w:r>
      <w:r w:rsidR="003B733E" w:rsidRPr="001C0330">
        <w:rPr>
          <w:rFonts w:ascii="Times New Roman" w:hAnsi="Times New Roman" w:cs="Times New Roman"/>
          <w:sz w:val="24"/>
          <w:szCs w:val="24"/>
        </w:rPr>
        <w:t xml:space="preserve"> U</w:t>
      </w:r>
      <w:r w:rsidR="007702A1" w:rsidRPr="001C0330">
        <w:rPr>
          <w:rFonts w:ascii="Times New Roman" w:hAnsi="Times New Roman" w:cs="Times New Roman"/>
          <w:sz w:val="24"/>
          <w:szCs w:val="24"/>
        </w:rPr>
        <w:t>stanovení</w:t>
      </w:r>
      <w:r w:rsidR="003B733E" w:rsidRPr="001C0330">
        <w:rPr>
          <w:rFonts w:ascii="Times New Roman" w:hAnsi="Times New Roman" w:cs="Times New Roman"/>
          <w:sz w:val="24"/>
          <w:szCs w:val="24"/>
        </w:rPr>
        <w:t xml:space="preserve"> je</w:t>
      </w:r>
      <w:r w:rsidR="007702A1" w:rsidRPr="001C0330">
        <w:rPr>
          <w:rFonts w:ascii="Times New Roman" w:hAnsi="Times New Roman" w:cs="Times New Roman"/>
          <w:sz w:val="24"/>
          <w:szCs w:val="24"/>
        </w:rPr>
        <w:t xml:space="preserve"> postaveno na principu přiměřenosti. Přiměřená podpůrná opatření musí být takového charakteru, aby umožňovala studentům účinné </w:t>
      </w:r>
      <w:r w:rsidR="007702A1" w:rsidRPr="002106BD">
        <w:rPr>
          <w:rFonts w:ascii="Times New Roman" w:hAnsi="Times New Roman" w:cs="Times New Roman"/>
          <w:sz w:val="24"/>
          <w:szCs w:val="24"/>
        </w:rPr>
        <w:t>vzdělávání s ohledem na jejich individuální potřeby.</w:t>
      </w:r>
    </w:p>
    <w:p w14:paraId="2BEF47C1" w14:textId="32560648" w:rsidR="007702A1" w:rsidRPr="002106BD" w:rsidRDefault="007702A1" w:rsidP="00E650B3">
      <w:pPr>
        <w:spacing w:after="120"/>
        <w:jc w:val="both"/>
        <w:rPr>
          <w:rFonts w:ascii="Times New Roman" w:hAnsi="Times New Roman" w:cs="Times New Roman"/>
          <w:color w:val="212121"/>
        </w:rPr>
      </w:pPr>
      <w:r w:rsidRPr="002106BD">
        <w:rPr>
          <w:rFonts w:ascii="Times New Roman" w:hAnsi="Times New Roman" w:cs="Times New Roman"/>
          <w:color w:val="212121"/>
          <w:sz w:val="24"/>
          <w:szCs w:val="24"/>
        </w:rPr>
        <w:t xml:space="preserve">Stát má na základě článku 24 Úmluvy OSN o právech osob se zdravotním postižením povinnost těmto osobám </w:t>
      </w:r>
      <w:r w:rsidRPr="002106BD">
        <w:rPr>
          <w:rFonts w:ascii="Times New Roman" w:hAnsi="Times New Roman" w:cs="Times New Roman"/>
          <w:i/>
          <w:iCs/>
          <w:color w:val="212121"/>
          <w:sz w:val="24"/>
          <w:szCs w:val="24"/>
        </w:rPr>
        <w:t>„v rámci všeobecné vzdělávací soustavy poskytnout nezbytnou podporu umožňující jejich účinné</w:t>
      </w:r>
      <w:r w:rsidRPr="002106BD">
        <w:rPr>
          <w:rFonts w:ascii="Times New Roman" w:hAnsi="Times New Roman" w:cs="Times New Roman"/>
          <w:color w:val="212121"/>
          <w:sz w:val="24"/>
          <w:szCs w:val="24"/>
        </w:rPr>
        <w:t xml:space="preserve"> </w:t>
      </w:r>
      <w:r w:rsidRPr="002106BD">
        <w:rPr>
          <w:rFonts w:ascii="Times New Roman" w:hAnsi="Times New Roman" w:cs="Times New Roman"/>
          <w:i/>
          <w:iCs/>
          <w:color w:val="212121"/>
          <w:sz w:val="24"/>
          <w:szCs w:val="24"/>
        </w:rPr>
        <w:t>vzdělávání</w:t>
      </w:r>
      <w:r w:rsidRPr="002106BD">
        <w:rPr>
          <w:rFonts w:ascii="Times New Roman" w:hAnsi="Times New Roman" w:cs="Times New Roman"/>
          <w:color w:val="212121"/>
          <w:sz w:val="24"/>
          <w:szCs w:val="24"/>
        </w:rPr>
        <w:t xml:space="preserve"> a učinit </w:t>
      </w:r>
      <w:r w:rsidRPr="002106BD">
        <w:rPr>
          <w:rFonts w:ascii="Times New Roman" w:hAnsi="Times New Roman" w:cs="Times New Roman"/>
          <w:i/>
          <w:iCs/>
          <w:color w:val="212121"/>
          <w:sz w:val="24"/>
          <w:szCs w:val="24"/>
        </w:rPr>
        <w:t>přiměřenou úpravu podle individuálních potřeb“</w:t>
      </w:r>
      <w:r w:rsidRPr="002106BD">
        <w:rPr>
          <w:rFonts w:ascii="Times New Roman" w:hAnsi="Times New Roman" w:cs="Times New Roman"/>
          <w:color w:val="212121"/>
          <w:sz w:val="24"/>
          <w:szCs w:val="24"/>
        </w:rPr>
        <w:t>. Stejně tak článek 2 Protokolu č. 1 k Evropské úmluvě o lidských právech („Úmluva“) ukládá státům povinnost poskytnout studentům se zdravotním postižením podpůrná opatření / přiměřené úpravy pro zajištění účinné možnosti studovat na vysoké škole. Z judikatury Evropského soudu pro lidská práva přitom plyne, že povinnost přiměřených úprav nemá pro státy, potažmo pro samotné vysoké školy, představovat nepřiměřené nebo nadměrné břemeno (</w:t>
      </w:r>
      <w:proofErr w:type="spellStart"/>
      <w:r w:rsidRPr="002106BD">
        <w:rPr>
          <w:rFonts w:ascii="Times New Roman" w:hAnsi="Times New Roman" w:cs="Times New Roman"/>
          <w:i/>
          <w:iCs/>
          <w:color w:val="212121"/>
          <w:sz w:val="24"/>
          <w:szCs w:val="24"/>
        </w:rPr>
        <w:t>Stoian</w:t>
      </w:r>
      <w:proofErr w:type="spellEnd"/>
      <w:r w:rsidRPr="002106BD">
        <w:rPr>
          <w:rFonts w:ascii="Times New Roman" w:hAnsi="Times New Roman" w:cs="Times New Roman"/>
          <w:i/>
          <w:iCs/>
          <w:color w:val="212121"/>
          <w:sz w:val="24"/>
          <w:szCs w:val="24"/>
        </w:rPr>
        <w:t xml:space="preserve"> proti Rumunsku</w:t>
      </w:r>
      <w:r w:rsidRPr="002106BD">
        <w:rPr>
          <w:rFonts w:ascii="Times New Roman" w:hAnsi="Times New Roman" w:cs="Times New Roman"/>
          <w:color w:val="212121"/>
          <w:sz w:val="24"/>
          <w:szCs w:val="24"/>
        </w:rPr>
        <w:t xml:space="preserve">, č. 289/14, rozsudek ze dne 25. června 2019). Konkrétní přiměřené úpravy však musí sledovat účel uspokojení vzdělávacích potřeb osoby se zdravotním postižením a musí být způsobilé kompenzovat její faktickou nerovnost. Ve věci </w:t>
      </w:r>
      <w:r w:rsidRPr="002106BD">
        <w:rPr>
          <w:rFonts w:ascii="Times New Roman" w:hAnsi="Times New Roman" w:cs="Times New Roman"/>
          <w:i/>
          <w:iCs/>
          <w:color w:val="212121"/>
          <w:sz w:val="24"/>
          <w:szCs w:val="24"/>
        </w:rPr>
        <w:t xml:space="preserve">Enver </w:t>
      </w:r>
      <w:proofErr w:type="spellStart"/>
      <w:r w:rsidRPr="002106BD">
        <w:rPr>
          <w:rFonts w:ascii="Times New Roman" w:hAnsi="Times New Roman" w:cs="Times New Roman"/>
          <w:i/>
          <w:iCs/>
          <w:color w:val="212121"/>
          <w:sz w:val="24"/>
          <w:szCs w:val="24"/>
        </w:rPr>
        <w:t>Şahin</w:t>
      </w:r>
      <w:proofErr w:type="spellEnd"/>
      <w:r w:rsidRPr="002106BD">
        <w:rPr>
          <w:rFonts w:ascii="Times New Roman" w:hAnsi="Times New Roman" w:cs="Times New Roman"/>
          <w:i/>
          <w:iCs/>
          <w:color w:val="212121"/>
          <w:sz w:val="24"/>
          <w:szCs w:val="24"/>
        </w:rPr>
        <w:t xml:space="preserve"> proti Turecku</w:t>
      </w:r>
      <w:r w:rsidRPr="002106BD">
        <w:rPr>
          <w:rFonts w:ascii="Times New Roman" w:hAnsi="Times New Roman" w:cs="Times New Roman"/>
          <w:color w:val="212121"/>
          <w:sz w:val="24"/>
          <w:szCs w:val="24"/>
        </w:rPr>
        <w:t xml:space="preserve"> (č. 23065/12, rozsudek ze dne 30. ledna 2018) přitom Evropský soud pro lidská </w:t>
      </w:r>
      <w:r w:rsidRPr="002106BD">
        <w:rPr>
          <w:rFonts w:ascii="Times New Roman" w:hAnsi="Times New Roman" w:cs="Times New Roman"/>
          <w:color w:val="212121"/>
          <w:sz w:val="24"/>
          <w:szCs w:val="24"/>
        </w:rPr>
        <w:lastRenderedPageBreak/>
        <w:t>práva neakceptoval neřešení problému přístupnosti budovy pro studenta na vozíčku až do okamžiku, kdy budou shromážděny veškeré finanční prostředky. Shledal, že je třeba vždy zkoumat potřeby jednotlivé osoby se zdravotním postižením a možnosti řešení její situace, které by jí umožnily pokračovat ve studiu ve srovnatelných podmínkách s ostatními studenty a které by zároveň neznamenaly pro příslušnou univerzitu nepřiměřené břemeno. Nedostatek finančních prostředků tak sám o sobě nezbavuje univerzitu povinnosti zajistit osobě se zdravotním postižením účinný přístup ke vzdělání.</w:t>
      </w:r>
    </w:p>
    <w:p w14:paraId="4DED1277" w14:textId="01D59D99" w:rsidR="007702A1" w:rsidRDefault="007702A1" w:rsidP="00E650B3">
      <w:pPr>
        <w:pStyle w:val="Odstavecseseznamem"/>
        <w:spacing w:after="200" w:line="276" w:lineRule="auto"/>
        <w:ind w:left="0"/>
        <w:contextualSpacing w:val="0"/>
        <w:jc w:val="both"/>
        <w:rPr>
          <w:rFonts w:ascii="Times New Roman" w:hAnsi="Times New Roman" w:cs="Times New Roman"/>
          <w:color w:val="212121"/>
          <w:sz w:val="24"/>
          <w:szCs w:val="24"/>
        </w:rPr>
      </w:pPr>
      <w:r w:rsidRPr="001C0330">
        <w:rPr>
          <w:rFonts w:ascii="Times New Roman" w:hAnsi="Times New Roman" w:cs="Times New Roman"/>
          <w:color w:val="212121"/>
          <w:sz w:val="24"/>
          <w:szCs w:val="24"/>
        </w:rPr>
        <w:t>Z výše uvedeného vyplývá, že na základě mezinárodních závazků České republiky je třeba přijmout alespoň taková</w:t>
      </w:r>
      <w:r w:rsidR="003B733E" w:rsidRPr="001C0330">
        <w:rPr>
          <w:rFonts w:ascii="Times New Roman" w:hAnsi="Times New Roman" w:cs="Times New Roman"/>
          <w:color w:val="212121"/>
          <w:sz w:val="24"/>
          <w:szCs w:val="24"/>
        </w:rPr>
        <w:t xml:space="preserve"> opatření</w:t>
      </w:r>
      <w:r w:rsidRPr="001C0330">
        <w:rPr>
          <w:rFonts w:ascii="Times New Roman" w:hAnsi="Times New Roman" w:cs="Times New Roman"/>
          <w:color w:val="212121"/>
          <w:sz w:val="24"/>
          <w:szCs w:val="24"/>
        </w:rPr>
        <w:t>, která ve svém souhrnu budou na základě zohlednění individuálních potřeb dané osoby schopna kompenzovat její faktickou nerovnost a zajistit jí účinnou možnost studovat na vysoké škole.</w:t>
      </w:r>
    </w:p>
    <w:p w14:paraId="2896F28D" w14:textId="59BC335D" w:rsidR="00FC3270" w:rsidRPr="00817287" w:rsidRDefault="00FC3270" w:rsidP="00380E91">
      <w:pPr>
        <w:jc w:val="both"/>
        <w:rPr>
          <w:rFonts w:ascii="Times New Roman" w:hAnsi="Times New Roman" w:cs="Times New Roman"/>
          <w:sz w:val="24"/>
          <w:szCs w:val="24"/>
        </w:rPr>
      </w:pPr>
      <w:r w:rsidRPr="00817287">
        <w:rPr>
          <w:rFonts w:ascii="Times New Roman" w:hAnsi="Times New Roman" w:cs="Times New Roman"/>
          <w:sz w:val="24"/>
          <w:szCs w:val="24"/>
        </w:rPr>
        <w:t xml:space="preserve">Dodržování mezinárodních závazků ČR není návrhem narušeno. </w:t>
      </w:r>
      <w:r w:rsidR="00380E91" w:rsidRPr="00817287">
        <w:rPr>
          <w:rFonts w:ascii="Times New Roman" w:hAnsi="Times New Roman" w:cs="Times New Roman"/>
          <w:sz w:val="24"/>
          <w:szCs w:val="24"/>
        </w:rPr>
        <w:t>P</w:t>
      </w:r>
      <w:r w:rsidRPr="00817287">
        <w:rPr>
          <w:rFonts w:ascii="Times New Roman" w:hAnsi="Times New Roman" w:cs="Times New Roman"/>
          <w:sz w:val="24"/>
          <w:szCs w:val="24"/>
        </w:rPr>
        <w:t>řijetí novely zákona o</w:t>
      </w:r>
      <w:r w:rsidR="00A85920" w:rsidRPr="00817287">
        <w:rPr>
          <w:rFonts w:ascii="Times New Roman" w:hAnsi="Times New Roman" w:cs="Times New Roman"/>
          <w:sz w:val="24"/>
          <w:szCs w:val="24"/>
        </w:rPr>
        <w:t> </w:t>
      </w:r>
      <w:r w:rsidRPr="00817287">
        <w:rPr>
          <w:rFonts w:ascii="Times New Roman" w:hAnsi="Times New Roman" w:cs="Times New Roman"/>
          <w:sz w:val="24"/>
          <w:szCs w:val="24"/>
        </w:rPr>
        <w:t xml:space="preserve">vysokých školách a zákona o komunikačních systémech neslyšících a hluchoslepých osob nebude mít za důsledek zúžení a omezení služeb, které veřejné vysoké školy bezplatně poskytují studentům se zdravotním postižením již nyní, za stávajícího právního stavu. </w:t>
      </w:r>
    </w:p>
    <w:p w14:paraId="5D9576F8" w14:textId="63D2BCC2" w:rsidR="00FC3270" w:rsidRPr="00817287" w:rsidRDefault="00FC3270" w:rsidP="00817287">
      <w:pPr>
        <w:ind w:right="57"/>
        <w:jc w:val="both"/>
        <w:rPr>
          <w:rFonts w:ascii="Times New Roman" w:hAnsi="Times New Roman" w:cs="Times New Roman"/>
          <w:sz w:val="24"/>
          <w:szCs w:val="24"/>
        </w:rPr>
      </w:pPr>
      <w:r w:rsidRPr="00817287">
        <w:rPr>
          <w:rFonts w:ascii="Times New Roman" w:hAnsi="Times New Roman" w:cs="Times New Roman"/>
          <w:sz w:val="24"/>
          <w:szCs w:val="24"/>
        </w:rPr>
        <w:t>V praxi je doposud poskytování pomoci zdravotně postiženým osobám při studiu na veřejných vysokých školách zajištěno (resp. podpořeno a motivováno) i mimoprávně (ekonomicky) prostřednictvím poskytování, resp. navýšení „příspěvku ze státního rozpočtu na vzdělávací a</w:t>
      </w:r>
      <w:r w:rsidR="00A85920" w:rsidRPr="00817287">
        <w:rPr>
          <w:rFonts w:ascii="Times New Roman" w:hAnsi="Times New Roman" w:cs="Times New Roman"/>
          <w:sz w:val="24"/>
          <w:szCs w:val="24"/>
        </w:rPr>
        <w:t> </w:t>
      </w:r>
      <w:r w:rsidRPr="00817287">
        <w:rPr>
          <w:rFonts w:ascii="Times New Roman" w:hAnsi="Times New Roman" w:cs="Times New Roman"/>
          <w:sz w:val="24"/>
          <w:szCs w:val="24"/>
        </w:rPr>
        <w:t xml:space="preserve">vědeckou a výzkumnou, vývojovou a inovační, uměleckou nebo další tvůrčí činnost“, poskytovaného Ministerstvem školství, mládeže a tělovýchovy dle § 18 odst. 2 písm. a) zákona o </w:t>
      </w:r>
      <w:r w:rsidR="00E17261" w:rsidRPr="00817287">
        <w:rPr>
          <w:rFonts w:ascii="Times New Roman" w:hAnsi="Times New Roman" w:cs="Times New Roman"/>
          <w:sz w:val="24"/>
          <w:szCs w:val="24"/>
        </w:rPr>
        <w:t>VŠ</w:t>
      </w:r>
      <w:r w:rsidRPr="00817287">
        <w:rPr>
          <w:rFonts w:ascii="Times New Roman" w:hAnsi="Times New Roman" w:cs="Times New Roman"/>
          <w:sz w:val="24"/>
          <w:szCs w:val="24"/>
        </w:rPr>
        <w:t xml:space="preserve"> (z něhož jsou mj. financovány zvýšené náklady na studium studentů se specifickými potřebami. </w:t>
      </w:r>
    </w:p>
    <w:p w14:paraId="45621E34" w14:textId="209D09E9" w:rsidR="00FC3270" w:rsidRPr="00817287" w:rsidRDefault="00FC3270" w:rsidP="00817287">
      <w:pPr>
        <w:ind w:right="57"/>
        <w:jc w:val="both"/>
        <w:rPr>
          <w:rFonts w:ascii="Times New Roman" w:hAnsi="Times New Roman" w:cs="Times New Roman"/>
          <w:sz w:val="24"/>
          <w:szCs w:val="24"/>
        </w:rPr>
      </w:pPr>
      <w:r w:rsidRPr="00817287">
        <w:rPr>
          <w:rFonts w:ascii="Times New Roman" w:hAnsi="Times New Roman" w:cs="Times New Roman"/>
          <w:sz w:val="24"/>
          <w:szCs w:val="24"/>
        </w:rPr>
        <w:t xml:space="preserve">Za dosavadní právní oporu pro povinnost veřejné vysoké školy poskytovat podporu zdravotně postiženým či jinak znevýhodněným uchazečům a studentům je mj. možno považovat </w:t>
      </w:r>
      <w:r w:rsidR="00E17261" w:rsidRPr="00817287">
        <w:rPr>
          <w:rFonts w:ascii="Times New Roman" w:hAnsi="Times New Roman" w:cs="Times New Roman"/>
          <w:sz w:val="24"/>
          <w:szCs w:val="24"/>
        </w:rPr>
        <w:t xml:space="preserve">zmiňované </w:t>
      </w:r>
      <w:r w:rsidRPr="00817287">
        <w:rPr>
          <w:rFonts w:ascii="Times New Roman" w:hAnsi="Times New Roman" w:cs="Times New Roman"/>
          <w:sz w:val="24"/>
          <w:szCs w:val="24"/>
        </w:rPr>
        <w:t>obecné ustanovení § 21 písm.  e) zákona o vysokých školách</w:t>
      </w:r>
      <w:r w:rsidR="007D6AB9" w:rsidRPr="00817287">
        <w:rPr>
          <w:rFonts w:ascii="Times New Roman" w:hAnsi="Times New Roman" w:cs="Times New Roman"/>
          <w:sz w:val="24"/>
          <w:szCs w:val="24"/>
        </w:rPr>
        <w:t>, nyní rušené</w:t>
      </w:r>
      <w:r w:rsidR="00E17261" w:rsidRPr="00817287">
        <w:rPr>
          <w:rFonts w:ascii="Times New Roman" w:hAnsi="Times New Roman" w:cs="Times New Roman"/>
          <w:sz w:val="24"/>
          <w:szCs w:val="24"/>
        </w:rPr>
        <w:t>, o</w:t>
      </w:r>
      <w:r w:rsidR="00817287">
        <w:rPr>
          <w:rFonts w:ascii="Times New Roman" w:hAnsi="Times New Roman" w:cs="Times New Roman"/>
          <w:sz w:val="24"/>
          <w:szCs w:val="24"/>
        </w:rPr>
        <w:t> </w:t>
      </w:r>
      <w:r w:rsidR="00E17261" w:rsidRPr="00817287">
        <w:rPr>
          <w:rFonts w:ascii="Times New Roman" w:hAnsi="Times New Roman" w:cs="Times New Roman"/>
          <w:sz w:val="24"/>
          <w:szCs w:val="24"/>
        </w:rPr>
        <w:t xml:space="preserve">povinnosti </w:t>
      </w:r>
      <w:r w:rsidRPr="00817287">
        <w:rPr>
          <w:rFonts w:ascii="Times New Roman" w:hAnsi="Times New Roman" w:cs="Times New Roman"/>
          <w:sz w:val="24"/>
          <w:szCs w:val="24"/>
        </w:rPr>
        <w:t xml:space="preserve">  veřejných vysokých škol „činit všechna dostupná opatření pro vyrovnání příležitostí studovat na vysoké škole“. Pro soukromé vysoké školy takováto povinnost zákonem o vysokých školách explicitně stanovena není a pro státní ji lze vyvodit z § 95 odst. 1 zákona o </w:t>
      </w:r>
      <w:r w:rsidR="00E17261" w:rsidRPr="00817287">
        <w:rPr>
          <w:rFonts w:ascii="Times New Roman" w:hAnsi="Times New Roman" w:cs="Times New Roman"/>
          <w:sz w:val="24"/>
          <w:szCs w:val="24"/>
        </w:rPr>
        <w:t>VŠ</w:t>
      </w:r>
      <w:r w:rsidRPr="00817287">
        <w:rPr>
          <w:rFonts w:ascii="Times New Roman" w:hAnsi="Times New Roman" w:cs="Times New Roman"/>
          <w:sz w:val="24"/>
          <w:szCs w:val="24"/>
        </w:rPr>
        <w:t>.)</w:t>
      </w:r>
    </w:p>
    <w:p w14:paraId="4DB17F4C" w14:textId="4391FE05" w:rsidR="00FC3270" w:rsidRPr="00817287" w:rsidRDefault="00FC3270" w:rsidP="00817287">
      <w:pPr>
        <w:ind w:right="57"/>
        <w:jc w:val="both"/>
        <w:rPr>
          <w:rFonts w:ascii="Times New Roman" w:hAnsi="Times New Roman" w:cs="Times New Roman"/>
          <w:sz w:val="24"/>
          <w:szCs w:val="24"/>
        </w:rPr>
      </w:pPr>
      <w:r w:rsidRPr="00817287">
        <w:rPr>
          <w:rFonts w:ascii="Times New Roman" w:hAnsi="Times New Roman" w:cs="Times New Roman"/>
          <w:sz w:val="24"/>
          <w:szCs w:val="24"/>
        </w:rPr>
        <w:t xml:space="preserve">Zmínit lze rovněž, že dle zákona o </w:t>
      </w:r>
      <w:r w:rsidR="00CA32AD" w:rsidRPr="00817287">
        <w:rPr>
          <w:rFonts w:ascii="Times New Roman" w:hAnsi="Times New Roman" w:cs="Times New Roman"/>
          <w:sz w:val="24"/>
          <w:szCs w:val="24"/>
        </w:rPr>
        <w:t>VŠ</w:t>
      </w:r>
      <w:r w:rsidRPr="00817287">
        <w:rPr>
          <w:rFonts w:ascii="Times New Roman" w:hAnsi="Times New Roman" w:cs="Times New Roman"/>
          <w:sz w:val="24"/>
          <w:szCs w:val="24"/>
        </w:rPr>
        <w:t xml:space="preserve"> je veřejná, soukromá i státní vysoká škola povinna zveřejňovat ve veřejné části svých internetových stránek seznam akreditovaných studijních programů, které uskutečňuje, včetně mj. informace o jejich dostupnosti pro osoby se zdravotním postižením </w:t>
      </w:r>
      <w:r w:rsidR="00E17261" w:rsidRPr="00817287">
        <w:rPr>
          <w:rFonts w:ascii="Times New Roman" w:hAnsi="Times New Roman" w:cs="Times New Roman"/>
          <w:sz w:val="24"/>
          <w:szCs w:val="24"/>
        </w:rPr>
        <w:t>[</w:t>
      </w:r>
      <w:r w:rsidRPr="00817287">
        <w:rPr>
          <w:rFonts w:ascii="Times New Roman" w:hAnsi="Times New Roman" w:cs="Times New Roman"/>
          <w:sz w:val="24"/>
          <w:szCs w:val="24"/>
        </w:rPr>
        <w:t>viz § 21 odst. 1 písm. h), § 42 odst. 1 písm. e) a § 95 odst. 1 zákona o </w:t>
      </w:r>
      <w:r w:rsidR="00E17261" w:rsidRPr="00817287">
        <w:rPr>
          <w:rFonts w:ascii="Times New Roman" w:hAnsi="Times New Roman" w:cs="Times New Roman"/>
          <w:sz w:val="24"/>
          <w:szCs w:val="24"/>
        </w:rPr>
        <w:t>VŠ]</w:t>
      </w:r>
      <w:r w:rsidRPr="00817287">
        <w:rPr>
          <w:rFonts w:ascii="Times New Roman" w:hAnsi="Times New Roman" w:cs="Times New Roman"/>
          <w:sz w:val="24"/>
          <w:szCs w:val="24"/>
        </w:rPr>
        <w:t xml:space="preserve">.  </w:t>
      </w:r>
    </w:p>
    <w:p w14:paraId="56764054" w14:textId="6CCDFF63" w:rsidR="00FC3270" w:rsidRPr="00817287" w:rsidRDefault="00FC3270" w:rsidP="00817287">
      <w:pPr>
        <w:ind w:right="57"/>
        <w:jc w:val="both"/>
        <w:rPr>
          <w:rFonts w:ascii="Times New Roman" w:hAnsi="Times New Roman" w:cs="Times New Roman"/>
          <w:sz w:val="24"/>
          <w:szCs w:val="24"/>
        </w:rPr>
      </w:pPr>
      <w:r w:rsidRPr="00817287">
        <w:rPr>
          <w:rFonts w:ascii="Times New Roman" w:hAnsi="Times New Roman" w:cs="Times New Roman"/>
          <w:sz w:val="24"/>
          <w:szCs w:val="24"/>
        </w:rPr>
        <w:t>Uvést lze i skutečnost, že podle nařízení vlády č. 274/2016 Sb., o standardech pro akreditace ve vysokém školství, patří mezi standardy pro institucionální akreditaci mj. standard, dle kterého „Vysoká škola má nastaven účinný systém zajišťující rovný přístup ke studiu všem uchazečům o</w:t>
      </w:r>
      <w:r w:rsidR="00A85920" w:rsidRPr="00817287">
        <w:rPr>
          <w:rFonts w:ascii="Times New Roman" w:hAnsi="Times New Roman" w:cs="Times New Roman"/>
          <w:sz w:val="24"/>
          <w:szCs w:val="24"/>
        </w:rPr>
        <w:t> </w:t>
      </w:r>
      <w:r w:rsidRPr="00817287">
        <w:rPr>
          <w:rFonts w:ascii="Times New Roman" w:hAnsi="Times New Roman" w:cs="Times New Roman"/>
          <w:sz w:val="24"/>
          <w:szCs w:val="24"/>
        </w:rPr>
        <w:t xml:space="preserve">studium a studentům. Vysoká škola poskytuje služby a další podpůrná opatření pro vyrovnání příležitostí studovat na vysoké škole pro studenty se specifickými potřebami.“. </w:t>
      </w:r>
    </w:p>
    <w:p w14:paraId="2DED383E" w14:textId="6A4D5BDC" w:rsidR="00FC3270" w:rsidRPr="00817287" w:rsidRDefault="00A93F30" w:rsidP="00817287">
      <w:pPr>
        <w:ind w:right="57"/>
        <w:jc w:val="both"/>
        <w:rPr>
          <w:rFonts w:ascii="Times New Roman" w:hAnsi="Times New Roman" w:cs="Times New Roman"/>
          <w:sz w:val="24"/>
          <w:szCs w:val="24"/>
        </w:rPr>
      </w:pPr>
      <w:r>
        <w:rPr>
          <w:rFonts w:ascii="Times New Roman" w:hAnsi="Times New Roman" w:cs="Times New Roman"/>
          <w:sz w:val="24"/>
          <w:szCs w:val="24"/>
        </w:rPr>
        <w:lastRenderedPageBreak/>
        <w:t>M</w:t>
      </w:r>
      <w:r w:rsidR="00FC3270" w:rsidRPr="00817287">
        <w:rPr>
          <w:rFonts w:ascii="Times New Roman" w:hAnsi="Times New Roman" w:cs="Times New Roman"/>
          <w:sz w:val="24"/>
          <w:szCs w:val="24"/>
        </w:rPr>
        <w:t>ezi standardy pro akreditaci studijního programu je pak zakotven mj. standard, dle kterého „Vysoká škola zajišťuje dostupné služby, stipendia a další podpůrná opatření pro vyrovnání příležitostí studovat na vysoké škole pro studenty se specifickými potřebami. Vysoká škola zejména a) v oblasti vyrovnávání podmínek studia studentů se specifickými potřebami vychází z obecně závazných právních předpisů, b) zajišťuje poučený a lidskou důstojnost respektující přístup všech svých zaměstnanců ke studentům a uchazečům se specifickými potřebami, c) zajišťuje, aby poskytované služby a úpravy realizované s cílem dosáhnout přístupnosti akademického života pro studenty se specifickými potřebami nevedly ke snižování studijních nároků.“.</w:t>
      </w:r>
    </w:p>
    <w:p w14:paraId="354A8B21" w14:textId="1488A678" w:rsidR="00FC3270" w:rsidRPr="00817287" w:rsidRDefault="00FC3270" w:rsidP="00817287">
      <w:pPr>
        <w:ind w:right="57"/>
        <w:jc w:val="both"/>
        <w:rPr>
          <w:rFonts w:ascii="Times New Roman" w:hAnsi="Times New Roman" w:cs="Times New Roman"/>
          <w:sz w:val="24"/>
          <w:szCs w:val="24"/>
        </w:rPr>
      </w:pPr>
      <w:r w:rsidRPr="00817287">
        <w:rPr>
          <w:rFonts w:ascii="Times New Roman" w:hAnsi="Times New Roman" w:cs="Times New Roman"/>
          <w:sz w:val="24"/>
          <w:szCs w:val="24"/>
        </w:rPr>
        <w:t>Zmíněné standardy se vztahují jak na vysoké školy veřejné či státní, tak i na vysoké školy soukromé.</w:t>
      </w:r>
    </w:p>
    <w:p w14:paraId="2A3C0092" w14:textId="45212444" w:rsidR="00FC3270" w:rsidRPr="00817287" w:rsidRDefault="00FC3270" w:rsidP="00817287">
      <w:pPr>
        <w:ind w:right="57"/>
        <w:jc w:val="both"/>
        <w:rPr>
          <w:rFonts w:ascii="Times New Roman" w:hAnsi="Times New Roman" w:cs="Times New Roman"/>
          <w:sz w:val="24"/>
          <w:szCs w:val="24"/>
        </w:rPr>
      </w:pPr>
      <w:r w:rsidRPr="00817287">
        <w:rPr>
          <w:rFonts w:ascii="Times New Roman" w:hAnsi="Times New Roman" w:cs="Times New Roman"/>
          <w:sz w:val="24"/>
          <w:szCs w:val="24"/>
        </w:rPr>
        <w:t>Podle navrhované novely bude současná</w:t>
      </w:r>
      <w:r w:rsidR="007D6AB9" w:rsidRPr="00817287">
        <w:rPr>
          <w:rFonts w:ascii="Times New Roman" w:hAnsi="Times New Roman" w:cs="Times New Roman"/>
          <w:sz w:val="24"/>
          <w:szCs w:val="24"/>
        </w:rPr>
        <w:t xml:space="preserve">, </w:t>
      </w:r>
      <w:r w:rsidRPr="00817287">
        <w:rPr>
          <w:rFonts w:ascii="Times New Roman" w:hAnsi="Times New Roman" w:cs="Times New Roman"/>
          <w:sz w:val="24"/>
          <w:szCs w:val="24"/>
        </w:rPr>
        <w:t>ne zcela jasná formulace povinnosti veřejných vysokých škol</w:t>
      </w:r>
      <w:r w:rsidR="00E17261" w:rsidRPr="00817287">
        <w:rPr>
          <w:rFonts w:ascii="Times New Roman" w:hAnsi="Times New Roman" w:cs="Times New Roman"/>
          <w:sz w:val="24"/>
          <w:szCs w:val="24"/>
        </w:rPr>
        <w:t xml:space="preserve"> „činit všechna dostupná opatření pro vyrovnání příležitostí studovat na vysoké škole“</w:t>
      </w:r>
      <w:r w:rsidR="007D6AB9" w:rsidRPr="00817287">
        <w:rPr>
          <w:rFonts w:ascii="Times New Roman" w:hAnsi="Times New Roman" w:cs="Times New Roman"/>
          <w:sz w:val="24"/>
          <w:szCs w:val="24"/>
        </w:rPr>
        <w:t xml:space="preserve">, </w:t>
      </w:r>
      <w:r w:rsidRPr="00817287">
        <w:rPr>
          <w:rFonts w:ascii="Times New Roman" w:hAnsi="Times New Roman" w:cs="Times New Roman"/>
          <w:sz w:val="24"/>
          <w:szCs w:val="24"/>
        </w:rPr>
        <w:t>zakotven</w:t>
      </w:r>
      <w:r w:rsidR="007D6AB9" w:rsidRPr="00817287">
        <w:rPr>
          <w:rFonts w:ascii="Times New Roman" w:hAnsi="Times New Roman" w:cs="Times New Roman"/>
          <w:sz w:val="24"/>
          <w:szCs w:val="24"/>
        </w:rPr>
        <w:t>á</w:t>
      </w:r>
      <w:r w:rsidRPr="00817287">
        <w:rPr>
          <w:rFonts w:ascii="Times New Roman" w:hAnsi="Times New Roman" w:cs="Times New Roman"/>
          <w:sz w:val="24"/>
          <w:szCs w:val="24"/>
        </w:rPr>
        <w:t xml:space="preserve"> v </w:t>
      </w:r>
      <w:proofErr w:type="spellStart"/>
      <w:r w:rsidRPr="00817287">
        <w:rPr>
          <w:rFonts w:ascii="Times New Roman" w:hAnsi="Times New Roman" w:cs="Times New Roman"/>
          <w:sz w:val="24"/>
          <w:szCs w:val="24"/>
        </w:rPr>
        <w:t>ust</w:t>
      </w:r>
      <w:proofErr w:type="spellEnd"/>
      <w:r w:rsidRPr="00817287">
        <w:rPr>
          <w:rFonts w:ascii="Times New Roman" w:hAnsi="Times New Roman" w:cs="Times New Roman"/>
          <w:sz w:val="24"/>
          <w:szCs w:val="24"/>
        </w:rPr>
        <w:t xml:space="preserve">. § 21 odst. 1 písm. e) </w:t>
      </w:r>
      <w:r w:rsidR="007D6AB9" w:rsidRPr="00817287">
        <w:rPr>
          <w:rFonts w:ascii="Times New Roman" w:hAnsi="Times New Roman" w:cs="Times New Roman"/>
          <w:sz w:val="24"/>
          <w:szCs w:val="24"/>
        </w:rPr>
        <w:t xml:space="preserve">zákona o </w:t>
      </w:r>
      <w:r w:rsidR="0055254D" w:rsidRPr="00817287">
        <w:rPr>
          <w:rFonts w:ascii="Times New Roman" w:hAnsi="Times New Roman" w:cs="Times New Roman"/>
          <w:sz w:val="24"/>
          <w:szCs w:val="24"/>
        </w:rPr>
        <w:t>VŠ</w:t>
      </w:r>
      <w:r w:rsidR="00E17261" w:rsidRPr="00817287">
        <w:rPr>
          <w:rFonts w:ascii="Times New Roman" w:hAnsi="Times New Roman" w:cs="Times New Roman"/>
          <w:sz w:val="24"/>
          <w:szCs w:val="24"/>
        </w:rPr>
        <w:t xml:space="preserve">, </w:t>
      </w:r>
      <w:r w:rsidR="0055254D" w:rsidRPr="00817287">
        <w:rPr>
          <w:rFonts w:ascii="Times New Roman" w:hAnsi="Times New Roman" w:cs="Times New Roman"/>
          <w:sz w:val="24"/>
          <w:szCs w:val="24"/>
        </w:rPr>
        <w:t>v</w:t>
      </w:r>
      <w:r w:rsidR="00114558" w:rsidRPr="00817287">
        <w:rPr>
          <w:rFonts w:ascii="Times New Roman" w:hAnsi="Times New Roman" w:cs="Times New Roman"/>
          <w:sz w:val="24"/>
          <w:szCs w:val="24"/>
        </w:rPr>
        <w:t xml:space="preserve">ypuštěna a </w:t>
      </w:r>
      <w:r w:rsidR="007D6AB9" w:rsidRPr="00817287">
        <w:rPr>
          <w:rFonts w:ascii="Times New Roman" w:hAnsi="Times New Roman" w:cs="Times New Roman"/>
          <w:sz w:val="24"/>
          <w:szCs w:val="24"/>
        </w:rPr>
        <w:t xml:space="preserve">v § 21 </w:t>
      </w:r>
      <w:r w:rsidR="00114558" w:rsidRPr="00817287">
        <w:rPr>
          <w:rFonts w:ascii="Times New Roman" w:hAnsi="Times New Roman" w:cs="Times New Roman"/>
          <w:sz w:val="24"/>
          <w:szCs w:val="24"/>
        </w:rPr>
        <w:t xml:space="preserve">nahrazena přesněji formulovaným odstavcem </w:t>
      </w:r>
      <w:r w:rsidR="007D6AB9" w:rsidRPr="00817287">
        <w:rPr>
          <w:rFonts w:ascii="Times New Roman" w:hAnsi="Times New Roman" w:cs="Times New Roman"/>
          <w:sz w:val="24"/>
          <w:szCs w:val="24"/>
        </w:rPr>
        <w:t xml:space="preserve">5. </w:t>
      </w:r>
      <w:r w:rsidRPr="00817287">
        <w:rPr>
          <w:rFonts w:ascii="Times New Roman" w:hAnsi="Times New Roman" w:cs="Times New Roman"/>
          <w:sz w:val="24"/>
          <w:szCs w:val="24"/>
        </w:rPr>
        <w:t xml:space="preserve"> Z</w:t>
      </w:r>
      <w:r w:rsidR="007D6AB9" w:rsidRPr="00817287">
        <w:rPr>
          <w:rFonts w:ascii="Times New Roman" w:hAnsi="Times New Roman" w:cs="Times New Roman"/>
          <w:sz w:val="24"/>
          <w:szCs w:val="24"/>
        </w:rPr>
        <w:t xml:space="preserve">e </w:t>
      </w:r>
      <w:r w:rsidRPr="00817287">
        <w:rPr>
          <w:rFonts w:ascii="Times New Roman" w:hAnsi="Times New Roman" w:cs="Times New Roman"/>
          <w:sz w:val="24"/>
          <w:szCs w:val="24"/>
        </w:rPr>
        <w:t xml:space="preserve">současného znění </w:t>
      </w:r>
      <w:r w:rsidR="007D6AB9" w:rsidRPr="00817287">
        <w:rPr>
          <w:rFonts w:ascii="Times New Roman" w:hAnsi="Times New Roman" w:cs="Times New Roman"/>
          <w:sz w:val="24"/>
          <w:szCs w:val="24"/>
        </w:rPr>
        <w:t xml:space="preserve">rušeného ustanovení </w:t>
      </w:r>
      <w:r w:rsidR="00FC215B" w:rsidRPr="00817287">
        <w:rPr>
          <w:rFonts w:ascii="Times New Roman" w:hAnsi="Times New Roman" w:cs="Times New Roman"/>
          <w:sz w:val="24"/>
          <w:szCs w:val="24"/>
        </w:rPr>
        <w:t xml:space="preserve">§ 21 odst. 1 písm. e) </w:t>
      </w:r>
      <w:r w:rsidRPr="00817287">
        <w:rPr>
          <w:rFonts w:ascii="Times New Roman" w:hAnsi="Times New Roman" w:cs="Times New Roman"/>
          <w:sz w:val="24"/>
          <w:szCs w:val="24"/>
        </w:rPr>
        <w:t>není totiž dostatečně, resp. prima facie zřejmé, jak má být ona „dostupnost“ interpretována a co má být tedy považováno za „všechna dostupná opatření“.</w:t>
      </w:r>
    </w:p>
    <w:p w14:paraId="0FD995A3" w14:textId="160F2498" w:rsidR="00FC3270" w:rsidRPr="00817287" w:rsidRDefault="00FC3270" w:rsidP="00817287">
      <w:pPr>
        <w:ind w:right="57"/>
        <w:jc w:val="both"/>
        <w:rPr>
          <w:rFonts w:ascii="Times New Roman" w:hAnsi="Times New Roman" w:cs="Times New Roman"/>
          <w:sz w:val="24"/>
          <w:szCs w:val="24"/>
        </w:rPr>
      </w:pPr>
      <w:r w:rsidRPr="00817287">
        <w:rPr>
          <w:rFonts w:ascii="Times New Roman" w:hAnsi="Times New Roman" w:cs="Times New Roman"/>
          <w:sz w:val="24"/>
          <w:szCs w:val="24"/>
        </w:rPr>
        <w:t xml:space="preserve">Výkladem se nicméně musí dospět k závěru, že se nejedná o všechna teoreticky existující (resp. „poznaná“) opatření (neboť pak by zmínka o dostupnosti byla v textu zbytečná a hovořilo by se pouze o „všech opatřeních“). </w:t>
      </w:r>
    </w:p>
    <w:p w14:paraId="3D73EFDB" w14:textId="4BED41F6" w:rsidR="00FC3270" w:rsidRPr="00817287" w:rsidRDefault="00FC3270" w:rsidP="00817287">
      <w:pPr>
        <w:ind w:right="57"/>
        <w:jc w:val="both"/>
        <w:rPr>
          <w:rFonts w:ascii="Times New Roman" w:hAnsi="Times New Roman" w:cs="Times New Roman"/>
          <w:sz w:val="24"/>
          <w:szCs w:val="24"/>
        </w:rPr>
      </w:pPr>
      <w:r w:rsidRPr="00817287">
        <w:rPr>
          <w:rFonts w:ascii="Times New Roman" w:hAnsi="Times New Roman" w:cs="Times New Roman"/>
          <w:sz w:val="24"/>
          <w:szCs w:val="24"/>
        </w:rPr>
        <w:t>„Dostupnost“ opatření je tedy zřejmě vlastností, jež m</w:t>
      </w:r>
      <w:r w:rsidR="00C72097" w:rsidRPr="00817287">
        <w:rPr>
          <w:rFonts w:ascii="Times New Roman" w:hAnsi="Times New Roman" w:cs="Times New Roman"/>
          <w:sz w:val="24"/>
          <w:szCs w:val="24"/>
        </w:rPr>
        <w:t xml:space="preserve">ěla doposud </w:t>
      </w:r>
      <w:r w:rsidRPr="00817287">
        <w:rPr>
          <w:rFonts w:ascii="Times New Roman" w:hAnsi="Times New Roman" w:cs="Times New Roman"/>
          <w:sz w:val="24"/>
          <w:szCs w:val="24"/>
        </w:rPr>
        <w:t>býti posuzována a</w:t>
      </w:r>
      <w:r w:rsidR="00817287">
        <w:rPr>
          <w:rFonts w:ascii="Times New Roman" w:hAnsi="Times New Roman" w:cs="Times New Roman"/>
          <w:sz w:val="24"/>
          <w:szCs w:val="24"/>
        </w:rPr>
        <w:t> </w:t>
      </w:r>
      <w:r w:rsidRPr="00817287">
        <w:rPr>
          <w:rFonts w:ascii="Times New Roman" w:hAnsi="Times New Roman" w:cs="Times New Roman"/>
          <w:sz w:val="24"/>
          <w:szCs w:val="24"/>
        </w:rPr>
        <w:t xml:space="preserve">hodnocena ve vztahu k vysoké škole jakožto adresátu (nositeli) příslušné „opatřovací povinnosti“, resp. k možnostem této vysoké školy. </w:t>
      </w:r>
    </w:p>
    <w:p w14:paraId="41EDFD29" w14:textId="0727A29C" w:rsidR="000F5945" w:rsidRPr="00817287" w:rsidRDefault="00CA32AD" w:rsidP="00817287">
      <w:pPr>
        <w:ind w:right="57"/>
        <w:jc w:val="both"/>
        <w:rPr>
          <w:rFonts w:ascii="Times New Roman" w:hAnsi="Times New Roman" w:cs="Times New Roman"/>
          <w:sz w:val="24"/>
          <w:szCs w:val="24"/>
        </w:rPr>
      </w:pPr>
      <w:r w:rsidRPr="00817287">
        <w:rPr>
          <w:rFonts w:ascii="Times New Roman" w:hAnsi="Times New Roman" w:cs="Times New Roman"/>
          <w:sz w:val="24"/>
          <w:szCs w:val="24"/>
        </w:rPr>
        <w:t>P</w:t>
      </w:r>
      <w:r w:rsidR="00FC3270" w:rsidRPr="00817287">
        <w:rPr>
          <w:rFonts w:ascii="Times New Roman" w:hAnsi="Times New Roman" w:cs="Times New Roman"/>
          <w:sz w:val="24"/>
          <w:szCs w:val="24"/>
        </w:rPr>
        <w:t xml:space="preserve">ovinnost veřejné vysoké školy bude </w:t>
      </w:r>
      <w:r w:rsidRPr="00817287">
        <w:rPr>
          <w:rFonts w:ascii="Times New Roman" w:hAnsi="Times New Roman" w:cs="Times New Roman"/>
          <w:sz w:val="24"/>
          <w:szCs w:val="24"/>
        </w:rPr>
        <w:t xml:space="preserve">nově v odstavci 5 </w:t>
      </w:r>
      <w:r w:rsidR="00FC3270" w:rsidRPr="00817287">
        <w:rPr>
          <w:rFonts w:ascii="Times New Roman" w:hAnsi="Times New Roman" w:cs="Times New Roman"/>
          <w:sz w:val="24"/>
          <w:szCs w:val="24"/>
        </w:rPr>
        <w:t xml:space="preserve">vyjádřena formulací </w:t>
      </w:r>
      <w:r w:rsidR="0066773B" w:rsidRPr="00817287">
        <w:rPr>
          <w:rFonts w:ascii="Times New Roman" w:hAnsi="Times New Roman" w:cs="Times New Roman"/>
          <w:sz w:val="24"/>
          <w:szCs w:val="24"/>
        </w:rPr>
        <w:t>„</w:t>
      </w:r>
      <w:r w:rsidR="000F5945" w:rsidRPr="00817287">
        <w:rPr>
          <w:rFonts w:ascii="Times New Roman" w:hAnsi="Times New Roman" w:cs="Times New Roman"/>
          <w:sz w:val="24"/>
          <w:szCs w:val="24"/>
        </w:rPr>
        <w:t>zajišťuje přiměřená podpůrná opatření pro vyrovnání příležitostí studovat na vysoké škole podle pravidel stanovených vnitřním předpisem vysoké školy</w:t>
      </w:r>
      <w:r w:rsidR="0066773B" w:rsidRPr="00817287">
        <w:rPr>
          <w:rFonts w:ascii="Times New Roman" w:hAnsi="Times New Roman" w:cs="Times New Roman"/>
          <w:sz w:val="24"/>
          <w:szCs w:val="24"/>
        </w:rPr>
        <w:t>“.</w:t>
      </w:r>
    </w:p>
    <w:p w14:paraId="3379DF58" w14:textId="77777777" w:rsidR="00817287" w:rsidRDefault="00FC3270" w:rsidP="00817287">
      <w:pPr>
        <w:ind w:right="57"/>
        <w:jc w:val="both"/>
        <w:rPr>
          <w:rFonts w:ascii="Times New Roman" w:hAnsi="Times New Roman" w:cs="Times New Roman"/>
          <w:sz w:val="24"/>
          <w:szCs w:val="24"/>
        </w:rPr>
      </w:pPr>
      <w:r w:rsidRPr="00817287">
        <w:rPr>
          <w:rFonts w:ascii="Times New Roman" w:hAnsi="Times New Roman" w:cs="Times New Roman"/>
          <w:sz w:val="24"/>
          <w:szCs w:val="24"/>
        </w:rPr>
        <w:t>Tato formulace [jež bude nově vložena jako formulace povinnosti i pro soukromé vysoké školy v</w:t>
      </w:r>
      <w:r w:rsidR="00A85920" w:rsidRPr="00817287">
        <w:rPr>
          <w:rFonts w:ascii="Times New Roman" w:hAnsi="Times New Roman" w:cs="Times New Roman"/>
          <w:sz w:val="24"/>
          <w:szCs w:val="24"/>
        </w:rPr>
        <w:t> </w:t>
      </w:r>
      <w:r w:rsidRPr="00817287">
        <w:rPr>
          <w:rFonts w:ascii="Times New Roman" w:hAnsi="Times New Roman" w:cs="Times New Roman"/>
          <w:sz w:val="24"/>
          <w:szCs w:val="24"/>
        </w:rPr>
        <w:t xml:space="preserve">§ 42 odst. </w:t>
      </w:r>
      <w:r w:rsidR="000F5945" w:rsidRPr="00817287">
        <w:rPr>
          <w:rFonts w:ascii="Times New Roman" w:hAnsi="Times New Roman" w:cs="Times New Roman"/>
          <w:sz w:val="24"/>
          <w:szCs w:val="24"/>
        </w:rPr>
        <w:t>5</w:t>
      </w:r>
      <w:r w:rsidRPr="00817287">
        <w:rPr>
          <w:rFonts w:ascii="Times New Roman" w:hAnsi="Times New Roman" w:cs="Times New Roman"/>
          <w:sz w:val="24"/>
          <w:szCs w:val="24"/>
        </w:rPr>
        <w:t>] bude aplikována na podporu různě znevýhodněných uchazečů o studium a</w:t>
      </w:r>
      <w:r w:rsidR="00817287">
        <w:rPr>
          <w:rFonts w:ascii="Times New Roman" w:hAnsi="Times New Roman" w:cs="Times New Roman"/>
          <w:sz w:val="24"/>
          <w:szCs w:val="24"/>
        </w:rPr>
        <w:t> </w:t>
      </w:r>
      <w:r w:rsidRPr="00817287">
        <w:rPr>
          <w:rFonts w:ascii="Times New Roman" w:hAnsi="Times New Roman" w:cs="Times New Roman"/>
          <w:sz w:val="24"/>
          <w:szCs w:val="24"/>
        </w:rPr>
        <w:t>studentů – tj. nejen osob znevýhodněných svým zdravotním postižením, ale např. i osob znevýhodněných např. jejich ekonomickým zázemím či jinými okolnostmi.</w:t>
      </w:r>
    </w:p>
    <w:p w14:paraId="115F4B28" w14:textId="1ACFDDBA" w:rsidR="00FC3270" w:rsidRPr="00817287" w:rsidRDefault="00FC3270" w:rsidP="00817287">
      <w:pPr>
        <w:ind w:right="57"/>
        <w:jc w:val="both"/>
        <w:rPr>
          <w:rFonts w:ascii="Times New Roman" w:hAnsi="Times New Roman" w:cs="Times New Roman"/>
          <w:sz w:val="24"/>
          <w:szCs w:val="24"/>
        </w:rPr>
      </w:pPr>
      <w:r w:rsidRPr="00817287">
        <w:rPr>
          <w:rFonts w:ascii="Times New Roman" w:hAnsi="Times New Roman" w:cs="Times New Roman"/>
          <w:sz w:val="24"/>
          <w:szCs w:val="24"/>
        </w:rPr>
        <w:t>Úprava</w:t>
      </w:r>
      <w:r w:rsidR="002F518E" w:rsidRPr="00817287">
        <w:rPr>
          <w:rFonts w:ascii="Times New Roman" w:hAnsi="Times New Roman" w:cs="Times New Roman"/>
          <w:sz w:val="24"/>
          <w:szCs w:val="24"/>
        </w:rPr>
        <w:t>,</w:t>
      </w:r>
      <w:r w:rsidRPr="00817287">
        <w:rPr>
          <w:rFonts w:ascii="Times New Roman" w:hAnsi="Times New Roman" w:cs="Times New Roman"/>
          <w:sz w:val="24"/>
          <w:szCs w:val="24"/>
        </w:rPr>
        <w:t xml:space="preserve"> odkazující v § 21 odst. 5 a v § 42 odst. 5 ZVŠ na pravidla stanovená vnitřním předpisem vysoké školy, bude plně v souladu s mezinárodními závazky České republiky, vyplývajícími mj. z </w:t>
      </w:r>
      <w:proofErr w:type="spellStart"/>
      <w:r w:rsidRPr="00817287">
        <w:rPr>
          <w:rFonts w:ascii="Times New Roman" w:hAnsi="Times New Roman" w:cs="Times New Roman"/>
          <w:sz w:val="24"/>
          <w:szCs w:val="24"/>
        </w:rPr>
        <w:t>ust</w:t>
      </w:r>
      <w:proofErr w:type="spellEnd"/>
      <w:r w:rsidRPr="00817287">
        <w:rPr>
          <w:rFonts w:ascii="Times New Roman" w:hAnsi="Times New Roman" w:cs="Times New Roman"/>
          <w:sz w:val="24"/>
          <w:szCs w:val="24"/>
        </w:rPr>
        <w:t xml:space="preserve">. čl. 14 evropské Úmluvy o lidských právech ve spojení s čl. 2 Protokolu č. 1 k této Úmluvě, a to v souladu s jejich interpretací, jak byla předestřena např. v těchto rozhodnutích Evropského soudu pro lidská práva, týkajících se zákazu diskriminace (dle článku 14 Úmluvy o lidských právech) při přístupu ke vzdělání (dle článku 2 Protokolu č. 1 k uvedené Úmluvě): v rozsudku ze dne 23. února 2016 ve věci č. 51500/08 - </w:t>
      </w:r>
      <w:proofErr w:type="spellStart"/>
      <w:r w:rsidRPr="00817287">
        <w:rPr>
          <w:rFonts w:ascii="Times New Roman" w:hAnsi="Times New Roman" w:cs="Times New Roman"/>
          <w:sz w:val="24"/>
          <w:szCs w:val="24"/>
        </w:rPr>
        <w:t>Çam</w:t>
      </w:r>
      <w:proofErr w:type="spellEnd"/>
      <w:r w:rsidRPr="00817287">
        <w:rPr>
          <w:rFonts w:ascii="Times New Roman" w:hAnsi="Times New Roman" w:cs="Times New Roman"/>
          <w:sz w:val="24"/>
          <w:szCs w:val="24"/>
        </w:rPr>
        <w:t xml:space="preserve"> proti Turecku a v rozsudku ze dne 30. ledna 2018 ve věci č. 23065/12 - Enver </w:t>
      </w:r>
      <w:proofErr w:type="spellStart"/>
      <w:r w:rsidRPr="00817287">
        <w:rPr>
          <w:rFonts w:ascii="Times New Roman" w:hAnsi="Times New Roman" w:cs="Times New Roman"/>
          <w:sz w:val="24"/>
          <w:szCs w:val="24"/>
        </w:rPr>
        <w:t>Şahin</w:t>
      </w:r>
      <w:proofErr w:type="spellEnd"/>
      <w:r w:rsidRPr="00817287">
        <w:rPr>
          <w:rFonts w:ascii="Times New Roman" w:hAnsi="Times New Roman" w:cs="Times New Roman"/>
          <w:sz w:val="24"/>
          <w:szCs w:val="24"/>
        </w:rPr>
        <w:t xml:space="preserve"> proti Turecku.</w:t>
      </w:r>
    </w:p>
    <w:p w14:paraId="2B7D1F81" w14:textId="644DE445" w:rsidR="00FC3270" w:rsidRPr="00817287" w:rsidRDefault="00FC3270" w:rsidP="00380E91">
      <w:pPr>
        <w:jc w:val="both"/>
        <w:rPr>
          <w:rFonts w:ascii="Times New Roman" w:hAnsi="Times New Roman" w:cs="Times New Roman"/>
          <w:sz w:val="24"/>
          <w:szCs w:val="24"/>
        </w:rPr>
      </w:pPr>
      <w:r w:rsidRPr="00817287">
        <w:rPr>
          <w:rFonts w:ascii="Times New Roman" w:hAnsi="Times New Roman" w:cs="Times New Roman"/>
          <w:sz w:val="24"/>
          <w:szCs w:val="24"/>
        </w:rPr>
        <w:lastRenderedPageBreak/>
        <w:t xml:space="preserve">Zmíněná rozhodnutí mj. deklarují, že Úmluva o lidských právech musí být vykládána v souladu s dalšími pravidly mezinárodního práva, mj. s Úmluvou OSN o právech osob se zdravotním postižením. Tyto mezinárodní úmluvy stojí mj. na zásadách univerzality a nediskriminace při užívání práva na vzdělání. </w:t>
      </w:r>
    </w:p>
    <w:p w14:paraId="1D904548" w14:textId="1B3B061B" w:rsidR="00FC3270" w:rsidRPr="00817287" w:rsidRDefault="00FC3270" w:rsidP="00380E91">
      <w:pPr>
        <w:jc w:val="both"/>
        <w:rPr>
          <w:rFonts w:ascii="Times New Roman" w:hAnsi="Times New Roman" w:cs="Times New Roman"/>
          <w:sz w:val="24"/>
          <w:szCs w:val="24"/>
        </w:rPr>
      </w:pPr>
      <w:r w:rsidRPr="00817287">
        <w:rPr>
          <w:rFonts w:ascii="Times New Roman" w:hAnsi="Times New Roman" w:cs="Times New Roman"/>
          <w:sz w:val="24"/>
          <w:szCs w:val="24"/>
        </w:rPr>
        <w:t xml:space="preserve">Evropská Úmluva o ochraně lidských práv a základních svobod v čl. 14 (zakotvujícím „Zákaz diskriminace“), stanoví, že „Užívání práv a svobod přiznaných touto Úmluvou musí být zajištěno bez diskriminace založené na jakémkoli důvodu, jako je pohlaví, rasa, barva pleti, jazyk, náboženství, politické nebo jiné smýšlení, národnostní nebo sociální původ, příslušnost k národnostní menšině, majetek, rod nebo jiné postavení.“. </w:t>
      </w:r>
    </w:p>
    <w:p w14:paraId="42BE9740" w14:textId="426607E2" w:rsidR="00FC3270" w:rsidRPr="00817287" w:rsidRDefault="00FC3270" w:rsidP="00380E91">
      <w:pPr>
        <w:pStyle w:val="Nadpis3"/>
        <w:spacing w:after="0"/>
        <w:jc w:val="both"/>
        <w:rPr>
          <w:rFonts w:eastAsiaTheme="minorHAnsi"/>
          <w:b w:val="0"/>
          <w:sz w:val="24"/>
          <w:szCs w:val="24"/>
          <w:lang w:eastAsia="en-US"/>
        </w:rPr>
      </w:pPr>
      <w:r w:rsidRPr="00817287">
        <w:rPr>
          <w:rFonts w:eastAsiaTheme="minorHAnsi"/>
          <w:b w:val="0"/>
          <w:sz w:val="24"/>
          <w:szCs w:val="24"/>
          <w:lang w:eastAsia="en-US"/>
        </w:rPr>
        <w:t>V Dodatkovém protokolu (v Protokolu č. 1) k Úmluvě o ochraně lidských práv a základních svobod je pak v článku 2 (zakotvujícím „Právo na vzdělání“) mj. stanoveno, že „Nikomu nesmí být odepřeno právo na vzdělání.“.</w:t>
      </w:r>
    </w:p>
    <w:p w14:paraId="24BD3FA7" w14:textId="77777777" w:rsidR="00FC3270" w:rsidRPr="00817287" w:rsidRDefault="00FC3270" w:rsidP="00380E91">
      <w:pPr>
        <w:pStyle w:val="l3"/>
        <w:spacing w:before="0" w:beforeAutospacing="0" w:after="0" w:afterAutospacing="0"/>
        <w:jc w:val="both"/>
        <w:rPr>
          <w:rFonts w:eastAsiaTheme="minorHAnsi"/>
          <w:lang w:eastAsia="en-US"/>
        </w:rPr>
      </w:pPr>
    </w:p>
    <w:p w14:paraId="0B3FB580" w14:textId="09B7B1F8" w:rsidR="00FC3270" w:rsidRPr="00817287" w:rsidRDefault="00FC3270" w:rsidP="00380E91">
      <w:pPr>
        <w:jc w:val="both"/>
        <w:rPr>
          <w:rFonts w:ascii="Times New Roman" w:hAnsi="Times New Roman" w:cs="Times New Roman"/>
          <w:sz w:val="24"/>
          <w:szCs w:val="24"/>
        </w:rPr>
      </w:pPr>
      <w:r w:rsidRPr="00817287">
        <w:rPr>
          <w:rFonts w:ascii="Times New Roman" w:hAnsi="Times New Roman" w:cs="Times New Roman"/>
          <w:sz w:val="24"/>
          <w:szCs w:val="24"/>
        </w:rPr>
        <w:t>Předmětný zákaz diskriminace dále vyplývá mj. i z dalších mezinárodních smluv (např. z</w:t>
      </w:r>
      <w:r w:rsidR="00A85920" w:rsidRPr="00817287">
        <w:rPr>
          <w:rFonts w:ascii="Times New Roman" w:hAnsi="Times New Roman" w:cs="Times New Roman"/>
          <w:sz w:val="24"/>
          <w:szCs w:val="24"/>
        </w:rPr>
        <w:t> </w:t>
      </w:r>
      <w:r w:rsidRPr="00817287">
        <w:rPr>
          <w:rFonts w:ascii="Times New Roman" w:hAnsi="Times New Roman" w:cs="Times New Roman"/>
          <w:sz w:val="24"/>
          <w:szCs w:val="24"/>
        </w:rPr>
        <w:t>článku 26 Mezinárodního paktu o občanských a politických právech).</w:t>
      </w:r>
    </w:p>
    <w:p w14:paraId="18CAAE65" w14:textId="6FB8FB7C" w:rsidR="00FC3270" w:rsidRPr="00817287" w:rsidRDefault="00FC3270" w:rsidP="00380E91">
      <w:pPr>
        <w:jc w:val="both"/>
        <w:rPr>
          <w:rFonts w:ascii="Times New Roman" w:hAnsi="Times New Roman" w:cs="Times New Roman"/>
          <w:sz w:val="24"/>
          <w:szCs w:val="24"/>
        </w:rPr>
      </w:pPr>
      <w:r w:rsidRPr="00817287">
        <w:rPr>
          <w:rFonts w:ascii="Times New Roman" w:hAnsi="Times New Roman" w:cs="Times New Roman"/>
          <w:sz w:val="24"/>
          <w:szCs w:val="24"/>
        </w:rPr>
        <w:t xml:space="preserve">Zákaz diskriminace dále vyplývá i přímo z předpisů vnitrostátního práva – např. z </w:t>
      </w:r>
      <w:proofErr w:type="spellStart"/>
      <w:r w:rsidRPr="00817287">
        <w:rPr>
          <w:rFonts w:ascii="Times New Roman" w:hAnsi="Times New Roman" w:cs="Times New Roman"/>
          <w:sz w:val="24"/>
          <w:szCs w:val="24"/>
        </w:rPr>
        <w:t>ust</w:t>
      </w:r>
      <w:proofErr w:type="spellEnd"/>
      <w:r w:rsidRPr="00817287">
        <w:rPr>
          <w:rFonts w:ascii="Times New Roman" w:hAnsi="Times New Roman" w:cs="Times New Roman"/>
          <w:sz w:val="24"/>
          <w:szCs w:val="24"/>
        </w:rPr>
        <w:t>. článku 1 Listiny základních práv a svobod (dle kterého jsou lidé rovní v právech) či ze zákona č.</w:t>
      </w:r>
      <w:r w:rsidR="00A85920" w:rsidRPr="00817287">
        <w:rPr>
          <w:rFonts w:ascii="Times New Roman" w:hAnsi="Times New Roman" w:cs="Times New Roman"/>
          <w:sz w:val="24"/>
          <w:szCs w:val="24"/>
        </w:rPr>
        <w:t> </w:t>
      </w:r>
      <w:r w:rsidRPr="00817287">
        <w:rPr>
          <w:rFonts w:ascii="Times New Roman" w:hAnsi="Times New Roman" w:cs="Times New Roman"/>
          <w:sz w:val="24"/>
          <w:szCs w:val="24"/>
        </w:rPr>
        <w:t>198/2008 Sb., o rovném zacházení a o právních prostředcích ochrany před diskriminací a</w:t>
      </w:r>
      <w:r w:rsidR="00A85920" w:rsidRPr="00817287">
        <w:rPr>
          <w:rFonts w:ascii="Times New Roman" w:hAnsi="Times New Roman" w:cs="Times New Roman"/>
          <w:sz w:val="24"/>
          <w:szCs w:val="24"/>
        </w:rPr>
        <w:t> </w:t>
      </w:r>
      <w:r w:rsidRPr="00817287">
        <w:rPr>
          <w:rFonts w:ascii="Times New Roman" w:hAnsi="Times New Roman" w:cs="Times New Roman"/>
          <w:sz w:val="24"/>
          <w:szCs w:val="24"/>
        </w:rPr>
        <w:t>o</w:t>
      </w:r>
      <w:r w:rsidR="00A85920" w:rsidRPr="00817287">
        <w:rPr>
          <w:rFonts w:ascii="Times New Roman" w:hAnsi="Times New Roman" w:cs="Times New Roman"/>
          <w:sz w:val="24"/>
          <w:szCs w:val="24"/>
        </w:rPr>
        <w:t> </w:t>
      </w:r>
      <w:r w:rsidRPr="00817287">
        <w:rPr>
          <w:rFonts w:ascii="Times New Roman" w:hAnsi="Times New Roman" w:cs="Times New Roman"/>
          <w:sz w:val="24"/>
          <w:szCs w:val="24"/>
        </w:rPr>
        <w:t>změně některých zákonů (antidiskriminační zákon).</w:t>
      </w:r>
    </w:p>
    <w:p w14:paraId="00CEE7D5" w14:textId="0015C8A2" w:rsidR="00FC3270" w:rsidRPr="00817287" w:rsidRDefault="00FC3270" w:rsidP="00380E91">
      <w:pPr>
        <w:jc w:val="both"/>
        <w:rPr>
          <w:rFonts w:ascii="Times New Roman" w:hAnsi="Times New Roman" w:cs="Times New Roman"/>
          <w:sz w:val="24"/>
          <w:szCs w:val="24"/>
        </w:rPr>
      </w:pPr>
      <w:r w:rsidRPr="00817287">
        <w:rPr>
          <w:rFonts w:ascii="Times New Roman" w:hAnsi="Times New Roman" w:cs="Times New Roman"/>
          <w:sz w:val="24"/>
          <w:szCs w:val="24"/>
        </w:rPr>
        <w:t>Ustanovení § 21 odst. 5</w:t>
      </w:r>
      <w:r w:rsidR="00892EAD" w:rsidRPr="00817287">
        <w:rPr>
          <w:rFonts w:ascii="Times New Roman" w:hAnsi="Times New Roman" w:cs="Times New Roman"/>
          <w:sz w:val="24"/>
          <w:szCs w:val="24"/>
        </w:rPr>
        <w:t xml:space="preserve"> </w:t>
      </w:r>
      <w:r w:rsidRPr="00817287">
        <w:rPr>
          <w:rFonts w:ascii="Times New Roman" w:hAnsi="Times New Roman" w:cs="Times New Roman"/>
          <w:sz w:val="24"/>
          <w:szCs w:val="24"/>
        </w:rPr>
        <w:t>a § 42 odst. 5 ZVŠ budou nápomocna k naplňování mezinárodních závazků ČR vyplývajících z Úmluvy OSN o právech osob se zdravotním postižením.</w:t>
      </w:r>
    </w:p>
    <w:p w14:paraId="5648630F" w14:textId="7DF093E9" w:rsidR="00FC3270" w:rsidRPr="00817287" w:rsidRDefault="00FC3270" w:rsidP="00380E91">
      <w:pPr>
        <w:autoSpaceDE w:val="0"/>
        <w:autoSpaceDN w:val="0"/>
        <w:adjustRightInd w:val="0"/>
        <w:jc w:val="both"/>
        <w:rPr>
          <w:rFonts w:ascii="Times New Roman" w:hAnsi="Times New Roman" w:cs="Times New Roman"/>
          <w:sz w:val="24"/>
          <w:szCs w:val="24"/>
        </w:rPr>
      </w:pPr>
      <w:r w:rsidRPr="00817287">
        <w:rPr>
          <w:rFonts w:ascii="Times New Roman" w:hAnsi="Times New Roman" w:cs="Times New Roman"/>
          <w:sz w:val="24"/>
          <w:szCs w:val="24"/>
        </w:rPr>
        <w:t>Prostřednictvím této vnitrostátní úpravy (a její aplikace) bude totiž mj. naplňován závazek ČR zajistit při uskutečňování práva osob se zdravotním postižením na vzdělání, aby tyto osoby nebyly z důvodu svého postižení vyloučeny ze všeobecné vzdělávací soustavy, [viz čl. 24 odst. 2 písm. a) úmluvy], aby jim bylo zajištěno přiměřené přizpůsobení jejich individuálním potřebám [viz čl. 24  odst. 2 písm. c) úmluvy], aby jim v rámci všeobecné vzdělávací soustavy byla poskytována potřebná podpora pro usnadnění jejich účinného vzdělávání [viz čl. 24  odst. 2 písm. d) úmluvy] a především pak závazek zajistit, aby osoby se zdravotním postižením měly možnost přístupu k obecnému terciárnímu vzdělávání bez diskriminace a na rovnoprávném základě s ostatními a aby jim za tímto účelem bylo poskytováno přiměřené přizpůsobení [viz čl. 24  odst. 5 úmluvy].</w:t>
      </w:r>
    </w:p>
    <w:p w14:paraId="3A29C92D" w14:textId="4EA2C6E6" w:rsidR="00FC3270" w:rsidRPr="00817287" w:rsidRDefault="00FC3270" w:rsidP="00380E91">
      <w:pPr>
        <w:jc w:val="both"/>
        <w:rPr>
          <w:rFonts w:ascii="Times New Roman" w:hAnsi="Times New Roman" w:cs="Times New Roman"/>
          <w:sz w:val="24"/>
          <w:szCs w:val="24"/>
        </w:rPr>
      </w:pPr>
      <w:r w:rsidRPr="00817287">
        <w:rPr>
          <w:rFonts w:ascii="Times New Roman" w:hAnsi="Times New Roman" w:cs="Times New Roman"/>
          <w:sz w:val="24"/>
          <w:szCs w:val="24"/>
        </w:rPr>
        <w:t>„Přiměřeným přizpůsobením“ se přitom dle čl. 2 cit. úmluvy rozumí „nezbytné a odpovídající modifikace a úpravy, které nepředstavují nepřiměřené nebo nadměrné zatížení, a které jsou prováděny, pokud to konkrétní případ vyžaduje, s cílem zaručit osobám se zdravotním postižením uplatnění nebo užívání všech lidských práv a základních svobod na rovnoprávném základě s ostatními“.</w:t>
      </w:r>
    </w:p>
    <w:p w14:paraId="52722914" w14:textId="78E8000E" w:rsidR="00FC3270" w:rsidRPr="00817287" w:rsidRDefault="00FC3270" w:rsidP="00380E91">
      <w:pPr>
        <w:jc w:val="both"/>
        <w:rPr>
          <w:rFonts w:ascii="Times New Roman" w:hAnsi="Times New Roman" w:cs="Times New Roman"/>
          <w:sz w:val="24"/>
          <w:szCs w:val="24"/>
        </w:rPr>
      </w:pPr>
      <w:r w:rsidRPr="00817287">
        <w:rPr>
          <w:rFonts w:ascii="Times New Roman" w:hAnsi="Times New Roman" w:cs="Times New Roman"/>
          <w:sz w:val="24"/>
          <w:szCs w:val="24"/>
        </w:rPr>
        <w:t xml:space="preserve">Úmluva tedy nevyžaduje, aby byla Českou republikou, potažmo příslušnými vnitrostátními subjekty – vysokými školami, prováděna všechna podpůrná opatření způsobilá kompenzovat faktickou (neopodstatněnou) nerovnost zdravotně postižených osob </w:t>
      </w:r>
      <w:proofErr w:type="gramStart"/>
      <w:r w:rsidRPr="00817287">
        <w:rPr>
          <w:rFonts w:ascii="Times New Roman" w:hAnsi="Times New Roman" w:cs="Times New Roman"/>
          <w:sz w:val="24"/>
          <w:szCs w:val="24"/>
        </w:rPr>
        <w:t>( –</w:t>
      </w:r>
      <w:proofErr w:type="gramEnd"/>
      <w:r w:rsidRPr="00817287">
        <w:rPr>
          <w:rFonts w:ascii="Times New Roman" w:hAnsi="Times New Roman" w:cs="Times New Roman"/>
          <w:sz w:val="24"/>
          <w:szCs w:val="24"/>
        </w:rPr>
        <w:t xml:space="preserve"> tedy např. i taková, která </w:t>
      </w:r>
      <w:r w:rsidRPr="00817287">
        <w:rPr>
          <w:rFonts w:ascii="Times New Roman" w:hAnsi="Times New Roman" w:cs="Times New Roman"/>
          <w:sz w:val="24"/>
          <w:szCs w:val="24"/>
        </w:rPr>
        <w:lastRenderedPageBreak/>
        <w:t>by byla pro vysokou školu pro jejich vysokou finanční náročnost „likvidační“), ale pouze  taková, která nepředstavují nepřiměřené nebo nadměrné zatížení.</w:t>
      </w:r>
    </w:p>
    <w:p w14:paraId="65405FDB" w14:textId="04BB8551" w:rsidR="00FC3270" w:rsidRPr="00817287" w:rsidRDefault="00FC3270" w:rsidP="00380E91">
      <w:pPr>
        <w:jc w:val="both"/>
        <w:rPr>
          <w:rFonts w:ascii="Times New Roman" w:hAnsi="Times New Roman" w:cs="Times New Roman"/>
          <w:sz w:val="24"/>
          <w:szCs w:val="24"/>
        </w:rPr>
      </w:pPr>
      <w:r w:rsidRPr="00817287">
        <w:rPr>
          <w:rFonts w:ascii="Times New Roman" w:hAnsi="Times New Roman" w:cs="Times New Roman"/>
          <w:sz w:val="24"/>
          <w:szCs w:val="24"/>
        </w:rPr>
        <w:t xml:space="preserve">Pokud jde o skutečnost, že ustanovení zákona o </w:t>
      </w:r>
      <w:r w:rsidR="003E3F55" w:rsidRPr="00817287">
        <w:rPr>
          <w:rFonts w:ascii="Times New Roman" w:hAnsi="Times New Roman" w:cs="Times New Roman"/>
          <w:sz w:val="24"/>
          <w:szCs w:val="24"/>
        </w:rPr>
        <w:t>VŠ</w:t>
      </w:r>
      <w:r w:rsidRPr="00817287">
        <w:rPr>
          <w:rFonts w:ascii="Times New Roman" w:hAnsi="Times New Roman" w:cs="Times New Roman"/>
          <w:sz w:val="24"/>
          <w:szCs w:val="24"/>
        </w:rPr>
        <w:t xml:space="preserve"> výslovně nezmiňují potřebu přihlížet a</w:t>
      </w:r>
      <w:r w:rsidR="00A85920" w:rsidRPr="00817287">
        <w:rPr>
          <w:rFonts w:ascii="Times New Roman" w:hAnsi="Times New Roman" w:cs="Times New Roman"/>
          <w:sz w:val="24"/>
          <w:szCs w:val="24"/>
        </w:rPr>
        <w:t> </w:t>
      </w:r>
      <w:r w:rsidRPr="00817287">
        <w:rPr>
          <w:rFonts w:ascii="Times New Roman" w:hAnsi="Times New Roman" w:cs="Times New Roman"/>
          <w:sz w:val="24"/>
          <w:szCs w:val="24"/>
        </w:rPr>
        <w:t>posuzovat, resp. brát v potaz před poskytnutím podpůrného opatření individuální potřeby jednotlivých zdravotně postižených uchazečů či studentů, tato by měla být dostatečně kompenzována skutečností, že vnitřní předpis vysoké školy, v němž by měla být stanovena pravidla pro zajišťování podpůrných opatření, bude podléhat – stejně jako ostatní vnitřní předpisy vysoké školy – registraci ze strany příslušného ministerstva [viz § 36, § 41 odst. 2 a</w:t>
      </w:r>
      <w:r w:rsidR="00A85920" w:rsidRPr="00817287">
        <w:rPr>
          <w:rFonts w:ascii="Times New Roman" w:hAnsi="Times New Roman" w:cs="Times New Roman"/>
          <w:sz w:val="24"/>
          <w:szCs w:val="24"/>
        </w:rPr>
        <w:t> </w:t>
      </w:r>
      <w:r w:rsidRPr="00817287">
        <w:rPr>
          <w:rFonts w:ascii="Times New Roman" w:hAnsi="Times New Roman" w:cs="Times New Roman"/>
          <w:sz w:val="24"/>
          <w:szCs w:val="24"/>
        </w:rPr>
        <w:t>§</w:t>
      </w:r>
      <w:r w:rsidR="00A85920" w:rsidRPr="00817287">
        <w:rPr>
          <w:rFonts w:ascii="Times New Roman" w:hAnsi="Times New Roman" w:cs="Times New Roman"/>
          <w:sz w:val="24"/>
          <w:szCs w:val="24"/>
        </w:rPr>
        <w:t> </w:t>
      </w:r>
      <w:r w:rsidRPr="00817287">
        <w:rPr>
          <w:rFonts w:ascii="Times New Roman" w:hAnsi="Times New Roman" w:cs="Times New Roman"/>
          <w:sz w:val="24"/>
          <w:szCs w:val="24"/>
        </w:rPr>
        <w:t xml:space="preserve">95 odst. 8 písm. a) </w:t>
      </w:r>
      <w:r w:rsidR="00656839" w:rsidRPr="00817287">
        <w:rPr>
          <w:rFonts w:ascii="Times New Roman" w:hAnsi="Times New Roman" w:cs="Times New Roman"/>
          <w:sz w:val="24"/>
          <w:szCs w:val="24"/>
        </w:rPr>
        <w:t>zákona o VŠ</w:t>
      </w:r>
      <w:r w:rsidRPr="00817287">
        <w:rPr>
          <w:rFonts w:ascii="Times New Roman" w:hAnsi="Times New Roman" w:cs="Times New Roman"/>
          <w:sz w:val="24"/>
          <w:szCs w:val="24"/>
        </w:rPr>
        <w:t>]. V rámci řízení o žádosti o tuto registraci, v němž se posuzuje, zda vnitřní předpis neodporuje zákonu nebo jinému právnímu předpisu, bude tedy posuzována mj. i skutečnost, zda je respektováno ustanovení čl. 1 odst. 2 Ústavy ČR (dle kterého „Česká republika dodržuje závazky, které pro ni vyplývají z mezinárodního práva.“) a</w:t>
      </w:r>
      <w:r w:rsidR="00A85920" w:rsidRPr="00817287">
        <w:rPr>
          <w:rFonts w:ascii="Times New Roman" w:hAnsi="Times New Roman" w:cs="Times New Roman"/>
          <w:sz w:val="24"/>
          <w:szCs w:val="24"/>
        </w:rPr>
        <w:t> </w:t>
      </w:r>
      <w:r w:rsidRPr="00817287">
        <w:rPr>
          <w:rFonts w:ascii="Times New Roman" w:hAnsi="Times New Roman" w:cs="Times New Roman"/>
          <w:sz w:val="24"/>
          <w:szCs w:val="24"/>
        </w:rPr>
        <w:t>zda je tedy mj. plně respektována úprava obsažená v Úmluvě OSN o právech osob se zdravotním postižením.</w:t>
      </w:r>
    </w:p>
    <w:p w14:paraId="2E65DB45" w14:textId="07B8CB55" w:rsidR="00FC3270" w:rsidRPr="00817287" w:rsidRDefault="00FC3270" w:rsidP="00380E91">
      <w:pPr>
        <w:jc w:val="both"/>
        <w:rPr>
          <w:rFonts w:ascii="Times New Roman" w:hAnsi="Times New Roman" w:cs="Times New Roman"/>
          <w:sz w:val="24"/>
          <w:szCs w:val="24"/>
        </w:rPr>
      </w:pPr>
      <w:r w:rsidRPr="00817287">
        <w:rPr>
          <w:rFonts w:ascii="Times New Roman" w:hAnsi="Times New Roman" w:cs="Times New Roman"/>
          <w:sz w:val="24"/>
          <w:szCs w:val="24"/>
        </w:rPr>
        <w:t xml:space="preserve">Zakotvení pravidel poskytování podpůrných opatření do vnitřního předpisu přitom navíc přispěje (spolu se stávajícím zněním § 21 odst. 1 písm. d) </w:t>
      </w:r>
      <w:r w:rsidR="00C539C8" w:rsidRPr="00817287">
        <w:rPr>
          <w:rFonts w:ascii="Times New Roman" w:hAnsi="Times New Roman" w:cs="Times New Roman"/>
          <w:sz w:val="24"/>
          <w:szCs w:val="24"/>
        </w:rPr>
        <w:t>zákona o VŠ</w:t>
      </w:r>
      <w:r w:rsidRPr="00817287">
        <w:rPr>
          <w:rFonts w:ascii="Times New Roman" w:hAnsi="Times New Roman" w:cs="Times New Roman"/>
          <w:sz w:val="24"/>
          <w:szCs w:val="24"/>
        </w:rPr>
        <w:t>) i k naplňování ustanovení článku 4 odst. 1 písm. h) úmluvy, obsahující pro ČR závazek „poskytovat osobám se zdravotním postižením přístupné informace o kompenzačních pomůckách, zařízeních a</w:t>
      </w:r>
      <w:r w:rsidR="00A85920" w:rsidRPr="00817287">
        <w:rPr>
          <w:rFonts w:ascii="Times New Roman" w:hAnsi="Times New Roman" w:cs="Times New Roman"/>
          <w:sz w:val="24"/>
          <w:szCs w:val="24"/>
        </w:rPr>
        <w:t> </w:t>
      </w:r>
      <w:r w:rsidRPr="00817287">
        <w:rPr>
          <w:rFonts w:ascii="Times New Roman" w:hAnsi="Times New Roman" w:cs="Times New Roman"/>
          <w:sz w:val="24"/>
          <w:szCs w:val="24"/>
        </w:rPr>
        <w:t>podpůrných technologiích, včetně nových technologií, jakož i o jiných formách pomoci, podpůrných službách a zařízeních“.</w:t>
      </w:r>
    </w:p>
    <w:p w14:paraId="3C4D8D03" w14:textId="657A0457" w:rsidR="003E3F55" w:rsidRPr="00817287" w:rsidRDefault="003E3F55" w:rsidP="00817287">
      <w:pPr>
        <w:jc w:val="both"/>
        <w:rPr>
          <w:rFonts w:ascii="Times New Roman" w:hAnsi="Times New Roman" w:cs="Times New Roman"/>
          <w:sz w:val="24"/>
          <w:szCs w:val="24"/>
        </w:rPr>
      </w:pPr>
      <w:r w:rsidRPr="00817287">
        <w:rPr>
          <w:rFonts w:ascii="Times New Roman" w:hAnsi="Times New Roman" w:cs="Times New Roman"/>
          <w:sz w:val="24"/>
          <w:szCs w:val="24"/>
        </w:rPr>
        <w:t>Nov</w:t>
      </w:r>
      <w:r w:rsidR="00527E01" w:rsidRPr="00817287">
        <w:rPr>
          <w:rFonts w:ascii="Times New Roman" w:hAnsi="Times New Roman" w:cs="Times New Roman"/>
          <w:sz w:val="24"/>
          <w:szCs w:val="24"/>
        </w:rPr>
        <w:t>é</w:t>
      </w:r>
      <w:r w:rsidRPr="00817287">
        <w:rPr>
          <w:rFonts w:ascii="Times New Roman" w:hAnsi="Times New Roman" w:cs="Times New Roman"/>
          <w:sz w:val="24"/>
          <w:szCs w:val="24"/>
        </w:rPr>
        <w:t xml:space="preserve"> ustanovení § 21 odst. 5 zákona o VŠ řeší </w:t>
      </w:r>
      <w:r w:rsidR="004911FA" w:rsidRPr="00817287">
        <w:rPr>
          <w:rFonts w:ascii="Times New Roman" w:hAnsi="Times New Roman" w:cs="Times New Roman"/>
          <w:sz w:val="24"/>
          <w:szCs w:val="24"/>
        </w:rPr>
        <w:t>komplexně</w:t>
      </w:r>
      <w:r w:rsidRPr="00817287">
        <w:rPr>
          <w:rFonts w:ascii="Times New Roman" w:hAnsi="Times New Roman" w:cs="Times New Roman"/>
          <w:sz w:val="24"/>
          <w:szCs w:val="24"/>
        </w:rPr>
        <w:t xml:space="preserve">ji než dosavadní rušené ustanovení § 21 odst. 1 písm. e) </w:t>
      </w:r>
      <w:r w:rsidR="004911FA" w:rsidRPr="00817287">
        <w:rPr>
          <w:rFonts w:ascii="Times New Roman" w:hAnsi="Times New Roman" w:cs="Times New Roman"/>
          <w:sz w:val="24"/>
          <w:szCs w:val="24"/>
        </w:rPr>
        <w:t>situac</w:t>
      </w:r>
      <w:r w:rsidRPr="00817287">
        <w:rPr>
          <w:rFonts w:ascii="Times New Roman" w:hAnsi="Times New Roman" w:cs="Times New Roman"/>
          <w:sz w:val="24"/>
          <w:szCs w:val="24"/>
        </w:rPr>
        <w:t>i</w:t>
      </w:r>
      <w:r w:rsidR="004911FA" w:rsidRPr="00817287">
        <w:rPr>
          <w:rFonts w:ascii="Times New Roman" w:hAnsi="Times New Roman" w:cs="Times New Roman"/>
          <w:sz w:val="24"/>
          <w:szCs w:val="24"/>
        </w:rPr>
        <w:t xml:space="preserve"> studentů se specifickými potřebami</w:t>
      </w:r>
      <w:r w:rsidRPr="00817287">
        <w:rPr>
          <w:rFonts w:ascii="Times New Roman" w:hAnsi="Times New Roman" w:cs="Times New Roman"/>
          <w:sz w:val="24"/>
          <w:szCs w:val="24"/>
        </w:rPr>
        <w:t xml:space="preserve">, když </w:t>
      </w:r>
      <w:r w:rsidR="004911FA" w:rsidRPr="00817287">
        <w:rPr>
          <w:rFonts w:ascii="Times New Roman" w:hAnsi="Times New Roman" w:cs="Times New Roman"/>
          <w:sz w:val="24"/>
          <w:szCs w:val="24"/>
        </w:rPr>
        <w:t>výslovně (byť demonstrativně) vymez</w:t>
      </w:r>
      <w:r w:rsidRPr="00817287">
        <w:rPr>
          <w:rFonts w:ascii="Times New Roman" w:hAnsi="Times New Roman" w:cs="Times New Roman"/>
          <w:sz w:val="24"/>
          <w:szCs w:val="24"/>
        </w:rPr>
        <w:t>uj</w:t>
      </w:r>
      <w:r w:rsidR="00527E01" w:rsidRPr="00817287">
        <w:rPr>
          <w:rFonts w:ascii="Times New Roman" w:hAnsi="Times New Roman" w:cs="Times New Roman"/>
          <w:sz w:val="24"/>
          <w:szCs w:val="24"/>
        </w:rPr>
        <w:t>e</w:t>
      </w:r>
      <w:r w:rsidR="004911FA" w:rsidRPr="00817287">
        <w:rPr>
          <w:rFonts w:ascii="Times New Roman" w:hAnsi="Times New Roman" w:cs="Times New Roman"/>
          <w:sz w:val="24"/>
          <w:szCs w:val="24"/>
        </w:rPr>
        <w:t xml:space="preserve"> okruh osob, </w:t>
      </w:r>
      <w:r w:rsidR="00CE644B" w:rsidRPr="00817287">
        <w:rPr>
          <w:rFonts w:ascii="Times New Roman" w:hAnsi="Times New Roman" w:cs="Times New Roman"/>
          <w:sz w:val="24"/>
          <w:szCs w:val="24"/>
        </w:rPr>
        <w:t xml:space="preserve">jimž mají být zajištěny </w:t>
      </w:r>
      <w:r w:rsidR="004911FA" w:rsidRPr="00817287">
        <w:rPr>
          <w:rFonts w:ascii="Times New Roman" w:hAnsi="Times New Roman" w:cs="Times New Roman"/>
          <w:sz w:val="24"/>
          <w:szCs w:val="24"/>
        </w:rPr>
        <w:t xml:space="preserve">specifické podmínky při studiu a přijímacím řízení </w:t>
      </w:r>
      <w:r w:rsidR="00CE644B" w:rsidRPr="00817287">
        <w:rPr>
          <w:rFonts w:ascii="Times New Roman" w:hAnsi="Times New Roman" w:cs="Times New Roman"/>
          <w:sz w:val="24"/>
          <w:szCs w:val="24"/>
        </w:rPr>
        <w:t xml:space="preserve">(resp. přiměřená podpůrná opatření) </w:t>
      </w:r>
      <w:r w:rsidR="004911FA" w:rsidRPr="00817287">
        <w:rPr>
          <w:rFonts w:ascii="Times New Roman" w:hAnsi="Times New Roman" w:cs="Times New Roman"/>
          <w:sz w:val="24"/>
          <w:szCs w:val="24"/>
        </w:rPr>
        <w:t>tak, aby byly vyrovnány jejich příležitosti k řádnému dokončení studia s ohledem na jejich znevýhodnění. Při tom je třeba také brát v potaz požadavky studijního programu na zdravotní způsobilost studentů k jeho studiu.</w:t>
      </w:r>
      <w:r w:rsidR="00527E01" w:rsidRPr="00817287">
        <w:rPr>
          <w:rFonts w:ascii="Times New Roman" w:hAnsi="Times New Roman" w:cs="Times New Roman"/>
          <w:sz w:val="24"/>
          <w:szCs w:val="24"/>
        </w:rPr>
        <w:t xml:space="preserve"> </w:t>
      </w:r>
      <w:r w:rsidR="004911FA" w:rsidRPr="00817287">
        <w:rPr>
          <w:rFonts w:ascii="Times New Roman" w:hAnsi="Times New Roman" w:cs="Times New Roman"/>
          <w:sz w:val="24"/>
          <w:szCs w:val="24"/>
        </w:rPr>
        <w:t xml:space="preserve">Pravidla těchto specifických </w:t>
      </w:r>
      <w:r w:rsidR="00CE644B" w:rsidRPr="00817287">
        <w:rPr>
          <w:rFonts w:ascii="Times New Roman" w:hAnsi="Times New Roman" w:cs="Times New Roman"/>
          <w:sz w:val="24"/>
          <w:szCs w:val="24"/>
        </w:rPr>
        <w:t xml:space="preserve">podpůrných </w:t>
      </w:r>
      <w:r w:rsidR="004911FA" w:rsidRPr="00817287">
        <w:rPr>
          <w:rFonts w:ascii="Times New Roman" w:hAnsi="Times New Roman" w:cs="Times New Roman"/>
          <w:sz w:val="24"/>
          <w:szCs w:val="24"/>
        </w:rPr>
        <w:t xml:space="preserve">opatření si stanoví každá vysoká škola přiměřeně podle svých možností a podmínek vnitřním předpisem vysoké školy.  </w:t>
      </w:r>
    </w:p>
    <w:p w14:paraId="2A59B01F" w14:textId="29E4CBAC" w:rsidR="000837CA" w:rsidRPr="00817287" w:rsidRDefault="000837CA" w:rsidP="000B7234">
      <w:pPr>
        <w:jc w:val="both"/>
        <w:rPr>
          <w:rFonts w:ascii="Times New Roman" w:hAnsi="Times New Roman" w:cs="Times New Roman"/>
          <w:sz w:val="24"/>
          <w:szCs w:val="24"/>
        </w:rPr>
      </w:pPr>
      <w:r w:rsidRPr="00817287">
        <w:rPr>
          <w:rFonts w:ascii="Times New Roman" w:hAnsi="Times New Roman" w:cs="Times New Roman"/>
          <w:sz w:val="24"/>
          <w:szCs w:val="24"/>
        </w:rPr>
        <w:t xml:space="preserve">V § 42 odst. </w:t>
      </w:r>
      <w:r w:rsidR="00527E01" w:rsidRPr="00817287">
        <w:rPr>
          <w:rFonts w:ascii="Times New Roman" w:hAnsi="Times New Roman" w:cs="Times New Roman"/>
          <w:sz w:val="24"/>
          <w:szCs w:val="24"/>
        </w:rPr>
        <w:t>5</w:t>
      </w:r>
      <w:r w:rsidR="00CE644B" w:rsidRPr="00817287">
        <w:rPr>
          <w:rFonts w:ascii="Times New Roman" w:hAnsi="Times New Roman" w:cs="Times New Roman"/>
          <w:sz w:val="24"/>
          <w:szCs w:val="24"/>
        </w:rPr>
        <w:t xml:space="preserve"> </w:t>
      </w:r>
      <w:r w:rsidR="00AF1158" w:rsidRPr="00817287">
        <w:rPr>
          <w:rFonts w:ascii="Times New Roman" w:hAnsi="Times New Roman" w:cs="Times New Roman"/>
          <w:sz w:val="24"/>
          <w:szCs w:val="24"/>
        </w:rPr>
        <w:t xml:space="preserve">se </w:t>
      </w:r>
      <w:r w:rsidRPr="00817287">
        <w:rPr>
          <w:rFonts w:ascii="Times New Roman" w:hAnsi="Times New Roman" w:cs="Times New Roman"/>
          <w:sz w:val="24"/>
          <w:szCs w:val="24"/>
        </w:rPr>
        <w:t xml:space="preserve">povinnost </w:t>
      </w:r>
      <w:r w:rsidR="00AF1158" w:rsidRPr="00817287">
        <w:rPr>
          <w:rFonts w:ascii="Times New Roman" w:hAnsi="Times New Roman" w:cs="Times New Roman"/>
          <w:sz w:val="24"/>
          <w:szCs w:val="24"/>
        </w:rPr>
        <w:t xml:space="preserve">zajišťovat přiměřená podpůrná opatření pro vyrovnání příležitostí studovat na vysoké škole zavádí i pro soukromé vysoké školy </w:t>
      </w:r>
      <w:r w:rsidR="000B7234" w:rsidRPr="00817287">
        <w:rPr>
          <w:rFonts w:ascii="Times New Roman" w:hAnsi="Times New Roman" w:cs="Times New Roman"/>
          <w:sz w:val="24"/>
          <w:szCs w:val="24"/>
        </w:rPr>
        <w:t>t</w:t>
      </w:r>
      <w:r w:rsidRPr="00817287">
        <w:rPr>
          <w:rFonts w:ascii="Times New Roman" w:hAnsi="Times New Roman" w:cs="Times New Roman"/>
          <w:sz w:val="24"/>
          <w:szCs w:val="24"/>
        </w:rPr>
        <w:t>ak</w:t>
      </w:r>
      <w:r w:rsidR="00CE644B" w:rsidRPr="00817287">
        <w:rPr>
          <w:rFonts w:ascii="Times New Roman" w:hAnsi="Times New Roman" w:cs="Times New Roman"/>
          <w:sz w:val="24"/>
          <w:szCs w:val="24"/>
        </w:rPr>
        <w:t xml:space="preserve">, </w:t>
      </w:r>
      <w:r w:rsidRPr="00817287">
        <w:rPr>
          <w:rFonts w:ascii="Times New Roman" w:hAnsi="Times New Roman" w:cs="Times New Roman"/>
          <w:sz w:val="24"/>
          <w:szCs w:val="24"/>
        </w:rPr>
        <w:t xml:space="preserve">jak to odpovídá povinnosti stanovené veřejným vysokým školám dle § 21 odst. </w:t>
      </w:r>
      <w:r w:rsidR="00CE644B" w:rsidRPr="00817287">
        <w:rPr>
          <w:rFonts w:ascii="Times New Roman" w:hAnsi="Times New Roman" w:cs="Times New Roman"/>
          <w:sz w:val="24"/>
          <w:szCs w:val="24"/>
        </w:rPr>
        <w:t>5.</w:t>
      </w:r>
    </w:p>
    <w:p w14:paraId="6CF1E58B" w14:textId="1505617D" w:rsidR="009A2F6A" w:rsidRPr="00817287" w:rsidRDefault="000837CA" w:rsidP="000B7234">
      <w:pPr>
        <w:jc w:val="both"/>
        <w:rPr>
          <w:rFonts w:ascii="Times New Roman" w:hAnsi="Times New Roman" w:cs="Times New Roman"/>
          <w:sz w:val="24"/>
          <w:szCs w:val="24"/>
        </w:rPr>
      </w:pPr>
      <w:r w:rsidRPr="00817287">
        <w:rPr>
          <w:rFonts w:ascii="Times New Roman" w:hAnsi="Times New Roman" w:cs="Times New Roman"/>
          <w:sz w:val="24"/>
          <w:szCs w:val="24"/>
        </w:rPr>
        <w:t xml:space="preserve">S ohledem na odůvodnění ustanovení § 21 odst. </w:t>
      </w:r>
      <w:r w:rsidR="000B7234" w:rsidRPr="00817287">
        <w:rPr>
          <w:rFonts w:ascii="Times New Roman" w:hAnsi="Times New Roman" w:cs="Times New Roman"/>
          <w:sz w:val="24"/>
          <w:szCs w:val="24"/>
        </w:rPr>
        <w:t>5</w:t>
      </w:r>
      <w:r w:rsidRPr="00817287">
        <w:rPr>
          <w:rFonts w:ascii="Times New Roman" w:hAnsi="Times New Roman" w:cs="Times New Roman"/>
          <w:sz w:val="24"/>
          <w:szCs w:val="24"/>
        </w:rPr>
        <w:t xml:space="preserve"> ve věci přiměřenosti se tento princip promítá i do úpravy pro soukromé vysoké školy. Povinnost přijmout „přiměřené úpravy“ způsobilé kompenzovat faktickou nerovnost zdravotně postižených osob se dle mezinárodních závazků České republiky vztahuje jak na veřejné vysoké školy, tak na soukromé vysoké školy. Konkrétně článek 2 Protokolu č. 1 ukládá státům povinnost zajistit účinný přístup ke všem vysokým školám existujícím na jejich území (</w:t>
      </w:r>
      <w:proofErr w:type="spellStart"/>
      <w:r w:rsidRPr="00817287">
        <w:rPr>
          <w:rFonts w:ascii="Times New Roman" w:hAnsi="Times New Roman" w:cs="Times New Roman"/>
          <w:sz w:val="24"/>
          <w:szCs w:val="24"/>
        </w:rPr>
        <w:t>Leyla</w:t>
      </w:r>
      <w:proofErr w:type="spellEnd"/>
      <w:r w:rsidRPr="00817287">
        <w:rPr>
          <w:rFonts w:ascii="Times New Roman" w:hAnsi="Times New Roman" w:cs="Times New Roman"/>
          <w:sz w:val="24"/>
          <w:szCs w:val="24"/>
        </w:rPr>
        <w:t xml:space="preserve"> </w:t>
      </w:r>
      <w:proofErr w:type="spellStart"/>
      <w:r w:rsidRPr="00817287">
        <w:rPr>
          <w:rFonts w:ascii="Times New Roman" w:hAnsi="Times New Roman" w:cs="Times New Roman"/>
          <w:sz w:val="24"/>
          <w:szCs w:val="24"/>
        </w:rPr>
        <w:t>Şahin</w:t>
      </w:r>
      <w:proofErr w:type="spellEnd"/>
      <w:r w:rsidRPr="00817287">
        <w:rPr>
          <w:rFonts w:ascii="Times New Roman" w:hAnsi="Times New Roman" w:cs="Times New Roman"/>
          <w:sz w:val="24"/>
          <w:szCs w:val="24"/>
        </w:rPr>
        <w:t xml:space="preserve"> proti Turecku, č. 44774/98, rozsudek velkého senátu ze dne 10. listopadu 2005, § 136–137). Z judikatury Evropského soudu pro lidská práva přímo vyplývá, že požadavky Úmluvy vážou všechna vzdělávací zařízení, tedy jak veřejná, tak soukromá (</w:t>
      </w:r>
      <w:proofErr w:type="spellStart"/>
      <w:r w:rsidRPr="00817287">
        <w:rPr>
          <w:rFonts w:ascii="Times New Roman" w:hAnsi="Times New Roman" w:cs="Times New Roman"/>
          <w:sz w:val="24"/>
          <w:szCs w:val="24"/>
        </w:rPr>
        <w:t>Costello-Roberts</w:t>
      </w:r>
      <w:proofErr w:type="spellEnd"/>
      <w:r w:rsidRPr="00817287">
        <w:rPr>
          <w:rFonts w:ascii="Times New Roman" w:hAnsi="Times New Roman" w:cs="Times New Roman"/>
          <w:sz w:val="24"/>
          <w:szCs w:val="24"/>
        </w:rPr>
        <w:t xml:space="preserve"> proti Spojenému království, č. 13134/87, rozsudek ze dne 25.</w:t>
      </w:r>
      <w:r w:rsidR="000B7234" w:rsidRPr="00817287">
        <w:rPr>
          <w:rFonts w:ascii="Times New Roman" w:hAnsi="Times New Roman" w:cs="Times New Roman"/>
          <w:sz w:val="24"/>
          <w:szCs w:val="24"/>
        </w:rPr>
        <w:t> </w:t>
      </w:r>
      <w:r w:rsidRPr="00817287">
        <w:rPr>
          <w:rFonts w:ascii="Times New Roman" w:hAnsi="Times New Roman" w:cs="Times New Roman"/>
          <w:sz w:val="24"/>
          <w:szCs w:val="24"/>
        </w:rPr>
        <w:t xml:space="preserve">března 1993, § 25 a násl). </w:t>
      </w:r>
    </w:p>
    <w:p w14:paraId="05657CE4" w14:textId="2EBA730A" w:rsidR="009A2F6A" w:rsidRPr="00817287" w:rsidRDefault="000837CA" w:rsidP="00E650B3">
      <w:pPr>
        <w:jc w:val="both"/>
        <w:rPr>
          <w:rFonts w:ascii="Times New Roman" w:hAnsi="Times New Roman" w:cs="Times New Roman"/>
          <w:sz w:val="24"/>
          <w:szCs w:val="24"/>
        </w:rPr>
      </w:pPr>
      <w:r w:rsidRPr="00817287">
        <w:rPr>
          <w:rFonts w:ascii="Times New Roman" w:hAnsi="Times New Roman" w:cs="Times New Roman"/>
          <w:sz w:val="24"/>
          <w:szCs w:val="24"/>
        </w:rPr>
        <w:lastRenderedPageBreak/>
        <w:t xml:space="preserve">Rozdíl mezi soukromými a veřejnými </w:t>
      </w:r>
      <w:r w:rsidR="005559FD" w:rsidRPr="00817287">
        <w:rPr>
          <w:rFonts w:ascii="Times New Roman" w:hAnsi="Times New Roman" w:cs="Times New Roman"/>
          <w:sz w:val="24"/>
          <w:szCs w:val="24"/>
        </w:rPr>
        <w:t xml:space="preserve">vzdělávacími institucemi </w:t>
      </w:r>
      <w:r w:rsidRPr="00817287">
        <w:rPr>
          <w:rFonts w:ascii="Times New Roman" w:hAnsi="Times New Roman" w:cs="Times New Roman"/>
          <w:sz w:val="24"/>
          <w:szCs w:val="24"/>
        </w:rPr>
        <w:t>nečiní ani Úmluva OSN o</w:t>
      </w:r>
      <w:r w:rsidR="00A85920" w:rsidRPr="00817287">
        <w:rPr>
          <w:rFonts w:ascii="Times New Roman" w:hAnsi="Times New Roman" w:cs="Times New Roman"/>
          <w:sz w:val="24"/>
          <w:szCs w:val="24"/>
        </w:rPr>
        <w:t> </w:t>
      </w:r>
      <w:r w:rsidRPr="00817287">
        <w:rPr>
          <w:rFonts w:ascii="Times New Roman" w:hAnsi="Times New Roman" w:cs="Times New Roman"/>
          <w:sz w:val="24"/>
          <w:szCs w:val="24"/>
        </w:rPr>
        <w:t xml:space="preserve">právech osob se zdravotním postižením </w:t>
      </w:r>
      <w:r w:rsidR="00913057" w:rsidRPr="00817287">
        <w:rPr>
          <w:rFonts w:ascii="Times New Roman" w:hAnsi="Times New Roman" w:cs="Times New Roman"/>
          <w:sz w:val="24"/>
          <w:szCs w:val="24"/>
        </w:rPr>
        <w:t xml:space="preserve">- </w:t>
      </w:r>
      <w:r w:rsidRPr="00817287">
        <w:rPr>
          <w:rFonts w:ascii="Times New Roman" w:hAnsi="Times New Roman" w:cs="Times New Roman"/>
          <w:sz w:val="24"/>
          <w:szCs w:val="24"/>
        </w:rPr>
        <w:t xml:space="preserve">viz </w:t>
      </w:r>
      <w:r w:rsidR="00913057" w:rsidRPr="00817287">
        <w:rPr>
          <w:rFonts w:ascii="Times New Roman" w:hAnsi="Times New Roman" w:cs="Times New Roman"/>
          <w:sz w:val="24"/>
          <w:szCs w:val="24"/>
        </w:rPr>
        <w:t xml:space="preserve">autoritativní interpretace dané úmluvy obsažená </w:t>
      </w:r>
      <w:r w:rsidR="00AA1F62" w:rsidRPr="00817287">
        <w:rPr>
          <w:rFonts w:ascii="Times New Roman" w:hAnsi="Times New Roman" w:cs="Times New Roman"/>
          <w:sz w:val="24"/>
          <w:szCs w:val="24"/>
        </w:rPr>
        <w:t xml:space="preserve">v </w:t>
      </w:r>
      <w:r w:rsidR="00913057" w:rsidRPr="00817287">
        <w:rPr>
          <w:rFonts w:ascii="Times New Roman" w:hAnsi="Times New Roman" w:cs="Times New Roman"/>
          <w:sz w:val="24"/>
          <w:szCs w:val="24"/>
        </w:rPr>
        <w:t>O</w:t>
      </w:r>
      <w:r w:rsidRPr="00817287">
        <w:rPr>
          <w:rFonts w:ascii="Times New Roman" w:hAnsi="Times New Roman" w:cs="Times New Roman"/>
          <w:sz w:val="24"/>
          <w:szCs w:val="24"/>
        </w:rPr>
        <w:t>becn</w:t>
      </w:r>
      <w:r w:rsidR="00913057" w:rsidRPr="00817287">
        <w:rPr>
          <w:rFonts w:ascii="Times New Roman" w:hAnsi="Times New Roman" w:cs="Times New Roman"/>
          <w:sz w:val="24"/>
          <w:szCs w:val="24"/>
        </w:rPr>
        <w:t>ém</w:t>
      </w:r>
      <w:r w:rsidRPr="00817287">
        <w:rPr>
          <w:rFonts w:ascii="Times New Roman" w:hAnsi="Times New Roman" w:cs="Times New Roman"/>
          <w:sz w:val="24"/>
          <w:szCs w:val="24"/>
        </w:rPr>
        <w:t xml:space="preserve"> komentář</w:t>
      </w:r>
      <w:r w:rsidR="00913057" w:rsidRPr="00817287">
        <w:rPr>
          <w:rFonts w:ascii="Times New Roman" w:hAnsi="Times New Roman" w:cs="Times New Roman"/>
          <w:sz w:val="24"/>
          <w:szCs w:val="24"/>
        </w:rPr>
        <w:t>i</w:t>
      </w:r>
      <w:r w:rsidRPr="00817287">
        <w:rPr>
          <w:rFonts w:ascii="Times New Roman" w:hAnsi="Times New Roman" w:cs="Times New Roman"/>
          <w:sz w:val="24"/>
          <w:szCs w:val="24"/>
        </w:rPr>
        <w:t xml:space="preserve"> </w:t>
      </w:r>
      <w:r w:rsidR="00AA1F62" w:rsidRPr="00817287">
        <w:rPr>
          <w:rFonts w:ascii="Times New Roman" w:hAnsi="Times New Roman" w:cs="Times New Roman"/>
          <w:sz w:val="24"/>
          <w:szCs w:val="24"/>
        </w:rPr>
        <w:t xml:space="preserve">Výboru OSN pro práva osob se zdravotním postižením </w:t>
      </w:r>
      <w:r w:rsidRPr="00817287">
        <w:rPr>
          <w:rFonts w:ascii="Times New Roman" w:hAnsi="Times New Roman" w:cs="Times New Roman"/>
          <w:sz w:val="24"/>
          <w:szCs w:val="24"/>
        </w:rPr>
        <w:t xml:space="preserve">č. 4 </w:t>
      </w:r>
      <w:r w:rsidR="00AA1F62" w:rsidRPr="00817287">
        <w:rPr>
          <w:rFonts w:ascii="Times New Roman" w:hAnsi="Times New Roman" w:cs="Times New Roman"/>
          <w:sz w:val="24"/>
          <w:szCs w:val="24"/>
        </w:rPr>
        <w:t>(</w:t>
      </w:r>
      <w:r w:rsidR="005559FD" w:rsidRPr="00817287">
        <w:rPr>
          <w:rFonts w:ascii="Times New Roman" w:hAnsi="Times New Roman" w:cs="Times New Roman"/>
          <w:sz w:val="24"/>
          <w:szCs w:val="24"/>
        </w:rPr>
        <w:t>2016</w:t>
      </w:r>
      <w:r w:rsidR="00AA1F62" w:rsidRPr="00817287">
        <w:rPr>
          <w:rFonts w:ascii="Times New Roman" w:hAnsi="Times New Roman" w:cs="Times New Roman"/>
          <w:sz w:val="24"/>
          <w:szCs w:val="24"/>
        </w:rPr>
        <w:t>),  (</w:t>
      </w:r>
      <w:r w:rsidR="00FC3651" w:rsidRPr="00817287">
        <w:t xml:space="preserve">OSN dok. </w:t>
      </w:r>
      <w:r w:rsidR="00FC3651" w:rsidRPr="00817287">
        <w:rPr>
          <w:i/>
          <w:iCs/>
        </w:rPr>
        <w:t>CRPD</w:t>
      </w:r>
      <w:r w:rsidR="00FC3651" w:rsidRPr="00817287">
        <w:t>/</w:t>
      </w:r>
      <w:r w:rsidR="00FC3651" w:rsidRPr="00817287">
        <w:rPr>
          <w:i/>
          <w:iCs/>
        </w:rPr>
        <w:t>C</w:t>
      </w:r>
      <w:r w:rsidR="00FC3651" w:rsidRPr="00817287">
        <w:t>/</w:t>
      </w:r>
      <w:r w:rsidR="00FC3651" w:rsidRPr="00817287">
        <w:rPr>
          <w:i/>
          <w:iCs/>
        </w:rPr>
        <w:t>GC</w:t>
      </w:r>
      <w:r w:rsidR="00FC3651" w:rsidRPr="00817287">
        <w:t>/</w:t>
      </w:r>
      <w:r w:rsidR="00FC3651" w:rsidRPr="00817287">
        <w:rPr>
          <w:i/>
          <w:iCs/>
        </w:rPr>
        <w:t>4</w:t>
      </w:r>
      <w:r w:rsidR="00FC3651" w:rsidRPr="00817287">
        <w:t>)</w:t>
      </w:r>
      <w:r w:rsidR="00AA1F62" w:rsidRPr="00817287">
        <w:t xml:space="preserve">, </w:t>
      </w:r>
      <w:r w:rsidRPr="00817287">
        <w:rPr>
          <w:rFonts w:ascii="Times New Roman" w:hAnsi="Times New Roman" w:cs="Times New Roman"/>
          <w:sz w:val="24"/>
          <w:szCs w:val="24"/>
        </w:rPr>
        <w:t>k právu na inkluzívní vzdělávání</w:t>
      </w:r>
      <w:r w:rsidR="005559FD" w:rsidRPr="00817287">
        <w:rPr>
          <w:rFonts w:ascii="Times New Roman" w:hAnsi="Times New Roman" w:cs="Times New Roman"/>
          <w:sz w:val="24"/>
          <w:szCs w:val="24"/>
        </w:rPr>
        <w:t xml:space="preserve"> (</w:t>
      </w:r>
      <w:r w:rsidR="00913057" w:rsidRPr="00817287">
        <w:rPr>
          <w:rFonts w:ascii="Times New Roman" w:hAnsi="Times New Roman" w:cs="Times New Roman"/>
          <w:sz w:val="24"/>
          <w:szCs w:val="24"/>
        </w:rPr>
        <w:t xml:space="preserve">zejm. v bodech </w:t>
      </w:r>
      <w:r w:rsidRPr="00817287">
        <w:rPr>
          <w:rFonts w:ascii="Times New Roman" w:hAnsi="Times New Roman" w:cs="Times New Roman"/>
          <w:sz w:val="24"/>
          <w:szCs w:val="24"/>
        </w:rPr>
        <w:t>20, 23, 24, 38, 39 a 74</w:t>
      </w:r>
      <w:r w:rsidR="00913057" w:rsidRPr="00817287">
        <w:rPr>
          <w:rFonts w:ascii="Times New Roman" w:hAnsi="Times New Roman" w:cs="Times New Roman"/>
          <w:sz w:val="24"/>
          <w:szCs w:val="24"/>
        </w:rPr>
        <w:t xml:space="preserve"> komentáře</w:t>
      </w:r>
      <w:r w:rsidRPr="00817287">
        <w:rPr>
          <w:rFonts w:ascii="Times New Roman" w:hAnsi="Times New Roman" w:cs="Times New Roman"/>
          <w:sz w:val="24"/>
          <w:szCs w:val="24"/>
        </w:rPr>
        <w:t>)</w:t>
      </w:r>
      <w:r w:rsidR="009A2F6A" w:rsidRPr="00817287">
        <w:rPr>
          <w:rFonts w:ascii="Times New Roman" w:hAnsi="Times New Roman" w:cs="Times New Roman"/>
          <w:sz w:val="24"/>
          <w:szCs w:val="24"/>
        </w:rPr>
        <w:t>, dle které mj. smluvní státy musí zajistit, aby osoby se zdravotním postižením měly přístup ke vzdělání ve veřejných i soukromých akademických institucích za stejných podmínek jako ostatní, a právo na inkluzivní vzdělávání se vztahuje na poskytování veškerého vzdělávání, nejen na právo poskytované veřejnými orgány.</w:t>
      </w:r>
    </w:p>
    <w:p w14:paraId="6A8B7B77" w14:textId="47A851A7" w:rsidR="00473494" w:rsidRPr="001C0330" w:rsidRDefault="00473494" w:rsidP="00473494">
      <w:pPr>
        <w:jc w:val="both"/>
        <w:rPr>
          <w:rFonts w:ascii="Times New Roman" w:hAnsi="Times New Roman" w:cs="Times New Roman"/>
          <w:b/>
          <w:sz w:val="24"/>
          <w:szCs w:val="24"/>
        </w:rPr>
      </w:pPr>
      <w:r w:rsidRPr="00EC4E0E">
        <w:rPr>
          <w:rFonts w:ascii="Times New Roman" w:hAnsi="Times New Roman" w:cs="Times New Roman"/>
          <w:b/>
          <w:sz w:val="24"/>
          <w:szCs w:val="24"/>
        </w:rPr>
        <w:t>K </w:t>
      </w:r>
      <w:r w:rsidRPr="00817287">
        <w:rPr>
          <w:rFonts w:ascii="Times New Roman" w:hAnsi="Times New Roman" w:cs="Times New Roman"/>
          <w:b/>
          <w:sz w:val="24"/>
          <w:szCs w:val="24"/>
        </w:rPr>
        <w:t>bod</w:t>
      </w:r>
      <w:r>
        <w:rPr>
          <w:rFonts w:ascii="Times New Roman" w:hAnsi="Times New Roman" w:cs="Times New Roman"/>
          <w:b/>
          <w:sz w:val="24"/>
          <w:szCs w:val="24"/>
        </w:rPr>
        <w:t>u</w:t>
      </w:r>
      <w:r w:rsidRPr="00817287">
        <w:rPr>
          <w:rFonts w:ascii="Times New Roman" w:hAnsi="Times New Roman" w:cs="Times New Roman"/>
          <w:b/>
          <w:sz w:val="24"/>
          <w:szCs w:val="24"/>
        </w:rPr>
        <w:t xml:space="preserve"> </w:t>
      </w:r>
      <w:r>
        <w:rPr>
          <w:rFonts w:ascii="Times New Roman" w:hAnsi="Times New Roman" w:cs="Times New Roman"/>
          <w:b/>
          <w:sz w:val="24"/>
          <w:szCs w:val="24"/>
        </w:rPr>
        <w:t>…</w:t>
      </w:r>
      <w:r w:rsidRPr="00817287">
        <w:rPr>
          <w:rFonts w:ascii="Times New Roman" w:hAnsi="Times New Roman" w:cs="Times New Roman"/>
          <w:b/>
          <w:sz w:val="24"/>
          <w:szCs w:val="24"/>
        </w:rPr>
        <w:t xml:space="preserve"> </w:t>
      </w:r>
      <w:r w:rsidRPr="001C0330">
        <w:rPr>
          <w:rFonts w:ascii="Times New Roman" w:hAnsi="Times New Roman" w:cs="Times New Roman"/>
          <w:b/>
          <w:sz w:val="24"/>
          <w:szCs w:val="24"/>
        </w:rPr>
        <w:t xml:space="preserve">[k § 21 odst. </w:t>
      </w:r>
      <w:r>
        <w:rPr>
          <w:rFonts w:ascii="Times New Roman" w:hAnsi="Times New Roman" w:cs="Times New Roman"/>
          <w:b/>
          <w:sz w:val="24"/>
          <w:szCs w:val="24"/>
        </w:rPr>
        <w:t xml:space="preserve">1 </w:t>
      </w:r>
      <w:r w:rsidRPr="00817287">
        <w:rPr>
          <w:rFonts w:ascii="Times New Roman" w:hAnsi="Times New Roman" w:cs="Times New Roman"/>
          <w:b/>
          <w:sz w:val="24"/>
          <w:szCs w:val="24"/>
        </w:rPr>
        <w:t xml:space="preserve">písm. </w:t>
      </w:r>
      <w:r>
        <w:rPr>
          <w:rFonts w:ascii="Times New Roman" w:hAnsi="Times New Roman" w:cs="Times New Roman"/>
          <w:b/>
          <w:sz w:val="24"/>
          <w:szCs w:val="24"/>
        </w:rPr>
        <w:t>g</w:t>
      </w:r>
      <w:r w:rsidRPr="00817287">
        <w:rPr>
          <w:rFonts w:ascii="Times New Roman" w:hAnsi="Times New Roman" w:cs="Times New Roman"/>
          <w:b/>
          <w:sz w:val="24"/>
          <w:szCs w:val="24"/>
        </w:rPr>
        <w:t>)</w:t>
      </w:r>
      <w:r w:rsidR="00EA633A">
        <w:rPr>
          <w:rFonts w:ascii="Times New Roman" w:hAnsi="Times New Roman" w:cs="Times New Roman"/>
          <w:b/>
          <w:sz w:val="24"/>
          <w:szCs w:val="24"/>
        </w:rPr>
        <w:t xml:space="preserve"> a § 42 odst. 1 písm. e)</w:t>
      </w:r>
      <w:r w:rsidRPr="001C0330">
        <w:rPr>
          <w:rFonts w:ascii="Times New Roman" w:hAnsi="Times New Roman" w:cs="Times New Roman"/>
          <w:b/>
          <w:sz w:val="24"/>
          <w:szCs w:val="24"/>
        </w:rPr>
        <w:t>]</w:t>
      </w:r>
    </w:p>
    <w:p w14:paraId="59C15FF7" w14:textId="025CF4C1" w:rsidR="00473494" w:rsidRPr="00473494" w:rsidRDefault="00473494" w:rsidP="00E650B3">
      <w:pPr>
        <w:jc w:val="both"/>
        <w:rPr>
          <w:rFonts w:ascii="Times New Roman" w:hAnsi="Times New Roman" w:cs="Times New Roman"/>
          <w:sz w:val="24"/>
          <w:szCs w:val="24"/>
        </w:rPr>
      </w:pPr>
      <w:r w:rsidRPr="00473494">
        <w:rPr>
          <w:rFonts w:ascii="Times New Roman" w:hAnsi="Times New Roman" w:cs="Times New Roman"/>
          <w:sz w:val="24"/>
          <w:szCs w:val="24"/>
        </w:rPr>
        <w:t>Úprava reaguje</w:t>
      </w:r>
      <w:r>
        <w:rPr>
          <w:rFonts w:ascii="Times New Roman" w:hAnsi="Times New Roman" w:cs="Times New Roman"/>
          <w:sz w:val="24"/>
          <w:szCs w:val="24"/>
        </w:rPr>
        <w:t xml:space="preserve"> na faktický stav, kdy vysoká škola není v některých případech schopná informovat o změnách v rámci uskutečňovaných akreditovaných činností NAÚ předem. Jedná se zejména o situace, kdy změnu schvaluje s okamžitou účinností. Pro tyto účely dochází k úpravě lhůty pro splnění informační povinnosti, a to z termínu „předem“ na termín „bezodkladně“.</w:t>
      </w:r>
    </w:p>
    <w:p w14:paraId="28DBBB09" w14:textId="598D713D" w:rsidR="000B7C52" w:rsidRPr="001C0330" w:rsidRDefault="000B7C52" w:rsidP="00E650B3">
      <w:pPr>
        <w:jc w:val="both"/>
        <w:rPr>
          <w:rFonts w:ascii="Times New Roman" w:hAnsi="Times New Roman" w:cs="Times New Roman"/>
          <w:b/>
          <w:sz w:val="24"/>
          <w:szCs w:val="24"/>
        </w:rPr>
      </w:pPr>
      <w:r w:rsidRPr="00EC4E0E">
        <w:rPr>
          <w:rFonts w:ascii="Times New Roman" w:hAnsi="Times New Roman" w:cs="Times New Roman"/>
          <w:b/>
          <w:sz w:val="24"/>
          <w:szCs w:val="24"/>
        </w:rPr>
        <w:t>K </w:t>
      </w:r>
      <w:r w:rsidR="007C7BAB" w:rsidRPr="00817287">
        <w:rPr>
          <w:rFonts w:ascii="Times New Roman" w:hAnsi="Times New Roman" w:cs="Times New Roman"/>
          <w:b/>
          <w:sz w:val="24"/>
          <w:szCs w:val="24"/>
        </w:rPr>
        <w:t xml:space="preserve">bodům </w:t>
      </w:r>
      <w:r w:rsidR="00473494">
        <w:rPr>
          <w:rFonts w:ascii="Times New Roman" w:hAnsi="Times New Roman" w:cs="Times New Roman"/>
          <w:b/>
          <w:sz w:val="24"/>
          <w:szCs w:val="24"/>
        </w:rPr>
        <w:t>…</w:t>
      </w:r>
      <w:r w:rsidR="007C7BAB" w:rsidRPr="00817287">
        <w:rPr>
          <w:rFonts w:ascii="Times New Roman" w:hAnsi="Times New Roman" w:cs="Times New Roman"/>
          <w:b/>
          <w:sz w:val="24"/>
          <w:szCs w:val="24"/>
        </w:rPr>
        <w:t xml:space="preserve"> </w:t>
      </w:r>
      <w:r w:rsidR="00516CCC" w:rsidRPr="001C0330">
        <w:rPr>
          <w:rFonts w:ascii="Times New Roman" w:hAnsi="Times New Roman" w:cs="Times New Roman"/>
          <w:b/>
          <w:sz w:val="24"/>
          <w:szCs w:val="24"/>
        </w:rPr>
        <w:t>[</w:t>
      </w:r>
      <w:r w:rsidRPr="001C0330">
        <w:rPr>
          <w:rFonts w:ascii="Times New Roman" w:hAnsi="Times New Roman" w:cs="Times New Roman"/>
          <w:b/>
          <w:sz w:val="24"/>
          <w:szCs w:val="24"/>
        </w:rPr>
        <w:t>k § 21 odst. 3</w:t>
      </w:r>
      <w:r w:rsidR="004911FA">
        <w:rPr>
          <w:rFonts w:ascii="Times New Roman" w:hAnsi="Times New Roman" w:cs="Times New Roman"/>
          <w:b/>
          <w:sz w:val="24"/>
          <w:szCs w:val="24"/>
        </w:rPr>
        <w:t xml:space="preserve"> </w:t>
      </w:r>
      <w:r w:rsidR="004911FA" w:rsidRPr="00817287">
        <w:rPr>
          <w:rFonts w:ascii="Times New Roman" w:hAnsi="Times New Roman" w:cs="Times New Roman"/>
          <w:b/>
          <w:sz w:val="24"/>
          <w:szCs w:val="24"/>
        </w:rPr>
        <w:t>písm. a) a b)</w:t>
      </w:r>
      <w:r w:rsidR="00516CCC" w:rsidRPr="001C0330">
        <w:rPr>
          <w:rFonts w:ascii="Times New Roman" w:hAnsi="Times New Roman" w:cs="Times New Roman"/>
          <w:b/>
          <w:sz w:val="24"/>
          <w:szCs w:val="24"/>
        </w:rPr>
        <w:t>]</w:t>
      </w:r>
    </w:p>
    <w:p w14:paraId="10A31260" w14:textId="390EC3D5" w:rsidR="000B7C52" w:rsidRDefault="000B7C52" w:rsidP="00E650B3">
      <w:pPr>
        <w:jc w:val="both"/>
        <w:rPr>
          <w:rFonts w:ascii="Times New Roman" w:hAnsi="Times New Roman" w:cs="Times New Roman"/>
          <w:sz w:val="24"/>
          <w:szCs w:val="24"/>
        </w:rPr>
      </w:pPr>
      <w:r w:rsidRPr="001C0330">
        <w:rPr>
          <w:rFonts w:ascii="Times New Roman" w:hAnsi="Times New Roman" w:cs="Times New Roman"/>
          <w:sz w:val="24"/>
          <w:szCs w:val="24"/>
        </w:rPr>
        <w:t>Formulačně jsou upraveny náležitosti výroční zprávy o hospodaření veřejné vysoké školy.</w:t>
      </w:r>
    </w:p>
    <w:p w14:paraId="1F3A5310" w14:textId="1698AEA8" w:rsidR="00473494" w:rsidRPr="001C0330" w:rsidRDefault="00473494" w:rsidP="00473494">
      <w:pPr>
        <w:pStyle w:val="Odstavecseseznamem"/>
        <w:spacing w:after="200" w:line="276" w:lineRule="auto"/>
        <w:ind w:left="0"/>
        <w:contextualSpacing w:val="0"/>
        <w:jc w:val="both"/>
        <w:rPr>
          <w:rFonts w:ascii="Times New Roman" w:hAnsi="Times New Roman" w:cs="Times New Roman"/>
          <w:b/>
          <w:sz w:val="24"/>
          <w:szCs w:val="24"/>
        </w:rPr>
      </w:pPr>
      <w:r w:rsidRPr="00EC4E0E">
        <w:rPr>
          <w:rFonts w:ascii="Times New Roman" w:hAnsi="Times New Roman" w:cs="Times New Roman"/>
          <w:b/>
          <w:sz w:val="24"/>
          <w:szCs w:val="24"/>
        </w:rPr>
        <w:t>K bodu</w:t>
      </w:r>
      <w:r w:rsidRPr="007A6761">
        <w:rPr>
          <w:rFonts w:ascii="Times New Roman" w:hAnsi="Times New Roman" w:cs="Times New Roman"/>
          <w:b/>
          <w:sz w:val="24"/>
          <w:szCs w:val="24"/>
        </w:rPr>
        <w:t xml:space="preserve"> </w:t>
      </w:r>
      <w:r>
        <w:rPr>
          <w:rFonts w:ascii="Times New Roman" w:hAnsi="Times New Roman" w:cs="Times New Roman"/>
          <w:b/>
          <w:sz w:val="24"/>
          <w:szCs w:val="24"/>
        </w:rPr>
        <w:t>…</w:t>
      </w:r>
      <w:r w:rsidRPr="007A6761">
        <w:rPr>
          <w:rFonts w:ascii="Times New Roman" w:hAnsi="Times New Roman" w:cs="Times New Roman"/>
          <w:b/>
          <w:sz w:val="24"/>
          <w:szCs w:val="24"/>
        </w:rPr>
        <w:t xml:space="preserve"> </w:t>
      </w:r>
      <w:r w:rsidRPr="001C0330">
        <w:rPr>
          <w:rFonts w:ascii="Times New Roman" w:hAnsi="Times New Roman" w:cs="Times New Roman"/>
          <w:b/>
          <w:sz w:val="24"/>
          <w:szCs w:val="24"/>
        </w:rPr>
        <w:t xml:space="preserve">[k § </w:t>
      </w:r>
      <w:r>
        <w:rPr>
          <w:rFonts w:ascii="Times New Roman" w:hAnsi="Times New Roman" w:cs="Times New Roman"/>
          <w:b/>
          <w:sz w:val="24"/>
          <w:szCs w:val="24"/>
        </w:rPr>
        <w:t xml:space="preserve">23 </w:t>
      </w:r>
      <w:r w:rsidRPr="007A6761">
        <w:rPr>
          <w:rFonts w:ascii="Times New Roman" w:hAnsi="Times New Roman" w:cs="Times New Roman"/>
          <w:b/>
          <w:sz w:val="24"/>
          <w:szCs w:val="24"/>
        </w:rPr>
        <w:t xml:space="preserve">odst. </w:t>
      </w:r>
      <w:r w:rsidR="00B82177">
        <w:rPr>
          <w:rFonts w:ascii="Times New Roman" w:hAnsi="Times New Roman" w:cs="Times New Roman"/>
          <w:b/>
          <w:sz w:val="24"/>
          <w:szCs w:val="24"/>
        </w:rPr>
        <w:t>2 a 3</w:t>
      </w:r>
      <w:r w:rsidRPr="001C0330">
        <w:rPr>
          <w:rFonts w:ascii="Times New Roman" w:hAnsi="Times New Roman" w:cs="Times New Roman"/>
          <w:b/>
          <w:sz w:val="24"/>
          <w:szCs w:val="24"/>
        </w:rPr>
        <w:t>]</w:t>
      </w:r>
    </w:p>
    <w:p w14:paraId="44063681" w14:textId="488F39A3" w:rsidR="00B82177" w:rsidRDefault="00B82177" w:rsidP="00E650B3">
      <w:pPr>
        <w:pStyle w:val="Odstavecseseznamem"/>
        <w:spacing w:after="20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Obdobně jako je v rámci § 81 zákona umožněno společné uskutečňování studijního programu s jinou právnickou osobou a nově se zavádí společné studijní programy uskutečňované dvěma více vysokými školami, umožňuje se také společné uskutečňování studijního programu fakulty společně s jinou fakultou téže vysoké školy.</w:t>
      </w:r>
    </w:p>
    <w:p w14:paraId="2F670BBE" w14:textId="1BEC94B2" w:rsidR="00473494" w:rsidRPr="00B82177" w:rsidRDefault="00B82177" w:rsidP="00E650B3">
      <w:pPr>
        <w:pStyle w:val="Odstavecseseznamem"/>
        <w:spacing w:after="20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Úprava nastavuje podmínky organizace společného studijního programu, a to </w:t>
      </w:r>
      <w:r w:rsidR="00A43E86">
        <w:rPr>
          <w:rFonts w:ascii="Times New Roman" w:hAnsi="Times New Roman" w:cs="Times New Roman"/>
          <w:sz w:val="24"/>
          <w:szCs w:val="24"/>
        </w:rPr>
        <w:t>formou vnitřního předpisu vysoké školy.</w:t>
      </w:r>
      <w:r>
        <w:rPr>
          <w:rFonts w:ascii="Times New Roman" w:hAnsi="Times New Roman" w:cs="Times New Roman"/>
          <w:sz w:val="24"/>
          <w:szCs w:val="24"/>
        </w:rPr>
        <w:t xml:space="preserve"> </w:t>
      </w:r>
    </w:p>
    <w:p w14:paraId="7F349158" w14:textId="4ECD442C" w:rsidR="00993205" w:rsidRPr="001C0330" w:rsidRDefault="00993205" w:rsidP="00E650B3">
      <w:pPr>
        <w:pStyle w:val="Odstavecseseznamem"/>
        <w:spacing w:after="200" w:line="276" w:lineRule="auto"/>
        <w:ind w:left="0"/>
        <w:contextualSpacing w:val="0"/>
        <w:jc w:val="both"/>
        <w:rPr>
          <w:rFonts w:ascii="Times New Roman" w:hAnsi="Times New Roman" w:cs="Times New Roman"/>
          <w:b/>
          <w:sz w:val="24"/>
          <w:szCs w:val="24"/>
        </w:rPr>
      </w:pPr>
      <w:r w:rsidRPr="00EC4E0E">
        <w:rPr>
          <w:rFonts w:ascii="Times New Roman" w:hAnsi="Times New Roman" w:cs="Times New Roman"/>
          <w:b/>
          <w:sz w:val="24"/>
          <w:szCs w:val="24"/>
        </w:rPr>
        <w:t>K bodu</w:t>
      </w:r>
      <w:r w:rsidR="004911FA" w:rsidRPr="007A6761">
        <w:rPr>
          <w:rFonts w:ascii="Times New Roman" w:hAnsi="Times New Roman" w:cs="Times New Roman"/>
          <w:b/>
          <w:sz w:val="24"/>
          <w:szCs w:val="24"/>
        </w:rPr>
        <w:t xml:space="preserve"> </w:t>
      </w:r>
      <w:r w:rsidR="00A43E86">
        <w:rPr>
          <w:rFonts w:ascii="Times New Roman" w:hAnsi="Times New Roman" w:cs="Times New Roman"/>
          <w:b/>
          <w:sz w:val="24"/>
          <w:szCs w:val="24"/>
        </w:rPr>
        <w:t>…</w:t>
      </w:r>
      <w:r w:rsidRPr="007A6761">
        <w:rPr>
          <w:rFonts w:ascii="Times New Roman" w:hAnsi="Times New Roman" w:cs="Times New Roman"/>
          <w:b/>
          <w:sz w:val="24"/>
          <w:szCs w:val="24"/>
        </w:rPr>
        <w:t xml:space="preserve"> </w:t>
      </w:r>
      <w:r w:rsidRPr="001C0330">
        <w:rPr>
          <w:rFonts w:ascii="Times New Roman" w:hAnsi="Times New Roman" w:cs="Times New Roman"/>
          <w:b/>
          <w:sz w:val="24"/>
          <w:szCs w:val="24"/>
        </w:rPr>
        <w:t>[k § 35</w:t>
      </w:r>
      <w:r w:rsidR="004911FA">
        <w:rPr>
          <w:rFonts w:ascii="Times New Roman" w:hAnsi="Times New Roman" w:cs="Times New Roman"/>
          <w:b/>
          <w:sz w:val="24"/>
          <w:szCs w:val="24"/>
        </w:rPr>
        <w:t xml:space="preserve"> </w:t>
      </w:r>
      <w:r w:rsidR="004911FA" w:rsidRPr="007A6761">
        <w:rPr>
          <w:rFonts w:ascii="Times New Roman" w:hAnsi="Times New Roman" w:cs="Times New Roman"/>
          <w:b/>
          <w:sz w:val="24"/>
          <w:szCs w:val="24"/>
        </w:rPr>
        <w:t>odst. 1</w:t>
      </w:r>
      <w:r w:rsidRPr="001C0330">
        <w:rPr>
          <w:rFonts w:ascii="Times New Roman" w:hAnsi="Times New Roman" w:cs="Times New Roman"/>
          <w:b/>
          <w:sz w:val="24"/>
          <w:szCs w:val="24"/>
        </w:rPr>
        <w:t>]</w:t>
      </w:r>
    </w:p>
    <w:p w14:paraId="1EB8E830" w14:textId="20F6D033" w:rsidR="00993205" w:rsidRPr="001C0330" w:rsidRDefault="00993205" w:rsidP="00E650B3">
      <w:pPr>
        <w:pStyle w:val="Odstavecseseznamem"/>
        <w:spacing w:after="200" w:line="276" w:lineRule="auto"/>
        <w:ind w:left="0"/>
        <w:contextualSpacing w:val="0"/>
        <w:jc w:val="both"/>
        <w:rPr>
          <w:rFonts w:ascii="Times New Roman" w:hAnsi="Times New Roman" w:cs="Times New Roman"/>
          <w:sz w:val="24"/>
          <w:szCs w:val="24"/>
        </w:rPr>
      </w:pPr>
      <w:r w:rsidRPr="001C0330">
        <w:rPr>
          <w:rFonts w:ascii="Times New Roman" w:hAnsi="Times New Roman" w:cs="Times New Roman"/>
          <w:sz w:val="24"/>
          <w:szCs w:val="24"/>
        </w:rPr>
        <w:t xml:space="preserve">Důvodem úpravy je nesoulad názvu oblasti </w:t>
      </w:r>
      <w:r w:rsidR="00203D23" w:rsidRPr="001C0330">
        <w:rPr>
          <w:rFonts w:ascii="Times New Roman" w:hAnsi="Times New Roman" w:cs="Times New Roman"/>
          <w:sz w:val="24"/>
          <w:szCs w:val="24"/>
        </w:rPr>
        <w:t>studia</w:t>
      </w:r>
      <w:r w:rsidRPr="001C0330">
        <w:rPr>
          <w:rFonts w:ascii="Times New Roman" w:hAnsi="Times New Roman" w:cs="Times New Roman"/>
          <w:sz w:val="24"/>
          <w:szCs w:val="24"/>
        </w:rPr>
        <w:t xml:space="preserve"> v § 35 a v § 46 zákona. V § 35 je uveden název oblasti </w:t>
      </w:r>
      <w:r w:rsidR="00A71568" w:rsidRPr="001C0330">
        <w:rPr>
          <w:rFonts w:ascii="Times New Roman" w:hAnsi="Times New Roman" w:cs="Times New Roman"/>
          <w:sz w:val="24"/>
          <w:szCs w:val="24"/>
        </w:rPr>
        <w:t>studia</w:t>
      </w:r>
      <w:r w:rsidR="006A2091" w:rsidRPr="001C0330">
        <w:rPr>
          <w:rFonts w:ascii="Times New Roman" w:hAnsi="Times New Roman" w:cs="Times New Roman"/>
          <w:sz w:val="24"/>
          <w:szCs w:val="24"/>
        </w:rPr>
        <w:t xml:space="preserve"> jako</w:t>
      </w:r>
      <w:r w:rsidRPr="001C0330">
        <w:rPr>
          <w:rFonts w:ascii="Times New Roman" w:hAnsi="Times New Roman" w:cs="Times New Roman"/>
          <w:sz w:val="24"/>
          <w:szCs w:val="24"/>
        </w:rPr>
        <w:t xml:space="preserve"> „veterinární lékařství a hygiena“ a v § 46 název stejné oblasti jako „veterinární lékařství a veterinární hygiena“. </w:t>
      </w:r>
    </w:p>
    <w:p w14:paraId="31277536" w14:textId="51C58DF1" w:rsidR="0038197E" w:rsidRPr="0000683D" w:rsidRDefault="0038197E" w:rsidP="0038197E">
      <w:pPr>
        <w:pStyle w:val="Odstavecseseznamem"/>
        <w:spacing w:after="200" w:line="276" w:lineRule="auto"/>
        <w:ind w:left="0"/>
        <w:contextualSpacing w:val="0"/>
        <w:jc w:val="both"/>
        <w:rPr>
          <w:rFonts w:ascii="Times New Roman" w:hAnsi="Times New Roman" w:cs="Times New Roman"/>
          <w:b/>
          <w:sz w:val="24"/>
          <w:szCs w:val="24"/>
        </w:rPr>
      </w:pPr>
      <w:r w:rsidRPr="002D234A">
        <w:rPr>
          <w:rFonts w:ascii="Times New Roman" w:hAnsi="Times New Roman" w:cs="Times New Roman"/>
          <w:b/>
          <w:sz w:val="24"/>
          <w:szCs w:val="24"/>
        </w:rPr>
        <w:t xml:space="preserve">K bodu </w:t>
      </w:r>
      <w:r w:rsidR="00A43E86">
        <w:rPr>
          <w:rFonts w:ascii="Times New Roman" w:hAnsi="Times New Roman" w:cs="Times New Roman"/>
          <w:b/>
          <w:sz w:val="24"/>
          <w:szCs w:val="24"/>
        </w:rPr>
        <w:t>…</w:t>
      </w:r>
      <w:r w:rsidRPr="0000683D">
        <w:rPr>
          <w:rFonts w:ascii="Times New Roman" w:hAnsi="Times New Roman" w:cs="Times New Roman"/>
          <w:b/>
          <w:sz w:val="24"/>
          <w:szCs w:val="24"/>
        </w:rPr>
        <w:t xml:space="preserve"> </w:t>
      </w:r>
      <w:r w:rsidRPr="004911FA">
        <w:rPr>
          <w:rFonts w:ascii="Times New Roman" w:hAnsi="Times New Roman" w:cs="Times New Roman"/>
          <w:b/>
          <w:sz w:val="24"/>
          <w:szCs w:val="24"/>
        </w:rPr>
        <w:t>[k</w:t>
      </w:r>
      <w:r w:rsidRPr="00FB1A37">
        <w:rPr>
          <w:rFonts w:ascii="Times New Roman" w:hAnsi="Times New Roman" w:cs="Times New Roman"/>
          <w:b/>
          <w:sz w:val="24"/>
          <w:szCs w:val="24"/>
        </w:rPr>
        <w:t xml:space="preserve"> § 3</w:t>
      </w:r>
      <w:r>
        <w:rPr>
          <w:rFonts w:ascii="Times New Roman" w:hAnsi="Times New Roman" w:cs="Times New Roman"/>
          <w:b/>
          <w:sz w:val="24"/>
          <w:szCs w:val="24"/>
        </w:rPr>
        <w:t>8</w:t>
      </w:r>
      <w:r w:rsidRPr="00FB1A37">
        <w:rPr>
          <w:rFonts w:ascii="Times New Roman" w:hAnsi="Times New Roman" w:cs="Times New Roman"/>
          <w:b/>
          <w:sz w:val="24"/>
          <w:szCs w:val="24"/>
        </w:rPr>
        <w:t xml:space="preserve"> odst. 1</w:t>
      </w:r>
      <w:r>
        <w:rPr>
          <w:rFonts w:ascii="Times New Roman" w:hAnsi="Times New Roman" w:cs="Times New Roman"/>
          <w:b/>
          <w:sz w:val="24"/>
          <w:szCs w:val="24"/>
        </w:rPr>
        <w:t xml:space="preserve"> </w:t>
      </w:r>
      <w:r w:rsidRPr="0000683D">
        <w:rPr>
          <w:rFonts w:ascii="Times New Roman" w:hAnsi="Times New Roman" w:cs="Times New Roman"/>
          <w:b/>
          <w:sz w:val="24"/>
          <w:szCs w:val="24"/>
        </w:rPr>
        <w:t xml:space="preserve">a </w:t>
      </w:r>
      <w:r>
        <w:rPr>
          <w:rFonts w:ascii="Times New Roman" w:hAnsi="Times New Roman" w:cs="Times New Roman"/>
          <w:b/>
          <w:sz w:val="24"/>
          <w:szCs w:val="24"/>
        </w:rPr>
        <w:t>5</w:t>
      </w:r>
      <w:r w:rsidRPr="00FB1A37">
        <w:rPr>
          <w:rFonts w:ascii="Times New Roman" w:hAnsi="Times New Roman" w:cs="Times New Roman"/>
          <w:b/>
          <w:sz w:val="24"/>
          <w:szCs w:val="24"/>
        </w:rPr>
        <w:t>]</w:t>
      </w:r>
    </w:p>
    <w:p w14:paraId="56C07A7A" w14:textId="0FDF2CD3" w:rsidR="0038197E" w:rsidRPr="0038197E" w:rsidRDefault="0038197E" w:rsidP="00E650B3">
      <w:pPr>
        <w:pStyle w:val="Odstavecseseznamem"/>
        <w:spacing w:after="20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Na základě praxe je třeba ukotvit procesní úkony v rámci správního řízení.</w:t>
      </w:r>
    </w:p>
    <w:p w14:paraId="3D82B688" w14:textId="10611365" w:rsidR="00DC63CB" w:rsidRPr="0000683D" w:rsidRDefault="00A947C6" w:rsidP="00E650B3">
      <w:pPr>
        <w:pStyle w:val="Odstavecseseznamem"/>
        <w:spacing w:after="200" w:line="276" w:lineRule="auto"/>
        <w:ind w:left="0"/>
        <w:contextualSpacing w:val="0"/>
        <w:jc w:val="both"/>
        <w:rPr>
          <w:rFonts w:ascii="Times New Roman" w:hAnsi="Times New Roman" w:cs="Times New Roman"/>
          <w:b/>
          <w:sz w:val="24"/>
          <w:szCs w:val="24"/>
        </w:rPr>
      </w:pPr>
      <w:r w:rsidRPr="002D234A">
        <w:rPr>
          <w:rFonts w:ascii="Times New Roman" w:hAnsi="Times New Roman" w:cs="Times New Roman"/>
          <w:b/>
          <w:sz w:val="24"/>
          <w:szCs w:val="24"/>
        </w:rPr>
        <w:t xml:space="preserve">K bodu </w:t>
      </w:r>
      <w:r w:rsidR="00A43E86">
        <w:rPr>
          <w:rFonts w:ascii="Times New Roman" w:hAnsi="Times New Roman" w:cs="Times New Roman"/>
          <w:b/>
          <w:sz w:val="24"/>
          <w:szCs w:val="24"/>
        </w:rPr>
        <w:t>…</w:t>
      </w:r>
      <w:r w:rsidR="004911FA" w:rsidRPr="0000683D">
        <w:rPr>
          <w:rFonts w:ascii="Times New Roman" w:hAnsi="Times New Roman" w:cs="Times New Roman"/>
          <w:b/>
          <w:sz w:val="24"/>
          <w:szCs w:val="24"/>
        </w:rPr>
        <w:t xml:space="preserve"> </w:t>
      </w:r>
      <w:r w:rsidR="00DC63CB" w:rsidRPr="004911FA">
        <w:rPr>
          <w:rFonts w:ascii="Times New Roman" w:hAnsi="Times New Roman" w:cs="Times New Roman"/>
          <w:b/>
          <w:sz w:val="24"/>
          <w:szCs w:val="24"/>
        </w:rPr>
        <w:t>[k</w:t>
      </w:r>
      <w:r w:rsidR="00DC63CB" w:rsidRPr="00FB1A37">
        <w:rPr>
          <w:rFonts w:ascii="Times New Roman" w:hAnsi="Times New Roman" w:cs="Times New Roman"/>
          <w:b/>
          <w:sz w:val="24"/>
          <w:szCs w:val="24"/>
        </w:rPr>
        <w:t xml:space="preserve"> § 39 odst. 1</w:t>
      </w:r>
      <w:r w:rsidR="004911FA">
        <w:rPr>
          <w:rFonts w:ascii="Times New Roman" w:hAnsi="Times New Roman" w:cs="Times New Roman"/>
          <w:b/>
          <w:sz w:val="24"/>
          <w:szCs w:val="24"/>
        </w:rPr>
        <w:t xml:space="preserve"> </w:t>
      </w:r>
      <w:r w:rsidR="004911FA" w:rsidRPr="0000683D">
        <w:rPr>
          <w:rFonts w:ascii="Times New Roman" w:hAnsi="Times New Roman" w:cs="Times New Roman"/>
          <w:b/>
          <w:sz w:val="24"/>
          <w:szCs w:val="24"/>
        </w:rPr>
        <w:t>a § 81 odst. 1</w:t>
      </w:r>
      <w:r w:rsidR="00DC63CB" w:rsidRPr="00FB1A37">
        <w:rPr>
          <w:rFonts w:ascii="Times New Roman" w:hAnsi="Times New Roman" w:cs="Times New Roman"/>
          <w:b/>
          <w:sz w:val="24"/>
          <w:szCs w:val="24"/>
        </w:rPr>
        <w:t>]</w:t>
      </w:r>
    </w:p>
    <w:p w14:paraId="7A5E36EC" w14:textId="7731B825" w:rsidR="00DC63CB" w:rsidRDefault="00DC63CB" w:rsidP="00E650B3">
      <w:pPr>
        <w:pStyle w:val="Odstavecseseznamem"/>
        <w:spacing w:after="200" w:line="276" w:lineRule="auto"/>
        <w:ind w:left="0"/>
        <w:contextualSpacing w:val="0"/>
        <w:jc w:val="both"/>
        <w:rPr>
          <w:rFonts w:ascii="Times New Roman" w:hAnsi="Times New Roman" w:cs="Times New Roman"/>
          <w:sz w:val="24"/>
          <w:szCs w:val="24"/>
        </w:rPr>
      </w:pPr>
      <w:r w:rsidRPr="00FB1A37">
        <w:rPr>
          <w:rFonts w:ascii="Times New Roman" w:hAnsi="Times New Roman" w:cs="Times New Roman"/>
          <w:sz w:val="24"/>
          <w:szCs w:val="24"/>
        </w:rPr>
        <w:t xml:space="preserve">Ustanovení je upraveno tak, aby právnická osoba, která hodlá působit jako soukromá vysoká škola, splnila obě uvedené podmínky kumulativně </w:t>
      </w:r>
      <w:r w:rsidR="009C3DD0" w:rsidRPr="00FB1A37">
        <w:rPr>
          <w:rFonts w:ascii="Times New Roman" w:hAnsi="Times New Roman" w:cs="Times New Roman"/>
          <w:sz w:val="24"/>
          <w:szCs w:val="24"/>
        </w:rPr>
        <w:t xml:space="preserve">a </w:t>
      </w:r>
      <w:r w:rsidRPr="00FB1A37">
        <w:rPr>
          <w:rFonts w:ascii="Times New Roman" w:hAnsi="Times New Roman" w:cs="Times New Roman"/>
          <w:sz w:val="24"/>
          <w:szCs w:val="24"/>
        </w:rPr>
        <w:t xml:space="preserve">nikoliv alternativně, jak je uvedeno dosud. Jedná se o podmínky </w:t>
      </w:r>
      <w:r w:rsidR="00B51A04" w:rsidRPr="00FB1A37">
        <w:rPr>
          <w:rFonts w:ascii="Times New Roman" w:hAnsi="Times New Roman" w:cs="Times New Roman"/>
          <w:sz w:val="24"/>
          <w:szCs w:val="24"/>
        </w:rPr>
        <w:t xml:space="preserve">sídla </w:t>
      </w:r>
      <w:r w:rsidR="009C3DD0" w:rsidRPr="00FB1A37">
        <w:rPr>
          <w:rFonts w:ascii="Times New Roman" w:hAnsi="Times New Roman" w:cs="Times New Roman"/>
          <w:sz w:val="24"/>
          <w:szCs w:val="24"/>
        </w:rPr>
        <w:t xml:space="preserve">(nebo ústřední správy nebo hlavního místa podnikatelské činnosti) </w:t>
      </w:r>
      <w:r w:rsidR="00B51A04" w:rsidRPr="00FB1A37">
        <w:rPr>
          <w:rFonts w:ascii="Times New Roman" w:hAnsi="Times New Roman" w:cs="Times New Roman"/>
          <w:sz w:val="24"/>
          <w:szCs w:val="24"/>
        </w:rPr>
        <w:t xml:space="preserve">právnické osoby v členském </w:t>
      </w:r>
      <w:r w:rsidR="009C3DD0" w:rsidRPr="00FB1A37">
        <w:rPr>
          <w:rFonts w:ascii="Times New Roman" w:hAnsi="Times New Roman" w:cs="Times New Roman"/>
          <w:sz w:val="24"/>
          <w:szCs w:val="24"/>
        </w:rPr>
        <w:t xml:space="preserve">státu </w:t>
      </w:r>
      <w:r w:rsidR="00B51A04" w:rsidRPr="00FB1A37">
        <w:rPr>
          <w:rFonts w:ascii="Times New Roman" w:hAnsi="Times New Roman" w:cs="Times New Roman"/>
          <w:sz w:val="24"/>
          <w:szCs w:val="24"/>
        </w:rPr>
        <w:t>Evropské unie</w:t>
      </w:r>
      <w:r w:rsidR="00A87DE8" w:rsidRPr="00FB1A37">
        <w:rPr>
          <w:rFonts w:ascii="Times New Roman" w:hAnsi="Times New Roman" w:cs="Times New Roman"/>
          <w:sz w:val="24"/>
          <w:szCs w:val="24"/>
        </w:rPr>
        <w:t xml:space="preserve"> </w:t>
      </w:r>
      <w:r w:rsidR="00B51A04" w:rsidRPr="00FB1A37">
        <w:rPr>
          <w:rFonts w:ascii="Times New Roman" w:hAnsi="Times New Roman" w:cs="Times New Roman"/>
          <w:sz w:val="24"/>
          <w:szCs w:val="24"/>
        </w:rPr>
        <w:t xml:space="preserve">a zřízení podle práva členského </w:t>
      </w:r>
      <w:r w:rsidR="00A87DE8" w:rsidRPr="00FB1A37">
        <w:rPr>
          <w:rFonts w:ascii="Times New Roman" w:hAnsi="Times New Roman" w:cs="Times New Roman"/>
          <w:sz w:val="24"/>
          <w:szCs w:val="24"/>
        </w:rPr>
        <w:t>státu</w:t>
      </w:r>
      <w:r w:rsidR="003567DD" w:rsidRPr="00FB1A37">
        <w:rPr>
          <w:rFonts w:ascii="Times New Roman" w:hAnsi="Times New Roman" w:cs="Times New Roman"/>
          <w:sz w:val="24"/>
          <w:szCs w:val="24"/>
        </w:rPr>
        <w:t xml:space="preserve"> Evropské unie. (Přičemž za členský stát Evropské unie se dle § 106 odst. 2 pro účely zákona o VŠ </w:t>
      </w:r>
      <w:r w:rsidR="003567DD" w:rsidRPr="00FB1A37">
        <w:rPr>
          <w:rFonts w:ascii="Times New Roman" w:hAnsi="Times New Roman" w:cs="Times New Roman"/>
          <w:sz w:val="24"/>
          <w:szCs w:val="24"/>
        </w:rPr>
        <w:lastRenderedPageBreak/>
        <w:t xml:space="preserve">považuje i jiný smluvní stát Dohody o Evropském hospodářském prostoru a Švýcarská konfederace.) </w:t>
      </w:r>
    </w:p>
    <w:p w14:paraId="176A67BA" w14:textId="08784006" w:rsidR="00A43E86" w:rsidRPr="00FB1A37" w:rsidRDefault="00A43E86" w:rsidP="00A43E86">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 bodu</w:t>
      </w:r>
      <w:r w:rsidRPr="0000683D">
        <w:rPr>
          <w:rFonts w:ascii="Times New Roman" w:hAnsi="Times New Roman" w:cs="Times New Roman"/>
          <w:b/>
          <w:sz w:val="24"/>
          <w:szCs w:val="24"/>
        </w:rPr>
        <w:t xml:space="preserve"> </w:t>
      </w:r>
      <w:r>
        <w:rPr>
          <w:rFonts w:ascii="Times New Roman" w:hAnsi="Times New Roman" w:cs="Times New Roman"/>
          <w:b/>
          <w:sz w:val="24"/>
          <w:szCs w:val="24"/>
        </w:rPr>
        <w:t>…</w:t>
      </w:r>
      <w:r>
        <w:rPr>
          <w:rFonts w:ascii="Times New Roman" w:hAnsi="Times New Roman" w:cs="Times New Roman"/>
          <w:b/>
          <w:color w:val="FF0000"/>
          <w:sz w:val="24"/>
          <w:szCs w:val="24"/>
        </w:rPr>
        <w:t xml:space="preserve"> </w:t>
      </w:r>
      <w:r w:rsidRPr="00FB1A37">
        <w:rPr>
          <w:rFonts w:ascii="Times New Roman" w:hAnsi="Times New Roman" w:cs="Times New Roman"/>
          <w:b/>
          <w:sz w:val="24"/>
          <w:szCs w:val="24"/>
        </w:rPr>
        <w:t xml:space="preserve">[k § </w:t>
      </w:r>
      <w:proofErr w:type="gramStart"/>
      <w:r w:rsidRPr="00FB1A37">
        <w:rPr>
          <w:rFonts w:ascii="Times New Roman" w:hAnsi="Times New Roman" w:cs="Times New Roman"/>
          <w:b/>
          <w:sz w:val="24"/>
          <w:szCs w:val="24"/>
        </w:rPr>
        <w:t>39a</w:t>
      </w:r>
      <w:proofErr w:type="gramEnd"/>
      <w:r w:rsidRPr="00FB1A37">
        <w:rPr>
          <w:rFonts w:ascii="Times New Roman" w:hAnsi="Times New Roman" w:cs="Times New Roman"/>
          <w:b/>
          <w:sz w:val="24"/>
          <w:szCs w:val="24"/>
        </w:rPr>
        <w:t xml:space="preserve"> odst. </w:t>
      </w:r>
      <w:r>
        <w:rPr>
          <w:rFonts w:ascii="Times New Roman" w:hAnsi="Times New Roman" w:cs="Times New Roman"/>
          <w:b/>
          <w:sz w:val="24"/>
          <w:szCs w:val="24"/>
        </w:rPr>
        <w:t>3</w:t>
      </w:r>
      <w:r w:rsidRPr="00FB1A37">
        <w:rPr>
          <w:rFonts w:ascii="Times New Roman" w:hAnsi="Times New Roman" w:cs="Times New Roman"/>
          <w:b/>
          <w:sz w:val="24"/>
          <w:szCs w:val="24"/>
        </w:rPr>
        <w:t>]</w:t>
      </w:r>
    </w:p>
    <w:p w14:paraId="0A2A11E8" w14:textId="34B0A0D6" w:rsidR="001F6157" w:rsidRPr="00041619" w:rsidRDefault="001F6157" w:rsidP="001F6157">
      <w:pPr>
        <w:jc w:val="both"/>
        <w:rPr>
          <w:rFonts w:ascii="Times New Roman" w:hAnsi="Times New Roman" w:cs="Times New Roman"/>
          <w:sz w:val="24"/>
          <w:szCs w:val="24"/>
        </w:rPr>
      </w:pPr>
      <w:r w:rsidRPr="00041619">
        <w:rPr>
          <w:rFonts w:ascii="Times New Roman" w:hAnsi="Times New Roman" w:cs="Times New Roman"/>
          <w:sz w:val="24"/>
          <w:szCs w:val="24"/>
        </w:rPr>
        <w:t xml:space="preserve">V návaznosti na stanovení orgánů soukromých vysokých škol a jejich kompetencí v § </w:t>
      </w:r>
      <w:proofErr w:type="gramStart"/>
      <w:r w:rsidRPr="00041619">
        <w:rPr>
          <w:rFonts w:ascii="Times New Roman" w:hAnsi="Times New Roman" w:cs="Times New Roman"/>
          <w:sz w:val="24"/>
          <w:szCs w:val="24"/>
        </w:rPr>
        <w:t>40a</w:t>
      </w:r>
      <w:proofErr w:type="gramEnd"/>
      <w:r w:rsidRPr="00041619">
        <w:rPr>
          <w:rFonts w:ascii="Times New Roman" w:hAnsi="Times New Roman" w:cs="Times New Roman"/>
          <w:sz w:val="24"/>
          <w:szCs w:val="24"/>
        </w:rPr>
        <w:t xml:space="preserve"> až 40j, stanovení vnitřních předpisů soukromých vysokých škol v § 41 a zrušení povinnosti registrace vnitřních předpisů soukromých vysokých škol ministerstvem je upravena textace ustanovení.</w:t>
      </w:r>
    </w:p>
    <w:p w14:paraId="1F5EC4C0" w14:textId="5BA4D5C5" w:rsidR="00767DC1" w:rsidRPr="00FB1A37" w:rsidRDefault="00767DC1" w:rsidP="00E650B3">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 bodu</w:t>
      </w:r>
      <w:r w:rsidRPr="0000683D">
        <w:rPr>
          <w:rFonts w:ascii="Times New Roman" w:hAnsi="Times New Roman" w:cs="Times New Roman"/>
          <w:b/>
          <w:sz w:val="24"/>
          <w:szCs w:val="24"/>
        </w:rPr>
        <w:t xml:space="preserve"> </w:t>
      </w:r>
      <w:r w:rsidR="00A43E86">
        <w:rPr>
          <w:rFonts w:ascii="Times New Roman" w:hAnsi="Times New Roman" w:cs="Times New Roman"/>
          <w:b/>
          <w:sz w:val="24"/>
          <w:szCs w:val="24"/>
        </w:rPr>
        <w:t>…</w:t>
      </w:r>
      <w:r w:rsidR="00D52A49">
        <w:rPr>
          <w:rFonts w:ascii="Times New Roman" w:hAnsi="Times New Roman" w:cs="Times New Roman"/>
          <w:b/>
          <w:color w:val="FF0000"/>
          <w:sz w:val="24"/>
          <w:szCs w:val="24"/>
        </w:rPr>
        <w:t xml:space="preserve"> </w:t>
      </w:r>
      <w:r w:rsidRPr="00FB1A37">
        <w:rPr>
          <w:rFonts w:ascii="Times New Roman" w:hAnsi="Times New Roman" w:cs="Times New Roman"/>
          <w:b/>
          <w:sz w:val="24"/>
          <w:szCs w:val="24"/>
        </w:rPr>
        <w:t xml:space="preserve">[k § </w:t>
      </w:r>
      <w:proofErr w:type="gramStart"/>
      <w:r w:rsidRPr="00FB1A37">
        <w:rPr>
          <w:rFonts w:ascii="Times New Roman" w:hAnsi="Times New Roman" w:cs="Times New Roman"/>
          <w:b/>
          <w:sz w:val="24"/>
          <w:szCs w:val="24"/>
        </w:rPr>
        <w:t>39a</w:t>
      </w:r>
      <w:proofErr w:type="gramEnd"/>
      <w:r w:rsidRPr="00FB1A37">
        <w:rPr>
          <w:rFonts w:ascii="Times New Roman" w:hAnsi="Times New Roman" w:cs="Times New Roman"/>
          <w:b/>
          <w:sz w:val="24"/>
          <w:szCs w:val="24"/>
        </w:rPr>
        <w:t xml:space="preserve"> odst. 5]</w:t>
      </w:r>
    </w:p>
    <w:p w14:paraId="1C1CC99E" w14:textId="7F131116" w:rsidR="00767DC1" w:rsidRPr="00FB1A37" w:rsidRDefault="00391817" w:rsidP="00E650B3">
      <w:pPr>
        <w:pStyle w:val="Odstavecseseznamem"/>
        <w:spacing w:after="200" w:line="276" w:lineRule="auto"/>
        <w:ind w:left="0"/>
        <w:contextualSpacing w:val="0"/>
        <w:jc w:val="both"/>
        <w:rPr>
          <w:rFonts w:ascii="Times New Roman" w:hAnsi="Times New Roman" w:cs="Times New Roman"/>
          <w:sz w:val="24"/>
          <w:szCs w:val="24"/>
        </w:rPr>
      </w:pPr>
      <w:r w:rsidRPr="00FB1A37">
        <w:rPr>
          <w:rFonts w:ascii="Times New Roman" w:hAnsi="Times New Roman" w:cs="Times New Roman"/>
          <w:sz w:val="24"/>
          <w:szCs w:val="24"/>
        </w:rPr>
        <w:t xml:space="preserve">Odstraňuje se jazykový nedostatek v dosavadním znění </w:t>
      </w:r>
      <w:r w:rsidR="00767DC1" w:rsidRPr="00FB1A37">
        <w:rPr>
          <w:rFonts w:ascii="Times New Roman" w:hAnsi="Times New Roman" w:cs="Times New Roman"/>
          <w:sz w:val="24"/>
          <w:szCs w:val="24"/>
        </w:rPr>
        <w:t xml:space="preserve">ustanovení </w:t>
      </w:r>
      <w:r w:rsidR="00637BCA" w:rsidRPr="00FB1A37">
        <w:rPr>
          <w:rFonts w:ascii="Times New Roman" w:hAnsi="Times New Roman" w:cs="Times New Roman"/>
          <w:sz w:val="24"/>
          <w:szCs w:val="24"/>
        </w:rPr>
        <w:t xml:space="preserve">řešícího </w:t>
      </w:r>
      <w:r w:rsidR="00FB0A39" w:rsidRPr="00FB1A37">
        <w:rPr>
          <w:rFonts w:ascii="Times New Roman" w:hAnsi="Times New Roman" w:cs="Times New Roman"/>
          <w:sz w:val="24"/>
          <w:szCs w:val="24"/>
        </w:rPr>
        <w:t xml:space="preserve">přeměnu právnické osoby působící jako soukromá vysoká škola. </w:t>
      </w:r>
      <w:r w:rsidR="00EE593A" w:rsidRPr="00FB1A37">
        <w:rPr>
          <w:rFonts w:ascii="Times New Roman" w:hAnsi="Times New Roman" w:cs="Times New Roman"/>
          <w:sz w:val="24"/>
          <w:szCs w:val="24"/>
        </w:rPr>
        <w:t xml:space="preserve">A dále se v návaznosti na úpravu ustanovení § 39 odst. 1 i zde </w:t>
      </w:r>
      <w:r w:rsidR="00FB72A9" w:rsidRPr="00FB1A37">
        <w:rPr>
          <w:rFonts w:ascii="Times New Roman" w:hAnsi="Times New Roman" w:cs="Times New Roman"/>
          <w:sz w:val="24"/>
          <w:szCs w:val="24"/>
        </w:rPr>
        <w:t xml:space="preserve">– ve vymezení možné nástupnické právnické osoby – mění alternativně vymezené podmínky ohledně sídla a zřízení na výčet kumulativní. </w:t>
      </w:r>
    </w:p>
    <w:p w14:paraId="7DF58B0D" w14:textId="290D0E06" w:rsidR="00B51A04" w:rsidRPr="00FB1A37" w:rsidRDefault="00993205" w:rsidP="00E650B3">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 bodu</w:t>
      </w:r>
      <w:r w:rsidR="00B51A04" w:rsidRPr="0000683D">
        <w:rPr>
          <w:rFonts w:ascii="Times New Roman" w:hAnsi="Times New Roman" w:cs="Times New Roman"/>
          <w:b/>
          <w:sz w:val="24"/>
          <w:szCs w:val="24"/>
        </w:rPr>
        <w:t xml:space="preserve"> </w:t>
      </w:r>
      <w:r w:rsidR="00A43E86">
        <w:rPr>
          <w:rFonts w:ascii="Times New Roman" w:hAnsi="Times New Roman" w:cs="Times New Roman"/>
          <w:b/>
          <w:sz w:val="24"/>
          <w:szCs w:val="24"/>
        </w:rPr>
        <w:t>…</w:t>
      </w:r>
      <w:r w:rsidR="00D52A49" w:rsidRPr="0000683D">
        <w:rPr>
          <w:rFonts w:ascii="Times New Roman" w:hAnsi="Times New Roman" w:cs="Times New Roman"/>
          <w:b/>
          <w:sz w:val="24"/>
          <w:szCs w:val="24"/>
        </w:rPr>
        <w:t xml:space="preserve"> </w:t>
      </w:r>
      <w:r w:rsidR="00B51A04" w:rsidRPr="00FB1A37">
        <w:rPr>
          <w:rFonts w:ascii="Times New Roman" w:hAnsi="Times New Roman" w:cs="Times New Roman"/>
          <w:b/>
          <w:sz w:val="24"/>
          <w:szCs w:val="24"/>
        </w:rPr>
        <w:t>[k § 40 odst. 2]</w:t>
      </w:r>
    </w:p>
    <w:p w14:paraId="56576E6E" w14:textId="1D8E4855" w:rsidR="00B51A04" w:rsidRDefault="00833B16" w:rsidP="00E650B3">
      <w:pPr>
        <w:pStyle w:val="Odstavecseseznamem"/>
        <w:spacing w:after="200" w:line="276" w:lineRule="auto"/>
        <w:ind w:left="0"/>
        <w:contextualSpacing w:val="0"/>
        <w:jc w:val="both"/>
        <w:rPr>
          <w:rFonts w:ascii="Times New Roman" w:hAnsi="Times New Roman" w:cs="Times New Roman"/>
          <w:sz w:val="24"/>
          <w:szCs w:val="24"/>
        </w:rPr>
      </w:pPr>
      <w:r w:rsidRPr="00FB1A37">
        <w:rPr>
          <w:rFonts w:ascii="Times New Roman" w:hAnsi="Times New Roman" w:cs="Times New Roman"/>
          <w:sz w:val="24"/>
          <w:szCs w:val="24"/>
        </w:rPr>
        <w:t xml:space="preserve">S ohledem na změnu ustanovení § 91 bylo třeba změnit odkaz v tomto ustanovení.  </w:t>
      </w:r>
    </w:p>
    <w:p w14:paraId="1A1501BD" w14:textId="3D728768" w:rsidR="00A43E86" w:rsidRPr="00041619" w:rsidRDefault="00A43E86" w:rsidP="00A43E86">
      <w:pPr>
        <w:pStyle w:val="Odstavecseseznamem"/>
        <w:spacing w:after="200" w:line="276" w:lineRule="auto"/>
        <w:ind w:left="0"/>
        <w:contextualSpacing w:val="0"/>
        <w:jc w:val="both"/>
        <w:rPr>
          <w:rFonts w:ascii="Times New Roman" w:hAnsi="Times New Roman" w:cs="Times New Roman"/>
          <w:b/>
          <w:sz w:val="24"/>
          <w:szCs w:val="24"/>
        </w:rPr>
      </w:pPr>
      <w:r w:rsidRPr="00041619">
        <w:rPr>
          <w:rFonts w:ascii="Times New Roman" w:hAnsi="Times New Roman" w:cs="Times New Roman"/>
          <w:b/>
          <w:sz w:val="24"/>
          <w:szCs w:val="24"/>
        </w:rPr>
        <w:t xml:space="preserve">K bodu … [k § </w:t>
      </w:r>
      <w:proofErr w:type="gramStart"/>
      <w:r w:rsidRPr="00041619">
        <w:rPr>
          <w:rFonts w:ascii="Times New Roman" w:hAnsi="Times New Roman" w:cs="Times New Roman"/>
          <w:b/>
          <w:sz w:val="24"/>
          <w:szCs w:val="24"/>
        </w:rPr>
        <w:t>40a</w:t>
      </w:r>
      <w:proofErr w:type="gramEnd"/>
      <w:r w:rsidRPr="00041619">
        <w:rPr>
          <w:rFonts w:ascii="Times New Roman" w:hAnsi="Times New Roman" w:cs="Times New Roman"/>
          <w:b/>
          <w:sz w:val="24"/>
          <w:szCs w:val="24"/>
        </w:rPr>
        <w:t xml:space="preserve"> – </w:t>
      </w:r>
      <w:r w:rsidR="00C000CB" w:rsidRPr="00041619">
        <w:rPr>
          <w:rFonts w:ascii="Times New Roman" w:hAnsi="Times New Roman" w:cs="Times New Roman"/>
          <w:b/>
          <w:sz w:val="24"/>
          <w:szCs w:val="24"/>
        </w:rPr>
        <w:t>j</w:t>
      </w:r>
      <w:r w:rsidRPr="00041619">
        <w:rPr>
          <w:rFonts w:ascii="Times New Roman" w:hAnsi="Times New Roman" w:cs="Times New Roman"/>
          <w:b/>
          <w:sz w:val="24"/>
          <w:szCs w:val="24"/>
        </w:rPr>
        <w:t>]</w:t>
      </w:r>
    </w:p>
    <w:p w14:paraId="763ECCF2" w14:textId="15A11DF9" w:rsidR="00402A9D" w:rsidRPr="00041619" w:rsidRDefault="00402A9D" w:rsidP="00402A9D">
      <w:pPr>
        <w:pStyle w:val="Odstavecseseznamem"/>
        <w:ind w:left="0"/>
        <w:jc w:val="both"/>
        <w:rPr>
          <w:rFonts w:ascii="Times New Roman" w:hAnsi="Times New Roman" w:cs="Times New Roman"/>
          <w:bCs/>
          <w:iCs/>
          <w:sz w:val="24"/>
          <w:szCs w:val="24"/>
        </w:rPr>
      </w:pPr>
      <w:bookmarkStart w:id="5" w:name="_Hlk106003463"/>
      <w:bookmarkStart w:id="6" w:name="_Hlk106004485"/>
      <w:r w:rsidRPr="00041619">
        <w:rPr>
          <w:rFonts w:ascii="Times New Roman" w:hAnsi="Times New Roman" w:cs="Times New Roman"/>
          <w:sz w:val="24"/>
          <w:szCs w:val="24"/>
        </w:rPr>
        <w:t>S ohledem na zástupné využívání ustanovení části druhé zákona o VŠ ke stanovení organizačního uspořádání soukromých vysokých škol, kter</w:t>
      </w:r>
      <w:r w:rsidR="000E0BD4" w:rsidRPr="00041619">
        <w:rPr>
          <w:rFonts w:ascii="Times New Roman" w:hAnsi="Times New Roman" w:cs="Times New Roman"/>
          <w:sz w:val="24"/>
          <w:szCs w:val="24"/>
        </w:rPr>
        <w:t>á</w:t>
      </w:r>
      <w:r w:rsidRPr="00041619">
        <w:rPr>
          <w:rFonts w:ascii="Times New Roman" w:hAnsi="Times New Roman" w:cs="Times New Roman"/>
          <w:sz w:val="24"/>
          <w:szCs w:val="24"/>
        </w:rPr>
        <w:t xml:space="preserve"> jsou však závazn</w:t>
      </w:r>
      <w:r w:rsidR="000E0BD4" w:rsidRPr="00041619">
        <w:rPr>
          <w:rFonts w:ascii="Times New Roman" w:hAnsi="Times New Roman" w:cs="Times New Roman"/>
          <w:sz w:val="24"/>
          <w:szCs w:val="24"/>
        </w:rPr>
        <w:t>á</w:t>
      </w:r>
      <w:r w:rsidRPr="00041619">
        <w:rPr>
          <w:rFonts w:ascii="Times New Roman" w:hAnsi="Times New Roman" w:cs="Times New Roman"/>
          <w:sz w:val="24"/>
          <w:szCs w:val="24"/>
        </w:rPr>
        <w:t xml:space="preserve"> pouze pro orgány veřejných vysokých škol</w:t>
      </w:r>
      <w:r w:rsidRPr="00041619">
        <w:rPr>
          <w:rFonts w:ascii="Times New Roman" w:hAnsi="Times New Roman" w:cs="Times New Roman"/>
          <w:bCs/>
          <w:iCs/>
          <w:sz w:val="24"/>
          <w:szCs w:val="24"/>
        </w:rPr>
        <w:t>, což činí významné praktické i výkladové problémy, se nově stanovují orgány soukromých vysokých škol, a to s přihlédnutím ke skutečnosti že jsou struktura, orgány a jejich pravomoci u právnických osob působících jako soukromé vysoké školy primárně určeny právními předpisy, podle kterých byly tyto společnosti zřízeny.</w:t>
      </w:r>
    </w:p>
    <w:bookmarkEnd w:id="5"/>
    <w:p w14:paraId="15CA8F7A" w14:textId="3207F495" w:rsidR="00402A9D" w:rsidRPr="00041619" w:rsidRDefault="00402A9D" w:rsidP="00402A9D">
      <w:pPr>
        <w:pStyle w:val="Odstavecseseznamem"/>
        <w:ind w:left="0"/>
        <w:jc w:val="both"/>
        <w:rPr>
          <w:rFonts w:ascii="Times New Roman" w:hAnsi="Times New Roman" w:cs="Times New Roman"/>
          <w:b/>
          <w:sz w:val="24"/>
          <w:szCs w:val="24"/>
        </w:rPr>
      </w:pPr>
    </w:p>
    <w:p w14:paraId="0F291C7B" w14:textId="6EE6D72A" w:rsidR="00EA633A" w:rsidRPr="00041619" w:rsidRDefault="00EA633A" w:rsidP="00EA633A">
      <w:pPr>
        <w:pStyle w:val="Odstavecseseznamem"/>
        <w:spacing w:after="200" w:line="276" w:lineRule="auto"/>
        <w:ind w:left="0"/>
        <w:contextualSpacing w:val="0"/>
        <w:jc w:val="both"/>
        <w:rPr>
          <w:rFonts w:ascii="Times New Roman" w:hAnsi="Times New Roman" w:cs="Times New Roman"/>
          <w:b/>
          <w:sz w:val="24"/>
          <w:szCs w:val="24"/>
        </w:rPr>
      </w:pPr>
      <w:r w:rsidRPr="00041619">
        <w:rPr>
          <w:rFonts w:ascii="Times New Roman" w:hAnsi="Times New Roman" w:cs="Times New Roman"/>
          <w:b/>
          <w:sz w:val="24"/>
          <w:szCs w:val="24"/>
        </w:rPr>
        <w:t>K bodu … [k § 41]</w:t>
      </w:r>
    </w:p>
    <w:p w14:paraId="5C7A49F0" w14:textId="1E05920D" w:rsidR="00402A9D" w:rsidRPr="00041619" w:rsidRDefault="00402A9D" w:rsidP="00402A9D">
      <w:pPr>
        <w:pStyle w:val="Odstavecseseznamem"/>
        <w:ind w:left="0"/>
        <w:jc w:val="both"/>
        <w:rPr>
          <w:rFonts w:ascii="Times New Roman" w:hAnsi="Times New Roman" w:cs="Times New Roman"/>
          <w:bCs/>
          <w:iCs/>
          <w:sz w:val="24"/>
          <w:szCs w:val="24"/>
        </w:rPr>
      </w:pPr>
      <w:r w:rsidRPr="00041619">
        <w:rPr>
          <w:rFonts w:ascii="Times New Roman" w:hAnsi="Times New Roman" w:cs="Times New Roman"/>
          <w:sz w:val="24"/>
          <w:szCs w:val="24"/>
        </w:rPr>
        <w:t>S ohledem na zástupné využívání ustanovení části druhé zákona o VŠ ke stanovení vnitřních předpisů soukromých vysokých škol, kter</w:t>
      </w:r>
      <w:r w:rsidR="000E0BD4" w:rsidRPr="00041619">
        <w:rPr>
          <w:rFonts w:ascii="Times New Roman" w:hAnsi="Times New Roman" w:cs="Times New Roman"/>
          <w:sz w:val="24"/>
          <w:szCs w:val="24"/>
        </w:rPr>
        <w:t>á</w:t>
      </w:r>
      <w:r w:rsidRPr="00041619">
        <w:rPr>
          <w:rFonts w:ascii="Times New Roman" w:hAnsi="Times New Roman" w:cs="Times New Roman"/>
          <w:sz w:val="24"/>
          <w:szCs w:val="24"/>
        </w:rPr>
        <w:t xml:space="preserve"> jsou však závazn</w:t>
      </w:r>
      <w:r w:rsidR="000E0BD4" w:rsidRPr="00041619">
        <w:rPr>
          <w:rFonts w:ascii="Times New Roman" w:hAnsi="Times New Roman" w:cs="Times New Roman"/>
          <w:sz w:val="24"/>
          <w:szCs w:val="24"/>
        </w:rPr>
        <w:t>á</w:t>
      </w:r>
      <w:r w:rsidRPr="00041619">
        <w:rPr>
          <w:rFonts w:ascii="Times New Roman" w:hAnsi="Times New Roman" w:cs="Times New Roman"/>
          <w:sz w:val="24"/>
          <w:szCs w:val="24"/>
        </w:rPr>
        <w:t xml:space="preserve"> pouze pro veřejn</w:t>
      </w:r>
      <w:r w:rsidR="000E0BD4" w:rsidRPr="00041619">
        <w:rPr>
          <w:rFonts w:ascii="Times New Roman" w:hAnsi="Times New Roman" w:cs="Times New Roman"/>
          <w:sz w:val="24"/>
          <w:szCs w:val="24"/>
        </w:rPr>
        <w:t>é</w:t>
      </w:r>
      <w:r w:rsidRPr="00041619">
        <w:rPr>
          <w:rFonts w:ascii="Times New Roman" w:hAnsi="Times New Roman" w:cs="Times New Roman"/>
          <w:sz w:val="24"/>
          <w:szCs w:val="24"/>
        </w:rPr>
        <w:t xml:space="preserve"> vysok</w:t>
      </w:r>
      <w:r w:rsidR="000E0BD4" w:rsidRPr="00041619">
        <w:rPr>
          <w:rFonts w:ascii="Times New Roman" w:hAnsi="Times New Roman" w:cs="Times New Roman"/>
          <w:sz w:val="24"/>
          <w:szCs w:val="24"/>
        </w:rPr>
        <w:t>é</w:t>
      </w:r>
      <w:r w:rsidRPr="00041619">
        <w:rPr>
          <w:rFonts w:ascii="Times New Roman" w:hAnsi="Times New Roman" w:cs="Times New Roman"/>
          <w:sz w:val="24"/>
          <w:szCs w:val="24"/>
        </w:rPr>
        <w:t xml:space="preserve"> škol</w:t>
      </w:r>
      <w:r w:rsidR="000E0BD4" w:rsidRPr="00041619">
        <w:rPr>
          <w:rFonts w:ascii="Times New Roman" w:hAnsi="Times New Roman" w:cs="Times New Roman"/>
          <w:sz w:val="24"/>
          <w:szCs w:val="24"/>
        </w:rPr>
        <w:t>y</w:t>
      </w:r>
      <w:r w:rsidRPr="00041619">
        <w:rPr>
          <w:rFonts w:ascii="Times New Roman" w:hAnsi="Times New Roman" w:cs="Times New Roman"/>
          <w:bCs/>
          <w:iCs/>
          <w:sz w:val="24"/>
          <w:szCs w:val="24"/>
        </w:rPr>
        <w:t xml:space="preserve">, což činí významné praktické i výkladové problémy, se nově stanovují vnitřní předpisy soukromých vysokých škol a ruší se povinnost jejich registrace </w:t>
      </w:r>
      <w:r w:rsidR="00117BE0" w:rsidRPr="00041619">
        <w:rPr>
          <w:rFonts w:ascii="Times New Roman" w:hAnsi="Times New Roman" w:cs="Times New Roman"/>
          <w:bCs/>
          <w:iCs/>
          <w:sz w:val="24"/>
          <w:szCs w:val="24"/>
        </w:rPr>
        <w:t>ministerstvem</w:t>
      </w:r>
      <w:r w:rsidRPr="00041619">
        <w:rPr>
          <w:rFonts w:ascii="Times New Roman" w:hAnsi="Times New Roman" w:cs="Times New Roman"/>
          <w:bCs/>
          <w:iCs/>
          <w:sz w:val="24"/>
          <w:szCs w:val="24"/>
        </w:rPr>
        <w:t xml:space="preserve"> při současném zachování povinnosti jejich zveřejnění a zavedení povinnosti jejich zaslání </w:t>
      </w:r>
      <w:r w:rsidR="00871E50" w:rsidRPr="00041619">
        <w:rPr>
          <w:rFonts w:ascii="Times New Roman" w:hAnsi="Times New Roman" w:cs="Times New Roman"/>
          <w:bCs/>
          <w:iCs/>
          <w:sz w:val="24"/>
          <w:szCs w:val="24"/>
        </w:rPr>
        <w:t>ministerstvu</w:t>
      </w:r>
      <w:r w:rsidRPr="00041619">
        <w:rPr>
          <w:rFonts w:ascii="Times New Roman" w:hAnsi="Times New Roman" w:cs="Times New Roman"/>
          <w:bCs/>
          <w:iCs/>
          <w:sz w:val="24"/>
          <w:szCs w:val="24"/>
        </w:rPr>
        <w:t xml:space="preserve"> po jejich schválení příslušným orgánem soukromé vysoké školy.</w:t>
      </w:r>
    </w:p>
    <w:p w14:paraId="28D9609E" w14:textId="77777777" w:rsidR="00402A9D" w:rsidRPr="00041619" w:rsidRDefault="00402A9D" w:rsidP="00EA633A">
      <w:pPr>
        <w:pStyle w:val="Odstavecseseznamem"/>
        <w:spacing w:after="200" w:line="276" w:lineRule="auto"/>
        <w:ind w:left="0"/>
        <w:contextualSpacing w:val="0"/>
        <w:jc w:val="both"/>
        <w:rPr>
          <w:rFonts w:ascii="Times New Roman" w:hAnsi="Times New Roman" w:cs="Times New Roman"/>
          <w:b/>
          <w:sz w:val="24"/>
          <w:szCs w:val="24"/>
        </w:rPr>
      </w:pPr>
    </w:p>
    <w:p w14:paraId="0A2EEF64" w14:textId="00AB7A0E" w:rsidR="00EA633A" w:rsidRPr="00041619" w:rsidRDefault="00EA633A" w:rsidP="00EA633A">
      <w:pPr>
        <w:pStyle w:val="Odstavecseseznamem"/>
        <w:spacing w:after="200" w:line="276" w:lineRule="auto"/>
        <w:ind w:left="0"/>
        <w:contextualSpacing w:val="0"/>
        <w:jc w:val="both"/>
        <w:rPr>
          <w:rFonts w:ascii="Times New Roman" w:hAnsi="Times New Roman" w:cs="Times New Roman"/>
          <w:b/>
          <w:sz w:val="24"/>
          <w:szCs w:val="24"/>
        </w:rPr>
      </w:pPr>
      <w:r w:rsidRPr="00041619">
        <w:rPr>
          <w:rFonts w:ascii="Times New Roman" w:hAnsi="Times New Roman" w:cs="Times New Roman"/>
          <w:b/>
          <w:sz w:val="24"/>
          <w:szCs w:val="24"/>
        </w:rPr>
        <w:t>K bodu … [k § 42 odst. 1 písm. g)]</w:t>
      </w:r>
    </w:p>
    <w:p w14:paraId="574F1E8B" w14:textId="7CA1565D" w:rsidR="00EA633A" w:rsidRPr="00EA633A" w:rsidRDefault="00EA633A" w:rsidP="00E650B3">
      <w:pPr>
        <w:pStyle w:val="Odstavecseseznamem"/>
        <w:spacing w:after="200" w:line="276" w:lineRule="auto"/>
        <w:ind w:left="0"/>
        <w:contextualSpacing w:val="0"/>
        <w:jc w:val="both"/>
        <w:rPr>
          <w:rFonts w:ascii="Times New Roman" w:hAnsi="Times New Roman" w:cs="Times New Roman"/>
          <w:sz w:val="24"/>
          <w:szCs w:val="24"/>
        </w:rPr>
      </w:pPr>
      <w:r w:rsidRPr="00041619">
        <w:rPr>
          <w:rFonts w:ascii="Times New Roman" w:hAnsi="Times New Roman" w:cs="Times New Roman"/>
          <w:sz w:val="24"/>
          <w:szCs w:val="24"/>
        </w:rPr>
        <w:t xml:space="preserve">Formální </w:t>
      </w:r>
      <w:bookmarkStart w:id="7" w:name="_Hlk106004455"/>
      <w:r w:rsidRPr="00041619">
        <w:rPr>
          <w:rFonts w:ascii="Times New Roman" w:hAnsi="Times New Roman" w:cs="Times New Roman"/>
          <w:sz w:val="24"/>
          <w:szCs w:val="24"/>
        </w:rPr>
        <w:t>reakce na úpravu § 41 odst. 4, kdy vnitřní předpisy soukromé vysoké školy již nepodléhají registraci ministerstva.</w:t>
      </w:r>
      <w:bookmarkEnd w:id="7"/>
    </w:p>
    <w:p w14:paraId="1F478E31" w14:textId="77777777" w:rsidR="00041619" w:rsidRDefault="00041619" w:rsidP="00EA633A">
      <w:pPr>
        <w:pStyle w:val="Odstavecseseznamem"/>
        <w:spacing w:after="200" w:line="276" w:lineRule="auto"/>
        <w:ind w:left="0"/>
        <w:contextualSpacing w:val="0"/>
        <w:jc w:val="both"/>
        <w:rPr>
          <w:rFonts w:ascii="Times New Roman" w:hAnsi="Times New Roman" w:cs="Times New Roman"/>
          <w:b/>
          <w:sz w:val="24"/>
          <w:szCs w:val="24"/>
        </w:rPr>
      </w:pPr>
    </w:p>
    <w:p w14:paraId="40B26AB5" w14:textId="77777777" w:rsidR="00041619" w:rsidRDefault="00041619" w:rsidP="00EA633A">
      <w:pPr>
        <w:pStyle w:val="Odstavecseseznamem"/>
        <w:spacing w:after="200" w:line="276" w:lineRule="auto"/>
        <w:ind w:left="0"/>
        <w:contextualSpacing w:val="0"/>
        <w:jc w:val="both"/>
        <w:rPr>
          <w:rFonts w:ascii="Times New Roman" w:hAnsi="Times New Roman" w:cs="Times New Roman"/>
          <w:b/>
          <w:sz w:val="24"/>
          <w:szCs w:val="24"/>
        </w:rPr>
      </w:pPr>
    </w:p>
    <w:p w14:paraId="7F55A626" w14:textId="77777777" w:rsidR="00041619" w:rsidRDefault="00041619" w:rsidP="00EA633A">
      <w:pPr>
        <w:pStyle w:val="Odstavecseseznamem"/>
        <w:spacing w:after="200" w:line="276" w:lineRule="auto"/>
        <w:ind w:left="0"/>
        <w:contextualSpacing w:val="0"/>
        <w:jc w:val="both"/>
        <w:rPr>
          <w:rFonts w:ascii="Times New Roman" w:hAnsi="Times New Roman" w:cs="Times New Roman"/>
          <w:b/>
          <w:sz w:val="24"/>
          <w:szCs w:val="24"/>
        </w:rPr>
      </w:pPr>
    </w:p>
    <w:p w14:paraId="01DD9BE4" w14:textId="17B46A10" w:rsidR="00EA633A" w:rsidRPr="00EA633A" w:rsidRDefault="00EA633A" w:rsidP="00EA633A">
      <w:pPr>
        <w:pStyle w:val="Odstavecseseznamem"/>
        <w:spacing w:after="200" w:line="276" w:lineRule="auto"/>
        <w:ind w:left="0"/>
        <w:contextualSpacing w:val="0"/>
        <w:jc w:val="both"/>
        <w:rPr>
          <w:rFonts w:ascii="Times New Roman" w:hAnsi="Times New Roman" w:cs="Times New Roman"/>
          <w:b/>
          <w:sz w:val="24"/>
          <w:szCs w:val="24"/>
        </w:rPr>
      </w:pPr>
      <w:r w:rsidRPr="00EA633A">
        <w:rPr>
          <w:rFonts w:ascii="Times New Roman" w:hAnsi="Times New Roman" w:cs="Times New Roman"/>
          <w:b/>
          <w:sz w:val="24"/>
          <w:szCs w:val="24"/>
        </w:rPr>
        <w:lastRenderedPageBreak/>
        <w:t>K bodu … [k § 43]</w:t>
      </w:r>
    </w:p>
    <w:p w14:paraId="138C2113" w14:textId="3E36B371" w:rsidR="00EA633A" w:rsidRPr="00EA633A" w:rsidRDefault="000E0BD4" w:rsidP="00E650B3">
      <w:pPr>
        <w:pStyle w:val="Odstavecseseznamem"/>
        <w:spacing w:after="200" w:line="276" w:lineRule="auto"/>
        <w:ind w:left="0"/>
        <w:contextualSpacing w:val="0"/>
        <w:jc w:val="both"/>
        <w:rPr>
          <w:rFonts w:ascii="Times New Roman" w:hAnsi="Times New Roman" w:cs="Times New Roman"/>
          <w:sz w:val="24"/>
          <w:szCs w:val="24"/>
        </w:rPr>
      </w:pPr>
      <w:r w:rsidRPr="00041619">
        <w:rPr>
          <w:rFonts w:ascii="Times New Roman" w:hAnsi="Times New Roman" w:cs="Times New Roman"/>
          <w:bCs/>
          <w:iCs/>
          <w:sz w:val="24"/>
          <w:szCs w:val="24"/>
        </w:rPr>
        <w:t>Doplnění ustanovení k zachování kontrolní funkce ministerstva s pravomocí vyzvat k nápravě protizákonných poměrů v reakc</w:t>
      </w:r>
      <w:r w:rsidR="00871E50" w:rsidRPr="00041619">
        <w:rPr>
          <w:rFonts w:ascii="Times New Roman" w:hAnsi="Times New Roman" w:cs="Times New Roman"/>
          <w:bCs/>
          <w:iCs/>
          <w:sz w:val="24"/>
          <w:szCs w:val="24"/>
        </w:rPr>
        <w:t>i</w:t>
      </w:r>
      <w:r w:rsidRPr="00041619">
        <w:rPr>
          <w:rFonts w:ascii="Times New Roman" w:hAnsi="Times New Roman" w:cs="Times New Roman"/>
          <w:bCs/>
          <w:iCs/>
          <w:sz w:val="24"/>
          <w:szCs w:val="24"/>
        </w:rPr>
        <w:t xml:space="preserve"> na úpravu § 41, kdy vnitřní předpisy soukromé vysoké školy již nepodléhají registraci ministerstva.</w:t>
      </w:r>
    </w:p>
    <w:bookmarkEnd w:id="6"/>
    <w:p w14:paraId="1D84B206" w14:textId="547B26CB" w:rsidR="00993205" w:rsidRPr="00FB1A37" w:rsidRDefault="00993205" w:rsidP="00E650B3">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w:t>
      </w:r>
      <w:r w:rsidRPr="00BC39E3">
        <w:rPr>
          <w:rFonts w:ascii="Times New Roman" w:hAnsi="Times New Roman" w:cs="Times New Roman"/>
          <w:b/>
          <w:sz w:val="24"/>
          <w:szCs w:val="24"/>
        </w:rPr>
        <w:t xml:space="preserve"> </w:t>
      </w:r>
      <w:r w:rsidR="000837CA" w:rsidRPr="00BC39E3">
        <w:rPr>
          <w:rFonts w:ascii="Times New Roman" w:hAnsi="Times New Roman" w:cs="Times New Roman"/>
          <w:b/>
          <w:sz w:val="24"/>
          <w:szCs w:val="24"/>
        </w:rPr>
        <w:t xml:space="preserve">bodům </w:t>
      </w:r>
      <w:r w:rsidR="00EA633A">
        <w:rPr>
          <w:rFonts w:ascii="Times New Roman" w:hAnsi="Times New Roman" w:cs="Times New Roman"/>
          <w:b/>
          <w:sz w:val="24"/>
          <w:szCs w:val="24"/>
        </w:rPr>
        <w:t xml:space="preserve">… </w:t>
      </w:r>
      <w:r w:rsidRPr="000837CA">
        <w:rPr>
          <w:rFonts w:ascii="Times New Roman" w:hAnsi="Times New Roman" w:cs="Times New Roman"/>
          <w:b/>
          <w:sz w:val="24"/>
          <w:szCs w:val="24"/>
        </w:rPr>
        <w:t>[k</w:t>
      </w:r>
      <w:r w:rsidRPr="00FB1A37">
        <w:rPr>
          <w:rFonts w:ascii="Times New Roman" w:hAnsi="Times New Roman" w:cs="Times New Roman"/>
          <w:b/>
          <w:sz w:val="24"/>
          <w:szCs w:val="24"/>
        </w:rPr>
        <w:t xml:space="preserve"> § 43 odst. 2</w:t>
      </w:r>
      <w:r w:rsidR="000837CA">
        <w:rPr>
          <w:rFonts w:ascii="Times New Roman" w:hAnsi="Times New Roman" w:cs="Times New Roman"/>
          <w:b/>
          <w:sz w:val="24"/>
          <w:szCs w:val="24"/>
        </w:rPr>
        <w:t xml:space="preserve"> </w:t>
      </w:r>
      <w:r w:rsidR="000837CA" w:rsidRPr="00BC39E3">
        <w:rPr>
          <w:rFonts w:ascii="Times New Roman" w:hAnsi="Times New Roman" w:cs="Times New Roman"/>
          <w:b/>
          <w:sz w:val="24"/>
          <w:szCs w:val="24"/>
        </w:rPr>
        <w:t>a 5</w:t>
      </w:r>
      <w:r w:rsidRPr="00FB1A37">
        <w:rPr>
          <w:rFonts w:ascii="Times New Roman" w:hAnsi="Times New Roman" w:cs="Times New Roman"/>
          <w:b/>
          <w:sz w:val="24"/>
          <w:szCs w:val="24"/>
        </w:rPr>
        <w:t>]</w:t>
      </w:r>
    </w:p>
    <w:p w14:paraId="06AE4B3A" w14:textId="77777777" w:rsidR="00993205" w:rsidRPr="00FB1A37" w:rsidRDefault="00993205" w:rsidP="00E650B3">
      <w:pPr>
        <w:pStyle w:val="Odstavecseseznamem"/>
        <w:spacing w:after="200" w:line="276" w:lineRule="auto"/>
        <w:ind w:left="0"/>
        <w:contextualSpacing w:val="0"/>
        <w:jc w:val="both"/>
        <w:rPr>
          <w:rFonts w:ascii="Times New Roman" w:hAnsi="Times New Roman" w:cs="Times New Roman"/>
          <w:sz w:val="24"/>
          <w:szCs w:val="24"/>
        </w:rPr>
      </w:pPr>
      <w:r w:rsidRPr="00FB1A37">
        <w:rPr>
          <w:rFonts w:ascii="Times New Roman" w:hAnsi="Times New Roman" w:cs="Times New Roman"/>
          <w:sz w:val="24"/>
          <w:szCs w:val="24"/>
        </w:rPr>
        <w:t>Rozšířeny důvody pro odejmutí státního souhlasu soukromé vysoké škole. První nový důvod je založen na vůli samotné soukromé vysoké školy. Podle § 39 zákona má zřizovatel právo zažádat o státní souhlas. Logicky by pak měl mít též právo zažádat o jeho odejmutí. Taková možnost nebyla dosud v zákoně obsažena.</w:t>
      </w:r>
    </w:p>
    <w:p w14:paraId="6788A8A4" w14:textId="6FB2D66B" w:rsidR="00993205" w:rsidRPr="00FB1A37" w:rsidRDefault="00993205" w:rsidP="00E650B3">
      <w:pPr>
        <w:pStyle w:val="Odstavecseseznamem"/>
        <w:spacing w:after="200" w:line="276" w:lineRule="auto"/>
        <w:ind w:left="0"/>
        <w:contextualSpacing w:val="0"/>
        <w:jc w:val="both"/>
        <w:rPr>
          <w:rFonts w:ascii="Times New Roman" w:hAnsi="Times New Roman" w:cs="Times New Roman"/>
          <w:b/>
          <w:sz w:val="24"/>
          <w:szCs w:val="24"/>
        </w:rPr>
      </w:pPr>
      <w:r w:rsidRPr="00FB1A37">
        <w:rPr>
          <w:rFonts w:ascii="Times New Roman" w:hAnsi="Times New Roman" w:cs="Times New Roman"/>
          <w:sz w:val="24"/>
          <w:szCs w:val="24"/>
        </w:rPr>
        <w:t>Druhý důvod uvedený pod písm. c) reflektuje faktický stav, kdy soukromá vysoká škola neuskutečňuje žádný studijní program na základě akreditace studijního programu ani na základě institucionální akreditace</w:t>
      </w:r>
      <w:r w:rsidR="00466BC2" w:rsidRPr="00FB1A37">
        <w:rPr>
          <w:rFonts w:ascii="Times New Roman" w:hAnsi="Times New Roman" w:cs="Times New Roman"/>
          <w:sz w:val="24"/>
          <w:szCs w:val="24"/>
        </w:rPr>
        <w:t>.</w:t>
      </w:r>
      <w:r w:rsidR="00466BC2" w:rsidRPr="00FB1A37">
        <w:rPr>
          <w:rFonts w:ascii="Times New Roman" w:hAnsi="Times New Roman" w:cs="Times New Roman"/>
          <w:b/>
          <w:sz w:val="24"/>
          <w:szCs w:val="24"/>
        </w:rPr>
        <w:t xml:space="preserve">  </w:t>
      </w:r>
    </w:p>
    <w:p w14:paraId="54898C73" w14:textId="5D07D276" w:rsidR="00E577B4" w:rsidRPr="005A719D" w:rsidRDefault="00E577B4" w:rsidP="00E650B3">
      <w:pPr>
        <w:pStyle w:val="Odstavecseseznamem"/>
        <w:spacing w:after="200" w:line="276" w:lineRule="auto"/>
        <w:ind w:left="0"/>
        <w:contextualSpacing w:val="0"/>
        <w:jc w:val="both"/>
        <w:rPr>
          <w:rFonts w:ascii="Times New Roman" w:hAnsi="Times New Roman" w:cs="Times New Roman"/>
          <w:b/>
          <w:sz w:val="24"/>
          <w:szCs w:val="24"/>
        </w:rPr>
      </w:pPr>
      <w:r w:rsidRPr="005A719D">
        <w:rPr>
          <w:rFonts w:ascii="Times New Roman" w:hAnsi="Times New Roman" w:cs="Times New Roman"/>
          <w:sz w:val="24"/>
          <w:szCs w:val="24"/>
        </w:rPr>
        <w:t>Na základě změny ustanovení odst. 2 bylo třeba upravit odkaz týkající se upozornění ze strany ministerstva v případě zjednání nápravy před odnětím státního souhlasu.</w:t>
      </w:r>
    </w:p>
    <w:p w14:paraId="12EDEF32" w14:textId="2B46E33F" w:rsidR="00EA633A" w:rsidRPr="00EA633A" w:rsidRDefault="00EA633A" w:rsidP="00EA633A">
      <w:pPr>
        <w:pStyle w:val="Odstavecseseznamem"/>
        <w:spacing w:after="200" w:line="276" w:lineRule="auto"/>
        <w:ind w:left="0"/>
        <w:contextualSpacing w:val="0"/>
        <w:jc w:val="both"/>
        <w:rPr>
          <w:rFonts w:ascii="Times New Roman" w:hAnsi="Times New Roman" w:cs="Times New Roman"/>
          <w:b/>
          <w:sz w:val="24"/>
          <w:szCs w:val="24"/>
        </w:rPr>
      </w:pPr>
      <w:r w:rsidRPr="00EA633A">
        <w:rPr>
          <w:rFonts w:ascii="Times New Roman" w:hAnsi="Times New Roman" w:cs="Times New Roman"/>
          <w:b/>
          <w:sz w:val="24"/>
          <w:szCs w:val="24"/>
        </w:rPr>
        <w:t>K bodu … [k § 4</w:t>
      </w:r>
      <w:r>
        <w:rPr>
          <w:rFonts w:ascii="Times New Roman" w:hAnsi="Times New Roman" w:cs="Times New Roman"/>
          <w:b/>
          <w:sz w:val="24"/>
          <w:szCs w:val="24"/>
        </w:rPr>
        <w:t>4 odst. 6</w:t>
      </w:r>
      <w:r w:rsidRPr="00EA633A">
        <w:rPr>
          <w:rFonts w:ascii="Times New Roman" w:hAnsi="Times New Roman" w:cs="Times New Roman"/>
          <w:b/>
          <w:sz w:val="24"/>
          <w:szCs w:val="24"/>
        </w:rPr>
        <w:t>]</w:t>
      </w:r>
    </w:p>
    <w:p w14:paraId="398087FE" w14:textId="5D1EF217" w:rsidR="00EA633A" w:rsidRPr="00EA633A" w:rsidRDefault="00EA633A" w:rsidP="00D4462A">
      <w:pPr>
        <w:pStyle w:val="Odstavecseseznamem"/>
        <w:spacing w:after="20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V kontextu umožnění společného uskutečňování studijního programu ve spolupráci </w:t>
      </w:r>
      <w:r w:rsidR="00D45330">
        <w:rPr>
          <w:rFonts w:ascii="Times New Roman" w:hAnsi="Times New Roman" w:cs="Times New Roman"/>
          <w:sz w:val="24"/>
          <w:szCs w:val="24"/>
        </w:rPr>
        <w:t xml:space="preserve">více </w:t>
      </w:r>
      <w:r>
        <w:rPr>
          <w:rFonts w:ascii="Times New Roman" w:hAnsi="Times New Roman" w:cs="Times New Roman"/>
          <w:sz w:val="24"/>
          <w:szCs w:val="24"/>
        </w:rPr>
        <w:t>fakult</w:t>
      </w:r>
      <w:r w:rsidR="00D45330">
        <w:rPr>
          <w:rFonts w:ascii="Times New Roman" w:hAnsi="Times New Roman" w:cs="Times New Roman"/>
          <w:sz w:val="24"/>
          <w:szCs w:val="24"/>
        </w:rPr>
        <w:t xml:space="preserve"> téže</w:t>
      </w:r>
      <w:r>
        <w:rPr>
          <w:rFonts w:ascii="Times New Roman" w:hAnsi="Times New Roman" w:cs="Times New Roman"/>
          <w:sz w:val="24"/>
          <w:szCs w:val="24"/>
        </w:rPr>
        <w:t xml:space="preserve"> vysoké školy se pro tyto účely předpokládá</w:t>
      </w:r>
      <w:r w:rsidR="00DD39B3">
        <w:rPr>
          <w:rFonts w:ascii="Times New Roman" w:hAnsi="Times New Roman" w:cs="Times New Roman"/>
          <w:sz w:val="24"/>
          <w:szCs w:val="24"/>
        </w:rPr>
        <w:t xml:space="preserve"> jmenování samostatného garanta studijního programu pro každou součást vysoké školy, která přijímá uchazeče. </w:t>
      </w:r>
    </w:p>
    <w:p w14:paraId="06890E74" w14:textId="20B1A096" w:rsidR="00D4462A" w:rsidRPr="00FB1A37" w:rsidRDefault="00D4462A" w:rsidP="00D4462A">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w:t>
      </w:r>
      <w:r w:rsidRPr="00BC39E3">
        <w:rPr>
          <w:rFonts w:ascii="Times New Roman" w:hAnsi="Times New Roman" w:cs="Times New Roman"/>
          <w:b/>
          <w:sz w:val="24"/>
          <w:szCs w:val="24"/>
        </w:rPr>
        <w:t xml:space="preserve"> bod</w:t>
      </w:r>
      <w:r w:rsidR="00DD39B3">
        <w:rPr>
          <w:rFonts w:ascii="Times New Roman" w:hAnsi="Times New Roman" w:cs="Times New Roman"/>
          <w:b/>
          <w:sz w:val="24"/>
          <w:szCs w:val="24"/>
        </w:rPr>
        <w:t>u</w:t>
      </w:r>
      <w:r w:rsidRPr="00BC39E3">
        <w:rPr>
          <w:rFonts w:ascii="Times New Roman" w:hAnsi="Times New Roman" w:cs="Times New Roman"/>
          <w:b/>
          <w:sz w:val="24"/>
          <w:szCs w:val="24"/>
        </w:rPr>
        <w:t xml:space="preserve"> </w:t>
      </w:r>
      <w:r w:rsidR="00DD39B3">
        <w:rPr>
          <w:rFonts w:ascii="Times New Roman" w:hAnsi="Times New Roman" w:cs="Times New Roman"/>
          <w:b/>
          <w:sz w:val="24"/>
          <w:szCs w:val="24"/>
        </w:rPr>
        <w:t>…</w:t>
      </w:r>
      <w:r w:rsidRPr="00BC39E3">
        <w:rPr>
          <w:rFonts w:ascii="Times New Roman" w:hAnsi="Times New Roman" w:cs="Times New Roman"/>
          <w:b/>
          <w:sz w:val="24"/>
          <w:szCs w:val="24"/>
        </w:rPr>
        <w:t xml:space="preserve"> </w:t>
      </w:r>
      <w:r w:rsidRPr="000837CA">
        <w:rPr>
          <w:rFonts w:ascii="Times New Roman" w:hAnsi="Times New Roman" w:cs="Times New Roman"/>
          <w:b/>
          <w:sz w:val="24"/>
          <w:szCs w:val="24"/>
        </w:rPr>
        <w:t>[k</w:t>
      </w:r>
      <w:r w:rsidRPr="00FB1A37">
        <w:rPr>
          <w:rFonts w:ascii="Times New Roman" w:hAnsi="Times New Roman" w:cs="Times New Roman"/>
          <w:b/>
          <w:sz w:val="24"/>
          <w:szCs w:val="24"/>
        </w:rPr>
        <w:t xml:space="preserve"> § 4</w:t>
      </w:r>
      <w:r>
        <w:rPr>
          <w:rFonts w:ascii="Times New Roman" w:hAnsi="Times New Roman" w:cs="Times New Roman"/>
          <w:b/>
          <w:sz w:val="24"/>
          <w:szCs w:val="24"/>
        </w:rPr>
        <w:t>4</w:t>
      </w:r>
      <w:r w:rsidRPr="00FB1A37">
        <w:rPr>
          <w:rFonts w:ascii="Times New Roman" w:hAnsi="Times New Roman" w:cs="Times New Roman"/>
          <w:b/>
          <w:sz w:val="24"/>
          <w:szCs w:val="24"/>
        </w:rPr>
        <w:t xml:space="preserve"> odst. </w:t>
      </w:r>
      <w:r>
        <w:rPr>
          <w:rFonts w:ascii="Times New Roman" w:hAnsi="Times New Roman" w:cs="Times New Roman"/>
          <w:b/>
          <w:sz w:val="24"/>
          <w:szCs w:val="24"/>
        </w:rPr>
        <w:t>8</w:t>
      </w:r>
      <w:r w:rsidRPr="00FB1A37">
        <w:rPr>
          <w:rFonts w:ascii="Times New Roman" w:hAnsi="Times New Roman" w:cs="Times New Roman"/>
          <w:b/>
          <w:sz w:val="24"/>
          <w:szCs w:val="24"/>
        </w:rPr>
        <w:t>]</w:t>
      </w:r>
    </w:p>
    <w:p w14:paraId="1FF8E79A" w14:textId="199FE33C" w:rsidR="00E953A5" w:rsidRPr="00D4462A" w:rsidRDefault="00D4462A" w:rsidP="00E650B3">
      <w:pPr>
        <w:pStyle w:val="Odstavecseseznamem"/>
        <w:spacing w:after="200" w:line="276" w:lineRule="auto"/>
        <w:ind w:left="0"/>
        <w:contextualSpacing w:val="0"/>
        <w:jc w:val="both"/>
        <w:rPr>
          <w:rFonts w:ascii="Times New Roman" w:hAnsi="Times New Roman" w:cs="Times New Roman"/>
          <w:sz w:val="24"/>
          <w:szCs w:val="24"/>
        </w:rPr>
      </w:pPr>
      <w:r w:rsidRPr="00D4462A">
        <w:rPr>
          <w:rFonts w:ascii="Times New Roman" w:hAnsi="Times New Roman" w:cs="Times New Roman"/>
          <w:sz w:val="24"/>
          <w:szCs w:val="24"/>
        </w:rPr>
        <w:t xml:space="preserve">V návaznosti na </w:t>
      </w:r>
      <w:r>
        <w:rPr>
          <w:rFonts w:ascii="Times New Roman" w:hAnsi="Times New Roman" w:cs="Times New Roman"/>
          <w:sz w:val="24"/>
          <w:szCs w:val="24"/>
        </w:rPr>
        <w:t>úpravu ukončování studia je provedena úprava textace ustanovení.</w:t>
      </w:r>
    </w:p>
    <w:p w14:paraId="00BA7ABE" w14:textId="53F4FF86" w:rsidR="00993205" w:rsidRPr="00B93206" w:rsidRDefault="00344177" w:rsidP="00E650B3">
      <w:pPr>
        <w:pStyle w:val="Odstavecseseznamem"/>
        <w:spacing w:after="200" w:line="276" w:lineRule="auto"/>
        <w:ind w:left="0"/>
        <w:contextualSpacing w:val="0"/>
        <w:jc w:val="both"/>
        <w:rPr>
          <w:rFonts w:ascii="Times New Roman" w:hAnsi="Times New Roman" w:cs="Times New Roman"/>
          <w:b/>
          <w:sz w:val="24"/>
          <w:szCs w:val="24"/>
        </w:rPr>
      </w:pPr>
      <w:r w:rsidRPr="00E953A5">
        <w:rPr>
          <w:rFonts w:ascii="Times New Roman" w:hAnsi="Times New Roman" w:cs="Times New Roman"/>
          <w:b/>
          <w:sz w:val="24"/>
          <w:szCs w:val="24"/>
        </w:rPr>
        <w:t>K</w:t>
      </w:r>
      <w:r w:rsidR="00B77A98" w:rsidRPr="00E953A5">
        <w:rPr>
          <w:rFonts w:ascii="Times New Roman" w:hAnsi="Times New Roman" w:cs="Times New Roman"/>
          <w:b/>
          <w:sz w:val="24"/>
          <w:szCs w:val="24"/>
        </w:rPr>
        <w:t> </w:t>
      </w:r>
      <w:r w:rsidR="00E953A5" w:rsidRPr="00BC39E3">
        <w:rPr>
          <w:rFonts w:ascii="Times New Roman" w:hAnsi="Times New Roman" w:cs="Times New Roman"/>
          <w:b/>
          <w:sz w:val="24"/>
          <w:szCs w:val="24"/>
        </w:rPr>
        <w:t xml:space="preserve">bodům </w:t>
      </w:r>
      <w:r w:rsidR="00DD39B3">
        <w:rPr>
          <w:rFonts w:ascii="Times New Roman" w:hAnsi="Times New Roman" w:cs="Times New Roman"/>
          <w:b/>
          <w:sz w:val="24"/>
          <w:szCs w:val="24"/>
        </w:rPr>
        <w:t>…</w:t>
      </w:r>
      <w:r w:rsidR="00E953A5" w:rsidRPr="00BC39E3">
        <w:rPr>
          <w:rFonts w:ascii="Times New Roman" w:hAnsi="Times New Roman" w:cs="Times New Roman"/>
          <w:b/>
          <w:sz w:val="24"/>
          <w:szCs w:val="24"/>
        </w:rPr>
        <w:t xml:space="preserve"> </w:t>
      </w:r>
      <w:r w:rsidR="00993205" w:rsidRPr="00E953A5">
        <w:rPr>
          <w:rFonts w:ascii="Times New Roman" w:hAnsi="Times New Roman" w:cs="Times New Roman"/>
          <w:b/>
          <w:sz w:val="24"/>
          <w:szCs w:val="24"/>
        </w:rPr>
        <w:t>[k</w:t>
      </w:r>
      <w:r w:rsidR="00993205" w:rsidRPr="00B93206">
        <w:rPr>
          <w:rFonts w:ascii="Times New Roman" w:hAnsi="Times New Roman" w:cs="Times New Roman"/>
          <w:b/>
          <w:sz w:val="24"/>
          <w:szCs w:val="24"/>
        </w:rPr>
        <w:t xml:space="preserve"> § 44</w:t>
      </w:r>
      <w:r w:rsidR="00E51122" w:rsidRPr="00B93206">
        <w:rPr>
          <w:rFonts w:ascii="Times New Roman" w:hAnsi="Times New Roman" w:cs="Times New Roman"/>
          <w:b/>
          <w:sz w:val="24"/>
          <w:szCs w:val="24"/>
        </w:rPr>
        <w:t xml:space="preserve"> odst. 9</w:t>
      </w:r>
      <w:r w:rsidR="00E802AF" w:rsidRPr="00BC39E3">
        <w:rPr>
          <w:rFonts w:ascii="Times New Roman" w:hAnsi="Times New Roman" w:cs="Times New Roman"/>
          <w:b/>
          <w:sz w:val="24"/>
          <w:szCs w:val="24"/>
        </w:rPr>
        <w:t xml:space="preserve"> a § 87 odst. 1 písm. g) bodu 1</w:t>
      </w:r>
      <w:r w:rsidR="00993205" w:rsidRPr="00B93206">
        <w:rPr>
          <w:rFonts w:ascii="Times New Roman" w:hAnsi="Times New Roman" w:cs="Times New Roman"/>
          <w:b/>
          <w:sz w:val="24"/>
          <w:szCs w:val="24"/>
        </w:rPr>
        <w:t>]</w:t>
      </w:r>
    </w:p>
    <w:p w14:paraId="0D03725D" w14:textId="2D0C23E9" w:rsidR="00993205" w:rsidRPr="00E802AF" w:rsidRDefault="00993205" w:rsidP="00E650B3">
      <w:pPr>
        <w:pStyle w:val="Odstavecseseznamem"/>
        <w:spacing w:after="200" w:line="276" w:lineRule="auto"/>
        <w:ind w:left="0"/>
        <w:contextualSpacing w:val="0"/>
        <w:jc w:val="both"/>
        <w:rPr>
          <w:rFonts w:ascii="Times New Roman" w:hAnsi="Times New Roman" w:cs="Times New Roman"/>
          <w:sz w:val="24"/>
          <w:szCs w:val="24"/>
        </w:rPr>
      </w:pPr>
      <w:r w:rsidRPr="00E802AF">
        <w:rPr>
          <w:rFonts w:ascii="Times New Roman" w:hAnsi="Times New Roman" w:cs="Times New Roman"/>
          <w:sz w:val="24"/>
          <w:szCs w:val="24"/>
        </w:rPr>
        <w:t xml:space="preserve">Rámec kvalifikací vysokoškolského vzdělávání České republiky byl dne 27. listopadu 2018 schválen ministrem školství, mládeže a tělovýchovy a byl uveřejněn ve Věstníku Ministerstva školství, mládeže a tělovýchovy. RKVV popisuje a kategorizuje kvalifikace udělované vysokými školami v České republice a určuje rámcové požadavky na studijní programy uskutečňované vysokými školami. </w:t>
      </w:r>
    </w:p>
    <w:p w14:paraId="1FDB1CA5" w14:textId="5868DF3B" w:rsidR="00E51122" w:rsidRPr="006A1638" w:rsidRDefault="00993205" w:rsidP="00E650B3">
      <w:pPr>
        <w:pStyle w:val="Odstavecseseznamem"/>
        <w:spacing w:after="200" w:line="276" w:lineRule="auto"/>
        <w:ind w:left="0"/>
        <w:contextualSpacing w:val="0"/>
        <w:jc w:val="both"/>
        <w:rPr>
          <w:rFonts w:ascii="Times New Roman" w:hAnsi="Times New Roman" w:cs="Times New Roman"/>
          <w:sz w:val="24"/>
          <w:szCs w:val="24"/>
        </w:rPr>
      </w:pPr>
      <w:r w:rsidRPr="00E802AF">
        <w:rPr>
          <w:rFonts w:ascii="Times New Roman" w:hAnsi="Times New Roman" w:cs="Times New Roman"/>
          <w:sz w:val="24"/>
          <w:szCs w:val="24"/>
        </w:rPr>
        <w:t>Navrhuje se upravit RKVV vyhláškou. Je tedy třeba do zákona doplnit zm</w:t>
      </w:r>
      <w:r w:rsidR="00516CCC" w:rsidRPr="00E802AF">
        <w:rPr>
          <w:rFonts w:ascii="Times New Roman" w:hAnsi="Times New Roman" w:cs="Times New Roman"/>
          <w:sz w:val="24"/>
          <w:szCs w:val="24"/>
        </w:rPr>
        <w:t>ocnění k vydání této vyhlášky.</w:t>
      </w:r>
      <w:r w:rsidR="00516CCC" w:rsidRPr="006A1638">
        <w:rPr>
          <w:rFonts w:ascii="Times New Roman" w:hAnsi="Times New Roman" w:cs="Times New Roman"/>
          <w:sz w:val="24"/>
          <w:szCs w:val="24"/>
        </w:rPr>
        <w:t xml:space="preserve"> </w:t>
      </w:r>
    </w:p>
    <w:p w14:paraId="31007AA5" w14:textId="747282C0" w:rsidR="00D4462A" w:rsidRPr="0032621C" w:rsidRDefault="00D4462A" w:rsidP="00D4462A">
      <w:pPr>
        <w:pStyle w:val="Odstavecseseznamem"/>
        <w:tabs>
          <w:tab w:val="left" w:pos="3402"/>
        </w:tabs>
        <w:spacing w:after="200" w:line="276" w:lineRule="auto"/>
        <w:ind w:left="0"/>
        <w:contextualSpacing w:val="0"/>
        <w:jc w:val="both"/>
        <w:rPr>
          <w:rFonts w:ascii="Times New Roman" w:hAnsi="Times New Roman" w:cs="Times New Roman"/>
          <w:b/>
          <w:sz w:val="24"/>
          <w:szCs w:val="24"/>
          <w:highlight w:val="cyan"/>
        </w:rPr>
      </w:pPr>
      <w:r w:rsidRPr="006A1638">
        <w:rPr>
          <w:rFonts w:ascii="Times New Roman" w:hAnsi="Times New Roman" w:cs="Times New Roman"/>
          <w:b/>
          <w:sz w:val="24"/>
          <w:szCs w:val="24"/>
        </w:rPr>
        <w:t xml:space="preserve">K bodům </w:t>
      </w:r>
      <w:r w:rsidR="00DD39B3">
        <w:rPr>
          <w:rFonts w:ascii="Times New Roman" w:hAnsi="Times New Roman" w:cs="Times New Roman"/>
          <w:b/>
          <w:sz w:val="24"/>
          <w:szCs w:val="24"/>
        </w:rPr>
        <w:t>…</w:t>
      </w:r>
      <w:r w:rsidRPr="00BC39E3">
        <w:rPr>
          <w:rFonts w:ascii="Times New Roman" w:hAnsi="Times New Roman" w:cs="Times New Roman"/>
          <w:b/>
          <w:sz w:val="24"/>
          <w:szCs w:val="24"/>
        </w:rPr>
        <w:t xml:space="preserve"> </w:t>
      </w:r>
      <w:r w:rsidRPr="002104C0">
        <w:rPr>
          <w:rFonts w:ascii="Times New Roman" w:hAnsi="Times New Roman" w:cs="Times New Roman"/>
          <w:b/>
          <w:sz w:val="24"/>
          <w:szCs w:val="24"/>
        </w:rPr>
        <w:t>[k § 4</w:t>
      </w:r>
      <w:r>
        <w:rPr>
          <w:rFonts w:ascii="Times New Roman" w:hAnsi="Times New Roman" w:cs="Times New Roman"/>
          <w:b/>
          <w:sz w:val="24"/>
          <w:szCs w:val="24"/>
        </w:rPr>
        <w:t>5</w:t>
      </w:r>
      <w:r w:rsidRPr="002104C0">
        <w:rPr>
          <w:rFonts w:ascii="Times New Roman" w:hAnsi="Times New Roman" w:cs="Times New Roman"/>
          <w:b/>
          <w:sz w:val="24"/>
          <w:szCs w:val="24"/>
        </w:rPr>
        <w:t xml:space="preserve"> odst. 3</w:t>
      </w:r>
      <w:r w:rsidR="00AA568B">
        <w:rPr>
          <w:rFonts w:ascii="Times New Roman" w:hAnsi="Times New Roman" w:cs="Times New Roman"/>
          <w:b/>
          <w:sz w:val="24"/>
          <w:szCs w:val="24"/>
        </w:rPr>
        <w:t xml:space="preserve">, § 46 odst. </w:t>
      </w:r>
      <w:r w:rsidR="00912B3A">
        <w:rPr>
          <w:rFonts w:ascii="Times New Roman" w:hAnsi="Times New Roman" w:cs="Times New Roman"/>
          <w:b/>
          <w:sz w:val="24"/>
          <w:szCs w:val="24"/>
        </w:rPr>
        <w:t>3, § 47 odst. 4</w:t>
      </w:r>
      <w:r w:rsidRPr="002104C0">
        <w:rPr>
          <w:rFonts w:ascii="Times New Roman" w:hAnsi="Times New Roman" w:cs="Times New Roman"/>
          <w:b/>
          <w:sz w:val="24"/>
          <w:szCs w:val="24"/>
        </w:rPr>
        <w:t>]</w:t>
      </w:r>
    </w:p>
    <w:p w14:paraId="51226EC6" w14:textId="36C640E9" w:rsidR="00D4462A" w:rsidRDefault="00D4462A" w:rsidP="000D1053">
      <w:pPr>
        <w:pStyle w:val="Odstavecseseznamem"/>
        <w:tabs>
          <w:tab w:val="left" w:pos="3402"/>
        </w:tabs>
        <w:spacing w:after="20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Na základě praxe vysokých škol a v souladu s internacionalizací vysokého školství dochází k úpravě ukončování studia v bakalářském studijním programu. Vysokým školám se tak otevírá prostor pro modifikaci státní závěrečné zkoušky podle konkrétních potřeb a podmínek daného studijního programu. Státní závěrečná zkouška může mít jednu nebo více částí. Obhajoba bakalářské práce může, ale nemusí být jednou z těchto částí. Obhajoba pak může být také jedinou částí státní závěrečné zkoušky.  </w:t>
      </w:r>
    </w:p>
    <w:p w14:paraId="6EB4E96F" w14:textId="724AFF5C" w:rsidR="00912B3A" w:rsidRDefault="00912B3A" w:rsidP="000D1053">
      <w:pPr>
        <w:pStyle w:val="Odstavecseseznamem"/>
        <w:tabs>
          <w:tab w:val="left" w:pos="3402"/>
        </w:tabs>
        <w:spacing w:after="20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Ve stejném smyslu se upravuje také ukončování studia v magisterském studijním programu, a to tak, že jedinou povinnou součástí státní závěrečné zkoušky zůstává obhajoba diplomové práce. Další součásti státní závěrečné zkoušky jsou fakultativní s ohledem na charakter studijního programu. </w:t>
      </w:r>
    </w:p>
    <w:p w14:paraId="42335DA4" w14:textId="1B38479B" w:rsidR="00831B51" w:rsidRPr="00D4462A" w:rsidRDefault="00831B51" w:rsidP="000D1053">
      <w:pPr>
        <w:pStyle w:val="Odstavecseseznamem"/>
        <w:tabs>
          <w:tab w:val="left" w:pos="3402"/>
        </w:tabs>
        <w:spacing w:after="20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V návaznosti na to dochází také ke sjednocení terminologie u ukončování doktorského studia, kdy se studium ukončuje státní závěrečnou zkouškou, která je tvořena obhajobou di</w:t>
      </w:r>
      <w:r w:rsidR="00CE50F3">
        <w:rPr>
          <w:rFonts w:ascii="Times New Roman" w:hAnsi="Times New Roman" w:cs="Times New Roman"/>
          <w:sz w:val="24"/>
          <w:szCs w:val="24"/>
        </w:rPr>
        <w:t>s</w:t>
      </w:r>
      <w:r>
        <w:rPr>
          <w:rFonts w:ascii="Times New Roman" w:hAnsi="Times New Roman" w:cs="Times New Roman"/>
          <w:sz w:val="24"/>
          <w:szCs w:val="24"/>
        </w:rPr>
        <w:t>ertační práce.</w:t>
      </w:r>
      <w:r w:rsidR="00CE50F3">
        <w:rPr>
          <w:rFonts w:ascii="Times New Roman" w:hAnsi="Times New Roman" w:cs="Times New Roman"/>
          <w:sz w:val="24"/>
          <w:szCs w:val="24"/>
        </w:rPr>
        <w:t xml:space="preserve"> V této souvislosti dochází také k formální úpravě některých návazných ustanovení v zákoně.</w:t>
      </w:r>
    </w:p>
    <w:p w14:paraId="5403DD08" w14:textId="2199E931" w:rsidR="00251604" w:rsidRPr="0032621C" w:rsidRDefault="0004458A" w:rsidP="000D1053">
      <w:pPr>
        <w:pStyle w:val="Odstavecseseznamem"/>
        <w:tabs>
          <w:tab w:val="left" w:pos="3402"/>
        </w:tabs>
        <w:spacing w:after="200" w:line="276" w:lineRule="auto"/>
        <w:ind w:left="0"/>
        <w:contextualSpacing w:val="0"/>
        <w:jc w:val="both"/>
        <w:rPr>
          <w:rFonts w:ascii="Times New Roman" w:hAnsi="Times New Roman" w:cs="Times New Roman"/>
          <w:b/>
          <w:sz w:val="24"/>
          <w:szCs w:val="24"/>
          <w:highlight w:val="cyan"/>
        </w:rPr>
      </w:pPr>
      <w:r w:rsidRPr="006A1638">
        <w:rPr>
          <w:rFonts w:ascii="Times New Roman" w:hAnsi="Times New Roman" w:cs="Times New Roman"/>
          <w:b/>
          <w:sz w:val="24"/>
          <w:szCs w:val="24"/>
        </w:rPr>
        <w:t>K </w:t>
      </w:r>
      <w:r w:rsidR="00F37A37" w:rsidRPr="006A1638">
        <w:rPr>
          <w:rFonts w:ascii="Times New Roman" w:hAnsi="Times New Roman" w:cs="Times New Roman"/>
          <w:b/>
          <w:sz w:val="24"/>
          <w:szCs w:val="24"/>
        </w:rPr>
        <w:t xml:space="preserve">bodům </w:t>
      </w:r>
      <w:r w:rsidR="00DD39B3">
        <w:rPr>
          <w:rFonts w:ascii="Times New Roman" w:hAnsi="Times New Roman" w:cs="Times New Roman"/>
          <w:b/>
          <w:sz w:val="24"/>
          <w:szCs w:val="24"/>
        </w:rPr>
        <w:t>…</w:t>
      </w:r>
      <w:r w:rsidRPr="00BC39E3">
        <w:rPr>
          <w:rFonts w:ascii="Times New Roman" w:hAnsi="Times New Roman" w:cs="Times New Roman"/>
          <w:b/>
          <w:sz w:val="24"/>
          <w:szCs w:val="24"/>
        </w:rPr>
        <w:t xml:space="preserve"> </w:t>
      </w:r>
      <w:r w:rsidR="00251604" w:rsidRPr="002104C0">
        <w:rPr>
          <w:rFonts w:ascii="Times New Roman" w:hAnsi="Times New Roman" w:cs="Times New Roman"/>
          <w:b/>
          <w:sz w:val="24"/>
          <w:szCs w:val="24"/>
        </w:rPr>
        <w:t xml:space="preserve">[k § 46 odst. 3 </w:t>
      </w:r>
      <w:r w:rsidR="00DD39B3">
        <w:rPr>
          <w:rFonts w:ascii="Times New Roman" w:hAnsi="Times New Roman" w:cs="Times New Roman"/>
          <w:b/>
          <w:sz w:val="24"/>
          <w:szCs w:val="24"/>
        </w:rPr>
        <w:t xml:space="preserve">věta poslední </w:t>
      </w:r>
      <w:r w:rsidR="00251604" w:rsidRPr="002104C0">
        <w:rPr>
          <w:rFonts w:ascii="Times New Roman" w:hAnsi="Times New Roman" w:cs="Times New Roman"/>
          <w:b/>
          <w:sz w:val="24"/>
          <w:szCs w:val="24"/>
        </w:rPr>
        <w:t xml:space="preserve">a </w:t>
      </w:r>
      <w:r w:rsidR="00DD39B3">
        <w:rPr>
          <w:rFonts w:ascii="Times New Roman" w:hAnsi="Times New Roman" w:cs="Times New Roman"/>
          <w:b/>
          <w:sz w:val="24"/>
          <w:szCs w:val="24"/>
        </w:rPr>
        <w:t xml:space="preserve">odst. </w:t>
      </w:r>
      <w:r w:rsidR="00251604" w:rsidRPr="002104C0">
        <w:rPr>
          <w:rFonts w:ascii="Times New Roman" w:hAnsi="Times New Roman" w:cs="Times New Roman"/>
          <w:b/>
          <w:sz w:val="24"/>
          <w:szCs w:val="24"/>
        </w:rPr>
        <w:t>4]</w:t>
      </w:r>
    </w:p>
    <w:p w14:paraId="46EBC6D9" w14:textId="02335C26" w:rsidR="00251604" w:rsidRPr="002104C0" w:rsidRDefault="00251604" w:rsidP="00E650B3">
      <w:pPr>
        <w:pStyle w:val="Odstavecseseznamem"/>
        <w:spacing w:after="200" w:line="276" w:lineRule="auto"/>
        <w:ind w:left="0"/>
        <w:contextualSpacing w:val="0"/>
        <w:jc w:val="both"/>
        <w:rPr>
          <w:rFonts w:ascii="Times New Roman" w:hAnsi="Times New Roman" w:cs="Times New Roman"/>
          <w:sz w:val="24"/>
          <w:szCs w:val="24"/>
        </w:rPr>
      </w:pPr>
      <w:r w:rsidRPr="002104C0">
        <w:rPr>
          <w:rFonts w:ascii="Times New Roman" w:hAnsi="Times New Roman" w:cs="Times New Roman"/>
          <w:sz w:val="24"/>
          <w:szCs w:val="24"/>
        </w:rPr>
        <w:t xml:space="preserve">Aktuální právní úprava umožňuje získat titul </w:t>
      </w:r>
      <w:r w:rsidR="00BD05B0" w:rsidRPr="002104C0">
        <w:rPr>
          <w:rFonts w:ascii="Times New Roman" w:hAnsi="Times New Roman" w:cs="Times New Roman"/>
          <w:sz w:val="24"/>
          <w:szCs w:val="24"/>
        </w:rPr>
        <w:t xml:space="preserve">„doktor medicíny“ (ve zkratce </w:t>
      </w:r>
      <w:r w:rsidRPr="002104C0">
        <w:rPr>
          <w:rFonts w:ascii="Times New Roman" w:hAnsi="Times New Roman" w:cs="Times New Roman"/>
          <w:sz w:val="24"/>
          <w:szCs w:val="24"/>
        </w:rPr>
        <w:t>„MUDr.“</w:t>
      </w:r>
      <w:r w:rsidR="00BD05B0" w:rsidRPr="002104C0">
        <w:rPr>
          <w:rFonts w:ascii="Times New Roman" w:hAnsi="Times New Roman" w:cs="Times New Roman"/>
          <w:sz w:val="24"/>
          <w:szCs w:val="24"/>
        </w:rPr>
        <w:t>)</w:t>
      </w:r>
      <w:r w:rsidRPr="002104C0">
        <w:rPr>
          <w:rFonts w:ascii="Times New Roman" w:hAnsi="Times New Roman" w:cs="Times New Roman"/>
          <w:sz w:val="24"/>
          <w:szCs w:val="24"/>
        </w:rPr>
        <w:t xml:space="preserve"> výhradně absolventům </w:t>
      </w:r>
      <w:r w:rsidR="006A2091" w:rsidRPr="002104C0">
        <w:rPr>
          <w:rFonts w:ascii="Times New Roman" w:hAnsi="Times New Roman" w:cs="Times New Roman"/>
          <w:sz w:val="24"/>
          <w:szCs w:val="24"/>
        </w:rPr>
        <w:t xml:space="preserve">v oblasti </w:t>
      </w:r>
      <w:r w:rsidRPr="002104C0">
        <w:rPr>
          <w:rFonts w:ascii="Times New Roman" w:hAnsi="Times New Roman" w:cs="Times New Roman"/>
          <w:sz w:val="24"/>
          <w:szCs w:val="24"/>
        </w:rPr>
        <w:t xml:space="preserve">všeobecného lékařství a zcela opomíjí studijní programy vojenského </w:t>
      </w:r>
      <w:r w:rsidR="006A2091" w:rsidRPr="002104C0">
        <w:rPr>
          <w:rFonts w:ascii="Times New Roman" w:hAnsi="Times New Roman" w:cs="Times New Roman"/>
          <w:sz w:val="24"/>
          <w:szCs w:val="24"/>
        </w:rPr>
        <w:t xml:space="preserve">všeobecného </w:t>
      </w:r>
      <w:r w:rsidRPr="002104C0">
        <w:rPr>
          <w:rFonts w:ascii="Times New Roman" w:hAnsi="Times New Roman" w:cs="Times New Roman"/>
          <w:sz w:val="24"/>
          <w:szCs w:val="24"/>
        </w:rPr>
        <w:t xml:space="preserve">lékařství. Ty zabezpečují lékařské vzdělání na obdobné úrovni a mimo to nabízí další rozšíření v oblasti </w:t>
      </w:r>
      <w:r w:rsidR="001A31C6" w:rsidRPr="002104C0">
        <w:rPr>
          <w:rFonts w:ascii="Times New Roman" w:hAnsi="Times New Roman" w:cs="Times New Roman"/>
          <w:sz w:val="24"/>
          <w:szCs w:val="24"/>
        </w:rPr>
        <w:t>vojenské přípravy</w:t>
      </w:r>
      <w:r w:rsidRPr="002104C0">
        <w:rPr>
          <w:rFonts w:ascii="Times New Roman" w:hAnsi="Times New Roman" w:cs="Times New Roman"/>
          <w:sz w:val="24"/>
          <w:szCs w:val="24"/>
        </w:rPr>
        <w:t>.</w:t>
      </w:r>
      <w:r w:rsidR="001A31C6" w:rsidRPr="002104C0">
        <w:rPr>
          <w:rFonts w:ascii="Times New Roman" w:hAnsi="Times New Roman" w:cs="Times New Roman"/>
          <w:sz w:val="24"/>
          <w:szCs w:val="24"/>
        </w:rPr>
        <w:t xml:space="preserve"> Návrh novely </w:t>
      </w:r>
      <w:r w:rsidR="00BD05B0" w:rsidRPr="002104C0">
        <w:rPr>
          <w:rFonts w:ascii="Times New Roman" w:hAnsi="Times New Roman" w:cs="Times New Roman"/>
          <w:sz w:val="24"/>
          <w:szCs w:val="24"/>
        </w:rPr>
        <w:t xml:space="preserve">proto </w:t>
      </w:r>
      <w:r w:rsidR="001A31C6" w:rsidRPr="002104C0">
        <w:rPr>
          <w:rFonts w:ascii="Times New Roman" w:hAnsi="Times New Roman" w:cs="Times New Roman"/>
          <w:sz w:val="24"/>
          <w:szCs w:val="24"/>
        </w:rPr>
        <w:t xml:space="preserve">zavádí udělování titulu „MUDr.“ též absolventům </w:t>
      </w:r>
      <w:r w:rsidR="006A2091" w:rsidRPr="002104C0">
        <w:rPr>
          <w:rFonts w:ascii="Times New Roman" w:hAnsi="Times New Roman" w:cs="Times New Roman"/>
          <w:sz w:val="24"/>
          <w:szCs w:val="24"/>
        </w:rPr>
        <w:t xml:space="preserve">v oblasti </w:t>
      </w:r>
      <w:r w:rsidR="001A31C6" w:rsidRPr="002104C0">
        <w:rPr>
          <w:rFonts w:ascii="Times New Roman" w:hAnsi="Times New Roman" w:cs="Times New Roman"/>
          <w:sz w:val="24"/>
          <w:szCs w:val="24"/>
        </w:rPr>
        <w:t xml:space="preserve">vojenského </w:t>
      </w:r>
      <w:r w:rsidR="006A2091" w:rsidRPr="002104C0">
        <w:rPr>
          <w:rFonts w:ascii="Times New Roman" w:hAnsi="Times New Roman" w:cs="Times New Roman"/>
          <w:sz w:val="24"/>
          <w:szCs w:val="24"/>
        </w:rPr>
        <w:t xml:space="preserve">všeobecného </w:t>
      </w:r>
      <w:r w:rsidR="001A31C6" w:rsidRPr="002104C0">
        <w:rPr>
          <w:rFonts w:ascii="Times New Roman" w:hAnsi="Times New Roman" w:cs="Times New Roman"/>
          <w:sz w:val="24"/>
          <w:szCs w:val="24"/>
        </w:rPr>
        <w:t xml:space="preserve">lékařství a současně je zaváděno také, stejně jako u všeobecného lékařství, ukončení studia </w:t>
      </w:r>
      <w:r w:rsidR="006A2091" w:rsidRPr="002104C0">
        <w:rPr>
          <w:rFonts w:ascii="Times New Roman" w:hAnsi="Times New Roman" w:cs="Times New Roman"/>
          <w:sz w:val="24"/>
          <w:szCs w:val="24"/>
        </w:rPr>
        <w:t xml:space="preserve">státní </w:t>
      </w:r>
      <w:r w:rsidR="001A31C6" w:rsidRPr="002104C0">
        <w:rPr>
          <w:rFonts w:ascii="Times New Roman" w:hAnsi="Times New Roman" w:cs="Times New Roman"/>
          <w:sz w:val="24"/>
          <w:szCs w:val="24"/>
        </w:rPr>
        <w:t xml:space="preserve">rigorózní zkouškou. </w:t>
      </w:r>
      <w:r w:rsidR="00A738EA" w:rsidRPr="002104C0">
        <w:rPr>
          <w:rFonts w:ascii="Times New Roman" w:hAnsi="Times New Roman" w:cs="Times New Roman"/>
          <w:sz w:val="24"/>
          <w:szCs w:val="24"/>
        </w:rPr>
        <w:t xml:space="preserve">Obdobně se řeší též otázka studijního programu </w:t>
      </w:r>
      <w:r w:rsidR="00BD05B0" w:rsidRPr="002104C0">
        <w:rPr>
          <w:rFonts w:ascii="Times New Roman" w:hAnsi="Times New Roman" w:cs="Times New Roman"/>
          <w:sz w:val="24"/>
          <w:szCs w:val="24"/>
        </w:rPr>
        <w:t xml:space="preserve">Vojenské zubní </w:t>
      </w:r>
      <w:r w:rsidR="00A738EA" w:rsidRPr="002104C0">
        <w:rPr>
          <w:rFonts w:ascii="Times New Roman" w:hAnsi="Times New Roman" w:cs="Times New Roman"/>
          <w:sz w:val="24"/>
          <w:szCs w:val="24"/>
        </w:rPr>
        <w:t>lékařství</w:t>
      </w:r>
      <w:r w:rsidR="00BD05B0" w:rsidRPr="002104C0">
        <w:rPr>
          <w:rFonts w:ascii="Times New Roman" w:hAnsi="Times New Roman" w:cs="Times New Roman"/>
          <w:sz w:val="24"/>
          <w:szCs w:val="24"/>
        </w:rPr>
        <w:t xml:space="preserve"> </w:t>
      </w:r>
      <w:r w:rsidR="00A55D5C">
        <w:rPr>
          <w:rFonts w:ascii="Times New Roman" w:hAnsi="Times New Roman" w:cs="Times New Roman"/>
          <w:sz w:val="24"/>
          <w:szCs w:val="24"/>
        </w:rPr>
        <w:t>–</w:t>
      </w:r>
      <w:r w:rsidR="00BD05B0" w:rsidRPr="002104C0">
        <w:rPr>
          <w:rFonts w:ascii="Times New Roman" w:hAnsi="Times New Roman" w:cs="Times New Roman"/>
          <w:sz w:val="24"/>
          <w:szCs w:val="24"/>
        </w:rPr>
        <w:t xml:space="preserve"> titul</w:t>
      </w:r>
      <w:r w:rsidR="00A55D5C">
        <w:rPr>
          <w:rFonts w:ascii="Times New Roman" w:hAnsi="Times New Roman" w:cs="Times New Roman"/>
          <w:sz w:val="24"/>
          <w:szCs w:val="24"/>
        </w:rPr>
        <w:t xml:space="preserve"> </w:t>
      </w:r>
      <w:r w:rsidR="00BD05B0" w:rsidRPr="002104C0">
        <w:rPr>
          <w:rFonts w:ascii="Times New Roman" w:hAnsi="Times New Roman" w:cs="Times New Roman"/>
          <w:sz w:val="24"/>
          <w:szCs w:val="24"/>
        </w:rPr>
        <w:t>„doktor zubního lékařství“ (ve zkratce „</w:t>
      </w:r>
      <w:proofErr w:type="spellStart"/>
      <w:r w:rsidR="00BD05B0" w:rsidRPr="002104C0">
        <w:rPr>
          <w:rFonts w:ascii="Times New Roman" w:hAnsi="Times New Roman" w:cs="Times New Roman"/>
          <w:sz w:val="24"/>
          <w:szCs w:val="24"/>
        </w:rPr>
        <w:t>MDDr</w:t>
      </w:r>
      <w:proofErr w:type="spellEnd"/>
      <w:r w:rsidR="00BD05B0" w:rsidRPr="002104C0">
        <w:rPr>
          <w:rFonts w:ascii="Times New Roman" w:hAnsi="Times New Roman" w:cs="Times New Roman"/>
          <w:sz w:val="24"/>
          <w:szCs w:val="24"/>
        </w:rPr>
        <w:t>.“) bude udělován též v oblasti vojenského zubního lékařství</w:t>
      </w:r>
      <w:r w:rsidR="00A738EA" w:rsidRPr="002104C0">
        <w:rPr>
          <w:rFonts w:ascii="Times New Roman" w:hAnsi="Times New Roman" w:cs="Times New Roman"/>
          <w:sz w:val="24"/>
          <w:szCs w:val="24"/>
        </w:rPr>
        <w:t>.</w:t>
      </w:r>
      <w:r w:rsidRPr="002104C0">
        <w:rPr>
          <w:rFonts w:ascii="Times New Roman" w:hAnsi="Times New Roman" w:cs="Times New Roman"/>
          <w:sz w:val="24"/>
          <w:szCs w:val="24"/>
        </w:rPr>
        <w:t xml:space="preserve"> </w:t>
      </w:r>
    </w:p>
    <w:p w14:paraId="3AE86897" w14:textId="1B1AB903" w:rsidR="00993205" w:rsidRPr="0032621C" w:rsidRDefault="00993205" w:rsidP="00E650B3">
      <w:pPr>
        <w:pStyle w:val="Odstavecseseznamem"/>
        <w:spacing w:after="200" w:line="276" w:lineRule="auto"/>
        <w:ind w:left="0"/>
        <w:contextualSpacing w:val="0"/>
        <w:jc w:val="both"/>
        <w:rPr>
          <w:rFonts w:ascii="Times New Roman" w:hAnsi="Times New Roman" w:cs="Times New Roman"/>
          <w:b/>
          <w:sz w:val="24"/>
          <w:szCs w:val="24"/>
          <w:highlight w:val="cyan"/>
        </w:rPr>
      </w:pPr>
      <w:r w:rsidRPr="006A1638">
        <w:rPr>
          <w:rFonts w:ascii="Times New Roman" w:hAnsi="Times New Roman" w:cs="Times New Roman"/>
          <w:b/>
          <w:sz w:val="24"/>
          <w:szCs w:val="24"/>
        </w:rPr>
        <w:t>K </w:t>
      </w:r>
      <w:r w:rsidRPr="000D1053">
        <w:rPr>
          <w:rFonts w:ascii="Times New Roman" w:hAnsi="Times New Roman" w:cs="Times New Roman"/>
          <w:b/>
          <w:sz w:val="24"/>
          <w:szCs w:val="24"/>
        </w:rPr>
        <w:t>bodu</w:t>
      </w:r>
      <w:r w:rsidRPr="004A71F2">
        <w:rPr>
          <w:rFonts w:ascii="Times New Roman" w:hAnsi="Times New Roman" w:cs="Times New Roman"/>
          <w:b/>
          <w:sz w:val="24"/>
          <w:szCs w:val="24"/>
        </w:rPr>
        <w:t xml:space="preserve"> </w:t>
      </w:r>
      <w:r w:rsidR="00DD39B3">
        <w:rPr>
          <w:rFonts w:ascii="Times New Roman" w:hAnsi="Times New Roman" w:cs="Times New Roman"/>
          <w:b/>
          <w:sz w:val="24"/>
          <w:szCs w:val="24"/>
        </w:rPr>
        <w:t>…</w:t>
      </w:r>
      <w:r w:rsidR="000D1053" w:rsidRPr="004A71F2">
        <w:rPr>
          <w:rFonts w:ascii="Times New Roman" w:hAnsi="Times New Roman" w:cs="Times New Roman"/>
          <w:b/>
          <w:sz w:val="24"/>
          <w:szCs w:val="24"/>
        </w:rPr>
        <w:t xml:space="preserve"> </w:t>
      </w:r>
      <w:r w:rsidRPr="000D1053">
        <w:rPr>
          <w:rFonts w:ascii="Times New Roman" w:hAnsi="Times New Roman" w:cs="Times New Roman"/>
          <w:b/>
          <w:sz w:val="24"/>
          <w:szCs w:val="24"/>
        </w:rPr>
        <w:t xml:space="preserve">[k § </w:t>
      </w:r>
      <w:proofErr w:type="gramStart"/>
      <w:r w:rsidRPr="000D1053">
        <w:rPr>
          <w:rFonts w:ascii="Times New Roman" w:hAnsi="Times New Roman" w:cs="Times New Roman"/>
          <w:b/>
          <w:sz w:val="24"/>
          <w:szCs w:val="24"/>
        </w:rPr>
        <w:t>47b</w:t>
      </w:r>
      <w:proofErr w:type="gramEnd"/>
      <w:r w:rsidRPr="000D1053">
        <w:rPr>
          <w:rFonts w:ascii="Times New Roman" w:hAnsi="Times New Roman" w:cs="Times New Roman"/>
          <w:b/>
          <w:sz w:val="24"/>
          <w:szCs w:val="24"/>
        </w:rPr>
        <w:t xml:space="preserve"> odst. 4]</w:t>
      </w:r>
    </w:p>
    <w:p w14:paraId="01012F71" w14:textId="77777777" w:rsidR="00993205" w:rsidRPr="002104C0" w:rsidRDefault="00993205" w:rsidP="00E650B3">
      <w:pPr>
        <w:pStyle w:val="Odstavecseseznamem"/>
        <w:spacing w:after="200" w:line="276" w:lineRule="auto"/>
        <w:ind w:left="0"/>
        <w:contextualSpacing w:val="0"/>
        <w:jc w:val="both"/>
        <w:rPr>
          <w:rFonts w:ascii="Times New Roman" w:hAnsi="Times New Roman" w:cs="Times New Roman"/>
          <w:sz w:val="24"/>
          <w:szCs w:val="24"/>
        </w:rPr>
      </w:pPr>
      <w:r w:rsidRPr="002104C0">
        <w:rPr>
          <w:rFonts w:ascii="Times New Roman" w:hAnsi="Times New Roman" w:cs="Times New Roman"/>
          <w:sz w:val="24"/>
          <w:szCs w:val="24"/>
        </w:rPr>
        <w:t>V praxi se neosvědčilo zasílat bez zbytečného odkladu jeden výtisk po obhájení bakalářských, diplomových, disertačních a rigorózních prací nebo jejich částí po dobu trvání překážky pro jejich zveřejnění k uchování ministerstvu. Navrhuje se proto zrušení tohoto ustanovení zákona, neboť tyto závěrečné práce jsou vždy povinně uchovávány v jednom výtisku i na vysoké škole.</w:t>
      </w:r>
    </w:p>
    <w:p w14:paraId="29862064" w14:textId="6A5381E1" w:rsidR="00B50082" w:rsidRPr="002104C0" w:rsidRDefault="00B50082" w:rsidP="00E650B3">
      <w:pPr>
        <w:pStyle w:val="Odstavecseseznamem"/>
        <w:spacing w:after="200" w:line="276" w:lineRule="auto"/>
        <w:ind w:left="0"/>
        <w:contextualSpacing w:val="0"/>
        <w:jc w:val="both"/>
        <w:rPr>
          <w:rFonts w:ascii="Times New Roman" w:hAnsi="Times New Roman" w:cs="Times New Roman"/>
          <w:sz w:val="24"/>
          <w:szCs w:val="24"/>
        </w:rPr>
      </w:pPr>
      <w:r w:rsidRPr="002104C0">
        <w:rPr>
          <w:rFonts w:ascii="Times New Roman" w:hAnsi="Times New Roman" w:cs="Times New Roman"/>
          <w:sz w:val="24"/>
          <w:szCs w:val="24"/>
        </w:rPr>
        <w:t>Současně s ohledem na možnou potřebu delšího nezveřejnění</w:t>
      </w:r>
      <w:r w:rsidR="091DFDED" w:rsidRPr="002104C0">
        <w:rPr>
          <w:rFonts w:ascii="Times New Roman" w:hAnsi="Times New Roman" w:cs="Times New Roman"/>
          <w:sz w:val="24"/>
          <w:szCs w:val="24"/>
        </w:rPr>
        <w:t>,</w:t>
      </w:r>
      <w:r w:rsidRPr="002104C0">
        <w:rPr>
          <w:rFonts w:ascii="Times New Roman" w:hAnsi="Times New Roman" w:cs="Times New Roman"/>
          <w:sz w:val="24"/>
          <w:szCs w:val="24"/>
        </w:rPr>
        <w:t xml:space="preserve"> </w:t>
      </w:r>
      <w:r w:rsidR="00344177" w:rsidRPr="002104C0">
        <w:rPr>
          <w:rFonts w:ascii="Times New Roman" w:hAnsi="Times New Roman" w:cs="Times New Roman"/>
          <w:sz w:val="24"/>
          <w:szCs w:val="24"/>
        </w:rPr>
        <w:t>než je doba tří let</w:t>
      </w:r>
      <w:r w:rsidR="6F19D2BC" w:rsidRPr="002104C0">
        <w:rPr>
          <w:rFonts w:ascii="Times New Roman" w:hAnsi="Times New Roman" w:cs="Times New Roman"/>
          <w:sz w:val="24"/>
          <w:szCs w:val="24"/>
        </w:rPr>
        <w:t>,</w:t>
      </w:r>
      <w:r w:rsidR="00344177" w:rsidRPr="002104C0">
        <w:rPr>
          <w:rFonts w:ascii="Times New Roman" w:hAnsi="Times New Roman" w:cs="Times New Roman"/>
          <w:sz w:val="24"/>
          <w:szCs w:val="24"/>
        </w:rPr>
        <w:t xml:space="preserve"> se navrhuje</w:t>
      </w:r>
      <w:r w:rsidRPr="002104C0">
        <w:rPr>
          <w:rFonts w:ascii="Times New Roman" w:hAnsi="Times New Roman" w:cs="Times New Roman"/>
          <w:sz w:val="24"/>
          <w:szCs w:val="24"/>
        </w:rPr>
        <w:t xml:space="preserve"> </w:t>
      </w:r>
      <w:r w:rsidR="002E6EF1" w:rsidRPr="002104C0">
        <w:rPr>
          <w:rFonts w:ascii="Times New Roman" w:hAnsi="Times New Roman" w:cs="Times New Roman"/>
          <w:sz w:val="24"/>
          <w:szCs w:val="24"/>
        </w:rPr>
        <w:t xml:space="preserve">dobu </w:t>
      </w:r>
      <w:r w:rsidRPr="002104C0">
        <w:rPr>
          <w:rFonts w:ascii="Times New Roman" w:hAnsi="Times New Roman" w:cs="Times New Roman"/>
          <w:sz w:val="24"/>
          <w:szCs w:val="24"/>
        </w:rPr>
        <w:t>odložení zveřejnění</w:t>
      </w:r>
      <w:r w:rsidR="001A31C6" w:rsidRPr="002104C0">
        <w:rPr>
          <w:rFonts w:ascii="Times New Roman" w:hAnsi="Times New Roman" w:cs="Times New Roman"/>
          <w:sz w:val="24"/>
          <w:szCs w:val="24"/>
        </w:rPr>
        <w:t xml:space="preserve"> prodloužit na 5 let. </w:t>
      </w:r>
      <w:r w:rsidR="00DD39B3">
        <w:rPr>
          <w:rFonts w:ascii="Times New Roman" w:hAnsi="Times New Roman" w:cs="Times New Roman"/>
          <w:sz w:val="24"/>
          <w:szCs w:val="24"/>
        </w:rPr>
        <w:t xml:space="preserve">S ohledem na specifičnost studia a bezpečnostní otázky spojené se vzděláváním na státních vysokých školách může být zveřejnění odloženo až o 15 let. </w:t>
      </w:r>
    </w:p>
    <w:p w14:paraId="00A96F64" w14:textId="0F40786F" w:rsidR="00044941" w:rsidRPr="0032621C" w:rsidRDefault="00044941" w:rsidP="00E650B3">
      <w:pPr>
        <w:pStyle w:val="Odstavecseseznamem"/>
        <w:spacing w:after="200" w:line="276" w:lineRule="auto"/>
        <w:ind w:left="0"/>
        <w:contextualSpacing w:val="0"/>
        <w:jc w:val="both"/>
        <w:rPr>
          <w:rFonts w:ascii="Times New Roman" w:hAnsi="Times New Roman" w:cs="Times New Roman"/>
          <w:b/>
          <w:sz w:val="24"/>
          <w:szCs w:val="24"/>
          <w:highlight w:val="cyan"/>
        </w:rPr>
      </w:pPr>
      <w:r w:rsidRPr="006A1638">
        <w:rPr>
          <w:rFonts w:ascii="Times New Roman" w:hAnsi="Times New Roman" w:cs="Times New Roman"/>
          <w:b/>
          <w:sz w:val="24"/>
          <w:szCs w:val="24"/>
        </w:rPr>
        <w:t>K </w:t>
      </w:r>
      <w:r w:rsidR="00F37A37" w:rsidRPr="000D1053">
        <w:rPr>
          <w:rFonts w:ascii="Times New Roman" w:hAnsi="Times New Roman" w:cs="Times New Roman"/>
          <w:b/>
          <w:sz w:val="24"/>
          <w:szCs w:val="24"/>
        </w:rPr>
        <w:t>bodům</w:t>
      </w:r>
      <w:r w:rsidRPr="000D1053">
        <w:rPr>
          <w:rFonts w:ascii="Times New Roman" w:hAnsi="Times New Roman" w:cs="Times New Roman"/>
          <w:b/>
          <w:sz w:val="24"/>
          <w:szCs w:val="24"/>
        </w:rPr>
        <w:t xml:space="preserve"> </w:t>
      </w:r>
      <w:r w:rsidR="00831B51">
        <w:rPr>
          <w:rFonts w:ascii="Times New Roman" w:hAnsi="Times New Roman" w:cs="Times New Roman"/>
          <w:b/>
          <w:sz w:val="24"/>
          <w:szCs w:val="24"/>
        </w:rPr>
        <w:t>…</w:t>
      </w:r>
      <w:r w:rsidR="000D1053" w:rsidRPr="000E0777">
        <w:rPr>
          <w:rFonts w:ascii="Times New Roman" w:hAnsi="Times New Roman" w:cs="Times New Roman"/>
          <w:b/>
          <w:sz w:val="24"/>
          <w:szCs w:val="24"/>
        </w:rPr>
        <w:t xml:space="preserve"> </w:t>
      </w:r>
      <w:r w:rsidR="00471FD6" w:rsidRPr="000D1053">
        <w:rPr>
          <w:rFonts w:ascii="Times New Roman" w:hAnsi="Times New Roman" w:cs="Times New Roman"/>
          <w:b/>
          <w:sz w:val="24"/>
          <w:szCs w:val="24"/>
        </w:rPr>
        <w:t>[k § 47c odst. 2,</w:t>
      </w:r>
      <w:r w:rsidR="001A31C6" w:rsidRPr="000D1053">
        <w:rPr>
          <w:rFonts w:ascii="Times New Roman" w:hAnsi="Times New Roman" w:cs="Times New Roman"/>
          <w:b/>
          <w:sz w:val="24"/>
          <w:szCs w:val="24"/>
        </w:rPr>
        <w:t xml:space="preserve"> 3</w:t>
      </w:r>
      <w:r w:rsidR="00DD39B3">
        <w:rPr>
          <w:rFonts w:ascii="Times New Roman" w:hAnsi="Times New Roman" w:cs="Times New Roman"/>
          <w:b/>
          <w:sz w:val="24"/>
          <w:szCs w:val="24"/>
        </w:rPr>
        <w:t>,</w:t>
      </w:r>
      <w:r w:rsidR="00471FD6" w:rsidRPr="000D1053">
        <w:rPr>
          <w:rFonts w:ascii="Times New Roman" w:hAnsi="Times New Roman" w:cs="Times New Roman"/>
          <w:b/>
          <w:sz w:val="24"/>
          <w:szCs w:val="24"/>
        </w:rPr>
        <w:t xml:space="preserve"> 4</w:t>
      </w:r>
      <w:r w:rsidR="00DD39B3">
        <w:rPr>
          <w:rFonts w:ascii="Times New Roman" w:hAnsi="Times New Roman" w:cs="Times New Roman"/>
          <w:b/>
          <w:sz w:val="24"/>
          <w:szCs w:val="24"/>
        </w:rPr>
        <w:t xml:space="preserve"> a 5</w:t>
      </w:r>
      <w:r w:rsidRPr="000D1053">
        <w:rPr>
          <w:rFonts w:ascii="Times New Roman" w:hAnsi="Times New Roman" w:cs="Times New Roman"/>
          <w:b/>
          <w:sz w:val="24"/>
          <w:szCs w:val="24"/>
        </w:rPr>
        <w:t>]</w:t>
      </w:r>
    </w:p>
    <w:p w14:paraId="0A3943EC" w14:textId="3758F4FE" w:rsidR="00DC4594" w:rsidRDefault="00044941" w:rsidP="00E650B3">
      <w:pPr>
        <w:jc w:val="both"/>
        <w:rPr>
          <w:rFonts w:ascii="Times New Roman" w:hAnsi="Times New Roman" w:cs="Times New Roman"/>
          <w:sz w:val="24"/>
          <w:szCs w:val="24"/>
        </w:rPr>
      </w:pPr>
      <w:r w:rsidRPr="002104C0">
        <w:rPr>
          <w:rFonts w:ascii="Times New Roman" w:hAnsi="Times New Roman" w:cs="Times New Roman"/>
          <w:sz w:val="24"/>
          <w:szCs w:val="24"/>
        </w:rPr>
        <w:t>Ustanovení § 47c se zabývá řízením o vyslovení neplatnosti vykonání státní zkoušky</w:t>
      </w:r>
      <w:r w:rsidR="00E424F8" w:rsidRPr="002104C0">
        <w:rPr>
          <w:rFonts w:ascii="Times New Roman" w:hAnsi="Times New Roman" w:cs="Times New Roman"/>
          <w:sz w:val="24"/>
          <w:szCs w:val="24"/>
        </w:rPr>
        <w:t xml:space="preserve"> (nebo její součásti)</w:t>
      </w:r>
      <w:r w:rsidRPr="002104C0">
        <w:rPr>
          <w:rFonts w:ascii="Times New Roman" w:hAnsi="Times New Roman" w:cs="Times New Roman"/>
          <w:sz w:val="24"/>
          <w:szCs w:val="24"/>
        </w:rPr>
        <w:t xml:space="preserve">, odstavec 2 pak specifikuje důvody pro vyslovení této neplatnosti. </w:t>
      </w:r>
      <w:r w:rsidR="001A31C6" w:rsidRPr="002104C0">
        <w:rPr>
          <w:rFonts w:ascii="Times New Roman" w:hAnsi="Times New Roman" w:cs="Times New Roman"/>
          <w:sz w:val="24"/>
          <w:szCs w:val="24"/>
        </w:rPr>
        <w:t xml:space="preserve">S ohledem na interpretační potíže při aplikaci tohoto ustanovení </w:t>
      </w:r>
      <w:r w:rsidR="002104C0" w:rsidRPr="009D4D20">
        <w:rPr>
          <w:rFonts w:ascii="Times New Roman" w:hAnsi="Times New Roman" w:cs="Times New Roman"/>
          <w:sz w:val="24"/>
          <w:szCs w:val="24"/>
        </w:rPr>
        <w:t xml:space="preserve">navrhuje celková úprava </w:t>
      </w:r>
      <w:r w:rsidR="00CB3B5B" w:rsidRPr="002104C0">
        <w:rPr>
          <w:rFonts w:ascii="Times New Roman" w:hAnsi="Times New Roman" w:cs="Times New Roman"/>
          <w:sz w:val="24"/>
          <w:szCs w:val="24"/>
        </w:rPr>
        <w:t>ustanovení odst. 2 a </w:t>
      </w:r>
      <w:r w:rsidR="00E424F8" w:rsidRPr="002104C0">
        <w:rPr>
          <w:rFonts w:ascii="Times New Roman" w:hAnsi="Times New Roman" w:cs="Times New Roman"/>
          <w:sz w:val="24"/>
          <w:szCs w:val="24"/>
        </w:rPr>
        <w:t>nové vymezení skutkových podstat</w:t>
      </w:r>
      <w:r w:rsidR="00CB3B5B" w:rsidRPr="002104C0">
        <w:rPr>
          <w:rFonts w:ascii="Times New Roman" w:hAnsi="Times New Roman" w:cs="Times New Roman"/>
          <w:sz w:val="24"/>
          <w:szCs w:val="24"/>
        </w:rPr>
        <w:t xml:space="preserve">, při </w:t>
      </w:r>
      <w:r w:rsidR="006E0F0C" w:rsidRPr="002104C0">
        <w:rPr>
          <w:rFonts w:ascii="Times New Roman" w:hAnsi="Times New Roman" w:cs="Times New Roman"/>
          <w:sz w:val="24"/>
          <w:szCs w:val="24"/>
        </w:rPr>
        <w:t xml:space="preserve">jejichž naplnění </w:t>
      </w:r>
      <w:r w:rsidR="00CB3B5B" w:rsidRPr="002104C0">
        <w:rPr>
          <w:rFonts w:ascii="Times New Roman" w:hAnsi="Times New Roman" w:cs="Times New Roman"/>
          <w:sz w:val="24"/>
          <w:szCs w:val="24"/>
        </w:rPr>
        <w:t xml:space="preserve">je možné vyslovit neplatnost </w:t>
      </w:r>
      <w:r w:rsidR="006E0F0C" w:rsidRPr="002104C0">
        <w:rPr>
          <w:rFonts w:ascii="Times New Roman" w:hAnsi="Times New Roman" w:cs="Times New Roman"/>
          <w:sz w:val="24"/>
          <w:szCs w:val="24"/>
        </w:rPr>
        <w:t xml:space="preserve">vykonání </w:t>
      </w:r>
      <w:r w:rsidR="00CB3B5B" w:rsidRPr="002104C0">
        <w:rPr>
          <w:rFonts w:ascii="Times New Roman" w:hAnsi="Times New Roman" w:cs="Times New Roman"/>
          <w:sz w:val="24"/>
          <w:szCs w:val="24"/>
        </w:rPr>
        <w:t>státní závěrečné zkoušky</w:t>
      </w:r>
      <w:r w:rsidR="00DD39B3">
        <w:rPr>
          <w:rFonts w:ascii="Times New Roman" w:hAnsi="Times New Roman" w:cs="Times New Roman"/>
          <w:sz w:val="24"/>
          <w:szCs w:val="24"/>
        </w:rPr>
        <w:t xml:space="preserve"> nebo</w:t>
      </w:r>
      <w:r w:rsidR="00CB3B5B" w:rsidRPr="002104C0">
        <w:rPr>
          <w:rFonts w:ascii="Times New Roman" w:hAnsi="Times New Roman" w:cs="Times New Roman"/>
          <w:sz w:val="24"/>
          <w:szCs w:val="24"/>
        </w:rPr>
        <w:t xml:space="preserve"> její součásti.  </w:t>
      </w:r>
    </w:p>
    <w:p w14:paraId="3E01BECF" w14:textId="50EEAA0B" w:rsidR="00831B51" w:rsidRPr="0032621C" w:rsidRDefault="00831B51" w:rsidP="00831B51">
      <w:pPr>
        <w:pStyle w:val="Odstavecseseznamem"/>
        <w:spacing w:after="200" w:line="276" w:lineRule="auto"/>
        <w:ind w:left="0"/>
        <w:contextualSpacing w:val="0"/>
        <w:jc w:val="both"/>
        <w:rPr>
          <w:rFonts w:ascii="Times New Roman" w:hAnsi="Times New Roman" w:cs="Times New Roman"/>
          <w:b/>
          <w:sz w:val="24"/>
          <w:szCs w:val="24"/>
          <w:highlight w:val="cyan"/>
        </w:rPr>
      </w:pPr>
      <w:r w:rsidRPr="006A1638">
        <w:rPr>
          <w:rFonts w:ascii="Times New Roman" w:hAnsi="Times New Roman" w:cs="Times New Roman"/>
          <w:b/>
          <w:sz w:val="24"/>
          <w:szCs w:val="24"/>
        </w:rPr>
        <w:t>K </w:t>
      </w:r>
      <w:r w:rsidRPr="000D1053">
        <w:rPr>
          <w:rFonts w:ascii="Times New Roman" w:hAnsi="Times New Roman" w:cs="Times New Roman"/>
          <w:b/>
          <w:sz w:val="24"/>
          <w:szCs w:val="24"/>
        </w:rPr>
        <w:t xml:space="preserve">bodům </w:t>
      </w:r>
      <w:r>
        <w:rPr>
          <w:rFonts w:ascii="Times New Roman" w:hAnsi="Times New Roman" w:cs="Times New Roman"/>
          <w:b/>
          <w:sz w:val="24"/>
          <w:szCs w:val="24"/>
        </w:rPr>
        <w:t>…</w:t>
      </w:r>
      <w:r w:rsidRPr="000E0777">
        <w:rPr>
          <w:rFonts w:ascii="Times New Roman" w:hAnsi="Times New Roman" w:cs="Times New Roman"/>
          <w:b/>
          <w:sz w:val="24"/>
          <w:szCs w:val="24"/>
        </w:rPr>
        <w:t xml:space="preserve"> </w:t>
      </w:r>
      <w:r w:rsidRPr="000D1053">
        <w:rPr>
          <w:rFonts w:ascii="Times New Roman" w:hAnsi="Times New Roman" w:cs="Times New Roman"/>
          <w:b/>
          <w:sz w:val="24"/>
          <w:szCs w:val="24"/>
        </w:rPr>
        <w:t xml:space="preserve">[k § </w:t>
      </w:r>
      <w:proofErr w:type="gramStart"/>
      <w:r w:rsidRPr="000D1053">
        <w:rPr>
          <w:rFonts w:ascii="Times New Roman" w:hAnsi="Times New Roman" w:cs="Times New Roman"/>
          <w:b/>
          <w:sz w:val="24"/>
          <w:szCs w:val="24"/>
        </w:rPr>
        <w:t>47</w:t>
      </w:r>
      <w:r>
        <w:rPr>
          <w:rFonts w:ascii="Times New Roman" w:hAnsi="Times New Roman" w:cs="Times New Roman"/>
          <w:b/>
          <w:sz w:val="24"/>
          <w:szCs w:val="24"/>
        </w:rPr>
        <w:t>d</w:t>
      </w:r>
      <w:proofErr w:type="gramEnd"/>
      <w:r>
        <w:rPr>
          <w:rFonts w:ascii="Times New Roman" w:hAnsi="Times New Roman" w:cs="Times New Roman"/>
          <w:b/>
          <w:sz w:val="24"/>
          <w:szCs w:val="24"/>
        </w:rPr>
        <w:t>, § 47e, § 47f a § 47g</w:t>
      </w:r>
      <w:r w:rsidRPr="000D1053">
        <w:rPr>
          <w:rFonts w:ascii="Times New Roman" w:hAnsi="Times New Roman" w:cs="Times New Roman"/>
          <w:b/>
          <w:sz w:val="24"/>
          <w:szCs w:val="24"/>
        </w:rPr>
        <w:t>]</w:t>
      </w:r>
    </w:p>
    <w:p w14:paraId="6ABB96BA" w14:textId="0037D8A4" w:rsidR="00831B51" w:rsidRPr="00BB626C" w:rsidRDefault="00831B51" w:rsidP="00E650B3">
      <w:pPr>
        <w:jc w:val="both"/>
        <w:rPr>
          <w:rFonts w:ascii="Times New Roman" w:hAnsi="Times New Roman" w:cs="Times New Roman"/>
          <w:sz w:val="24"/>
          <w:szCs w:val="24"/>
        </w:rPr>
      </w:pPr>
      <w:r>
        <w:rPr>
          <w:rFonts w:ascii="Times New Roman" w:hAnsi="Times New Roman" w:cs="Times New Roman"/>
          <w:sz w:val="24"/>
          <w:szCs w:val="24"/>
        </w:rPr>
        <w:t>V souvislosti se změnou terminologie při ukončování studia v doktorských studijních programech dochází k úpravě textace ustanovení.</w:t>
      </w:r>
    </w:p>
    <w:p w14:paraId="0A4D2D1E" w14:textId="77777777" w:rsidR="00041619" w:rsidRDefault="00041619" w:rsidP="00E650B3">
      <w:pPr>
        <w:pStyle w:val="Odstavecseseznamem"/>
        <w:spacing w:after="200" w:line="276" w:lineRule="auto"/>
        <w:ind w:left="0"/>
        <w:contextualSpacing w:val="0"/>
        <w:jc w:val="both"/>
        <w:rPr>
          <w:rFonts w:ascii="Times New Roman" w:hAnsi="Times New Roman" w:cs="Times New Roman"/>
          <w:b/>
          <w:sz w:val="24"/>
          <w:szCs w:val="24"/>
        </w:rPr>
      </w:pPr>
    </w:p>
    <w:p w14:paraId="2585B993" w14:textId="6CEAE481" w:rsidR="00993205" w:rsidRPr="00FE3CE1" w:rsidRDefault="00993205" w:rsidP="00E650B3">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lastRenderedPageBreak/>
        <w:t>K </w:t>
      </w:r>
      <w:r w:rsidR="00F37A37" w:rsidRPr="000D1053">
        <w:rPr>
          <w:rFonts w:ascii="Times New Roman" w:hAnsi="Times New Roman" w:cs="Times New Roman"/>
          <w:b/>
          <w:sz w:val="24"/>
          <w:szCs w:val="24"/>
        </w:rPr>
        <w:t>bodům</w:t>
      </w:r>
      <w:r w:rsidR="007520E8" w:rsidRPr="000E0777">
        <w:rPr>
          <w:rFonts w:ascii="Times New Roman" w:hAnsi="Times New Roman" w:cs="Times New Roman"/>
          <w:b/>
          <w:sz w:val="24"/>
          <w:szCs w:val="24"/>
        </w:rPr>
        <w:t xml:space="preserve"> </w:t>
      </w:r>
      <w:r w:rsidR="00831B51">
        <w:rPr>
          <w:rFonts w:ascii="Times New Roman" w:hAnsi="Times New Roman" w:cs="Times New Roman"/>
          <w:b/>
          <w:sz w:val="24"/>
          <w:szCs w:val="24"/>
        </w:rPr>
        <w:t>…</w:t>
      </w:r>
      <w:r w:rsidR="000D1053" w:rsidRPr="000E0777">
        <w:rPr>
          <w:rFonts w:ascii="Times New Roman" w:hAnsi="Times New Roman" w:cs="Times New Roman"/>
          <w:b/>
          <w:sz w:val="24"/>
          <w:szCs w:val="24"/>
        </w:rPr>
        <w:t xml:space="preserve"> </w:t>
      </w:r>
      <w:r w:rsidRPr="000D1053">
        <w:rPr>
          <w:rFonts w:ascii="Times New Roman" w:hAnsi="Times New Roman" w:cs="Times New Roman"/>
          <w:b/>
          <w:sz w:val="24"/>
          <w:szCs w:val="24"/>
        </w:rPr>
        <w:t>[k</w:t>
      </w:r>
      <w:r w:rsidRPr="00FE3CE1">
        <w:rPr>
          <w:rFonts w:ascii="Times New Roman" w:hAnsi="Times New Roman" w:cs="Times New Roman"/>
          <w:b/>
          <w:sz w:val="24"/>
          <w:szCs w:val="24"/>
        </w:rPr>
        <w:t xml:space="preserve"> § 48 odst. </w:t>
      </w:r>
      <w:r w:rsidR="006E61D6" w:rsidRPr="00FE3CE1">
        <w:rPr>
          <w:rFonts w:ascii="Times New Roman" w:hAnsi="Times New Roman" w:cs="Times New Roman"/>
          <w:b/>
          <w:sz w:val="24"/>
          <w:szCs w:val="24"/>
        </w:rPr>
        <w:t xml:space="preserve">4, </w:t>
      </w:r>
      <w:r w:rsidR="00F849A6" w:rsidRPr="00FE3CE1">
        <w:rPr>
          <w:rFonts w:ascii="Times New Roman" w:hAnsi="Times New Roman" w:cs="Times New Roman"/>
          <w:b/>
          <w:sz w:val="24"/>
          <w:szCs w:val="24"/>
        </w:rPr>
        <w:t>5,</w:t>
      </w:r>
      <w:r w:rsidRPr="00FE3CE1">
        <w:rPr>
          <w:rFonts w:ascii="Times New Roman" w:hAnsi="Times New Roman" w:cs="Times New Roman"/>
          <w:b/>
          <w:sz w:val="24"/>
          <w:szCs w:val="24"/>
        </w:rPr>
        <w:t xml:space="preserve"> 6</w:t>
      </w:r>
      <w:r w:rsidR="00D45330">
        <w:rPr>
          <w:rFonts w:ascii="Times New Roman" w:hAnsi="Times New Roman" w:cs="Times New Roman"/>
          <w:b/>
          <w:sz w:val="24"/>
          <w:szCs w:val="24"/>
        </w:rPr>
        <w:t>,</w:t>
      </w:r>
      <w:r w:rsidR="00023843" w:rsidRPr="00FE3CE1">
        <w:rPr>
          <w:rFonts w:ascii="Times New Roman" w:hAnsi="Times New Roman" w:cs="Times New Roman"/>
          <w:b/>
          <w:sz w:val="24"/>
          <w:szCs w:val="24"/>
        </w:rPr>
        <w:t xml:space="preserve"> 8</w:t>
      </w:r>
      <w:r w:rsidR="00D45330">
        <w:rPr>
          <w:rFonts w:ascii="Times New Roman" w:hAnsi="Times New Roman" w:cs="Times New Roman"/>
          <w:b/>
          <w:sz w:val="24"/>
          <w:szCs w:val="24"/>
        </w:rPr>
        <w:t xml:space="preserve"> a 9</w:t>
      </w:r>
      <w:r w:rsidRPr="00FE3CE1">
        <w:rPr>
          <w:rFonts w:ascii="Times New Roman" w:hAnsi="Times New Roman" w:cs="Times New Roman"/>
          <w:b/>
          <w:sz w:val="24"/>
          <w:szCs w:val="24"/>
        </w:rPr>
        <w:t>]</w:t>
      </w:r>
    </w:p>
    <w:p w14:paraId="162D06BC" w14:textId="5DE22B02" w:rsidR="00993205" w:rsidRPr="00BD4B69" w:rsidRDefault="00993205" w:rsidP="00E650B3">
      <w:pPr>
        <w:pStyle w:val="Odstavecseseznamem"/>
        <w:spacing w:after="200" w:line="276" w:lineRule="auto"/>
        <w:ind w:left="0"/>
        <w:contextualSpacing w:val="0"/>
        <w:jc w:val="both"/>
        <w:rPr>
          <w:rFonts w:ascii="Times New Roman" w:hAnsi="Times New Roman" w:cs="Times New Roman"/>
          <w:sz w:val="24"/>
          <w:szCs w:val="24"/>
        </w:rPr>
      </w:pPr>
      <w:r w:rsidRPr="00BD4B69">
        <w:rPr>
          <w:rFonts w:ascii="Times New Roman" w:hAnsi="Times New Roman" w:cs="Times New Roman"/>
          <w:sz w:val="24"/>
          <w:szCs w:val="24"/>
        </w:rPr>
        <w:t>S ohledem na komplexnější úpravu uznávání zahraničního vysokoškolského vzdělání dle § 89 až 90 v rámci této novely je též třeba upravit podmínky uznávání zahraničního</w:t>
      </w:r>
      <w:r w:rsidR="006E61D6" w:rsidRPr="00BD4B69">
        <w:rPr>
          <w:rFonts w:ascii="Times New Roman" w:hAnsi="Times New Roman" w:cs="Times New Roman"/>
          <w:sz w:val="24"/>
          <w:szCs w:val="24"/>
        </w:rPr>
        <w:t xml:space="preserve"> středoškolského a </w:t>
      </w:r>
      <w:r w:rsidRPr="00BD4B69">
        <w:rPr>
          <w:rFonts w:ascii="Times New Roman" w:hAnsi="Times New Roman" w:cs="Times New Roman"/>
          <w:sz w:val="24"/>
          <w:szCs w:val="24"/>
        </w:rPr>
        <w:t xml:space="preserve">vysokoškolského vzdělání pro účely přijetí k vysokoškolskému studiu. Toto uznávání je prováděno samotnou vysokou školou, </w:t>
      </w:r>
      <w:r w:rsidR="407F5B3E" w:rsidRPr="00BD4B69">
        <w:rPr>
          <w:rFonts w:ascii="Times New Roman" w:hAnsi="Times New Roman" w:cs="Times New Roman"/>
          <w:sz w:val="24"/>
          <w:szCs w:val="24"/>
        </w:rPr>
        <w:t xml:space="preserve">které byla udělena institucionální akreditace, </w:t>
      </w:r>
      <w:r w:rsidRPr="00BD4B69">
        <w:rPr>
          <w:rFonts w:ascii="Times New Roman" w:hAnsi="Times New Roman" w:cs="Times New Roman"/>
          <w:sz w:val="24"/>
          <w:szCs w:val="24"/>
        </w:rPr>
        <w:t>u níž se student o studium uchází, a to v rámci přijímacího řízení a posuzování splnění podmínek přijetí ke studiu.</w:t>
      </w:r>
    </w:p>
    <w:p w14:paraId="07D5252B" w14:textId="25026340" w:rsidR="001D1911" w:rsidRPr="00A33301" w:rsidRDefault="00941C62" w:rsidP="00A33301">
      <w:pPr>
        <w:pStyle w:val="Odstavecseseznamem"/>
        <w:spacing w:after="200" w:line="276" w:lineRule="auto"/>
        <w:ind w:left="0"/>
        <w:contextualSpacing w:val="0"/>
        <w:jc w:val="both"/>
        <w:rPr>
          <w:rFonts w:ascii="Times New Roman" w:hAnsi="Times New Roman" w:cs="Times New Roman"/>
          <w:color w:val="FF0000"/>
          <w:sz w:val="24"/>
          <w:szCs w:val="24"/>
          <w:highlight w:val="yellow"/>
        </w:rPr>
      </w:pPr>
      <w:r w:rsidRPr="00BD4B69">
        <w:rPr>
          <w:rFonts w:ascii="Times New Roman" w:hAnsi="Times New Roman" w:cs="Times New Roman"/>
          <w:sz w:val="24"/>
          <w:szCs w:val="24"/>
        </w:rPr>
        <w:t xml:space="preserve">Podle ustanovení </w:t>
      </w:r>
      <w:r w:rsidR="009C1663" w:rsidRPr="00BD4B69">
        <w:rPr>
          <w:rFonts w:ascii="Times New Roman" w:hAnsi="Times New Roman" w:cs="Times New Roman"/>
          <w:sz w:val="24"/>
          <w:szCs w:val="24"/>
        </w:rPr>
        <w:t xml:space="preserve">odstavce </w:t>
      </w:r>
      <w:r w:rsidRPr="00BD4B69">
        <w:rPr>
          <w:rFonts w:ascii="Times New Roman" w:hAnsi="Times New Roman" w:cs="Times New Roman"/>
          <w:sz w:val="24"/>
          <w:szCs w:val="24"/>
        </w:rPr>
        <w:t xml:space="preserve">6 není nadále požadováno, aby vysoká škola pro potřeby přijetí ke studiu posuzovala rozsah a obsah předchozího zahraničního studia, ale posuzuje se pouze úroveň dosaženého vzdělání. </w:t>
      </w:r>
      <w:r w:rsidR="001D1911" w:rsidRPr="00EF16DD">
        <w:rPr>
          <w:rFonts w:ascii="Times New Roman" w:hAnsi="Times New Roman" w:cs="Times New Roman"/>
          <w:sz w:val="24"/>
          <w:szCs w:val="24"/>
        </w:rPr>
        <w:t xml:space="preserve">Novela tak </w:t>
      </w:r>
      <w:r w:rsidR="00A33301" w:rsidRPr="00EF16DD">
        <w:rPr>
          <w:rFonts w:ascii="Times New Roman" w:hAnsi="Times New Roman" w:cs="Times New Roman"/>
          <w:sz w:val="24"/>
          <w:szCs w:val="24"/>
        </w:rPr>
        <w:t xml:space="preserve">přispívá k naplňování </w:t>
      </w:r>
      <w:r w:rsidR="001D1911" w:rsidRPr="00EF16DD">
        <w:rPr>
          <w:rFonts w:ascii="Times New Roman" w:hAnsi="Times New Roman" w:cs="Times New Roman"/>
          <w:sz w:val="24"/>
          <w:szCs w:val="24"/>
        </w:rPr>
        <w:t>záměr</w:t>
      </w:r>
      <w:r w:rsidR="00A33301" w:rsidRPr="00EF16DD">
        <w:rPr>
          <w:rFonts w:ascii="Times New Roman" w:hAnsi="Times New Roman" w:cs="Times New Roman"/>
          <w:sz w:val="24"/>
          <w:szCs w:val="24"/>
        </w:rPr>
        <w:t>ů</w:t>
      </w:r>
      <w:r w:rsidR="001D1911" w:rsidRPr="00EF16DD">
        <w:rPr>
          <w:rFonts w:ascii="Times New Roman" w:hAnsi="Times New Roman" w:cs="Times New Roman"/>
          <w:sz w:val="24"/>
          <w:szCs w:val="24"/>
        </w:rPr>
        <w:t xml:space="preserve"> </w:t>
      </w:r>
      <w:r w:rsidR="00A33301" w:rsidRPr="00EF16DD">
        <w:rPr>
          <w:rFonts w:ascii="Times New Roman" w:hAnsi="Times New Roman" w:cs="Times New Roman"/>
          <w:sz w:val="24"/>
          <w:szCs w:val="24"/>
        </w:rPr>
        <w:t xml:space="preserve">ohledně zajištění </w:t>
      </w:r>
      <w:r w:rsidR="001D1911" w:rsidRPr="00EF16DD">
        <w:rPr>
          <w:rFonts w:ascii="Times New Roman" w:hAnsi="Times New Roman" w:cs="Times New Roman"/>
          <w:sz w:val="24"/>
          <w:szCs w:val="24"/>
        </w:rPr>
        <w:t xml:space="preserve">automatického </w:t>
      </w:r>
      <w:r w:rsidR="00A33301" w:rsidRPr="00EF16DD">
        <w:rPr>
          <w:rFonts w:ascii="Times New Roman" w:hAnsi="Times New Roman" w:cs="Times New Roman"/>
          <w:sz w:val="24"/>
          <w:szCs w:val="24"/>
        </w:rPr>
        <w:t xml:space="preserve">vzájemného </w:t>
      </w:r>
      <w:r w:rsidR="001D1911" w:rsidRPr="00EF16DD">
        <w:rPr>
          <w:rFonts w:ascii="Times New Roman" w:hAnsi="Times New Roman" w:cs="Times New Roman"/>
          <w:sz w:val="24"/>
          <w:szCs w:val="24"/>
        </w:rPr>
        <w:t>uznávání vysokoškolského vzdělání</w:t>
      </w:r>
      <w:r w:rsidR="00A33301" w:rsidRPr="00EF16DD">
        <w:rPr>
          <w:rFonts w:ascii="Times New Roman" w:hAnsi="Times New Roman" w:cs="Times New Roman"/>
          <w:sz w:val="24"/>
          <w:szCs w:val="24"/>
        </w:rPr>
        <w:t xml:space="preserve"> pro účely dalšího studia</w:t>
      </w:r>
      <w:r w:rsidR="004508B6" w:rsidRPr="00EF16DD">
        <w:rPr>
          <w:rFonts w:ascii="Times New Roman" w:hAnsi="Times New Roman" w:cs="Times New Roman"/>
          <w:sz w:val="24"/>
          <w:szCs w:val="24"/>
        </w:rPr>
        <w:t xml:space="preserve"> (prováděného, a</w:t>
      </w:r>
      <w:r w:rsidR="00A33301" w:rsidRPr="00EF16DD">
        <w:rPr>
          <w:rFonts w:ascii="Times New Roman" w:hAnsi="Times New Roman" w:cs="Times New Roman"/>
          <w:sz w:val="24"/>
          <w:szCs w:val="24"/>
        </w:rPr>
        <w:t>niž by bylo nutné projít zvláštním procesem uznávání</w:t>
      </w:r>
      <w:r w:rsidR="004508B6" w:rsidRPr="00EF16DD">
        <w:rPr>
          <w:rFonts w:ascii="Times New Roman" w:hAnsi="Times New Roman" w:cs="Times New Roman"/>
          <w:sz w:val="24"/>
          <w:szCs w:val="24"/>
        </w:rPr>
        <w:t>)</w:t>
      </w:r>
      <w:r w:rsidR="00A33301" w:rsidRPr="00EF16DD">
        <w:rPr>
          <w:rFonts w:ascii="Times New Roman" w:hAnsi="Times New Roman" w:cs="Times New Roman"/>
          <w:sz w:val="24"/>
          <w:szCs w:val="24"/>
        </w:rPr>
        <w:t>.</w:t>
      </w:r>
      <w:r w:rsidR="004508B6" w:rsidRPr="00EF16DD">
        <w:rPr>
          <w:rFonts w:ascii="Times New Roman" w:hAnsi="Times New Roman" w:cs="Times New Roman"/>
          <w:sz w:val="24"/>
          <w:szCs w:val="24"/>
        </w:rPr>
        <w:t xml:space="preserve"> Je tedy jedním z</w:t>
      </w:r>
      <w:r w:rsidR="008477DC" w:rsidRPr="00EF16DD">
        <w:rPr>
          <w:rFonts w:ascii="Times New Roman" w:hAnsi="Times New Roman" w:cs="Times New Roman"/>
          <w:sz w:val="24"/>
          <w:szCs w:val="24"/>
        </w:rPr>
        <w:t> </w:t>
      </w:r>
      <w:r w:rsidR="004508B6" w:rsidRPr="00EF16DD">
        <w:rPr>
          <w:rFonts w:ascii="Times New Roman" w:hAnsi="Times New Roman" w:cs="Times New Roman"/>
          <w:sz w:val="24"/>
          <w:szCs w:val="24"/>
        </w:rPr>
        <w:t>kroků</w:t>
      </w:r>
      <w:r w:rsidR="008477DC" w:rsidRPr="00EF16DD">
        <w:rPr>
          <w:rFonts w:ascii="Times New Roman" w:hAnsi="Times New Roman" w:cs="Times New Roman"/>
          <w:sz w:val="24"/>
          <w:szCs w:val="24"/>
        </w:rPr>
        <w:t>,</w:t>
      </w:r>
      <w:r w:rsidR="004508B6" w:rsidRPr="00EF16DD">
        <w:rPr>
          <w:rFonts w:ascii="Times New Roman" w:hAnsi="Times New Roman" w:cs="Times New Roman"/>
          <w:sz w:val="24"/>
          <w:szCs w:val="24"/>
        </w:rPr>
        <w:t xml:space="preserve"> </w:t>
      </w:r>
      <w:r w:rsidR="008477DC" w:rsidRPr="00EF16DD">
        <w:rPr>
          <w:rFonts w:ascii="Times New Roman" w:hAnsi="Times New Roman" w:cs="Times New Roman"/>
          <w:sz w:val="24"/>
          <w:szCs w:val="24"/>
        </w:rPr>
        <w:t xml:space="preserve">které Rada Evropské unie doporučila členským státům EU učinit do roku 2025 </w:t>
      </w:r>
      <w:r w:rsidR="004508B6" w:rsidRPr="00EF16DD">
        <w:rPr>
          <w:rFonts w:ascii="Times New Roman" w:hAnsi="Times New Roman" w:cs="Times New Roman"/>
          <w:sz w:val="24"/>
          <w:szCs w:val="24"/>
        </w:rPr>
        <w:t xml:space="preserve">k dosažení cílů </w:t>
      </w:r>
      <w:r w:rsidR="00A33301" w:rsidRPr="00EF16DD">
        <w:rPr>
          <w:rFonts w:ascii="Times New Roman" w:hAnsi="Times New Roman" w:cs="Times New Roman"/>
          <w:sz w:val="24"/>
          <w:szCs w:val="24"/>
        </w:rPr>
        <w:t xml:space="preserve">vyjádřených v </w:t>
      </w:r>
      <w:r w:rsidR="001D1911" w:rsidRPr="00EF16DD">
        <w:rPr>
          <w:rFonts w:ascii="Times New Roman" w:hAnsi="Times New Roman" w:cs="Times New Roman"/>
          <w:sz w:val="24"/>
          <w:szCs w:val="24"/>
        </w:rPr>
        <w:t xml:space="preserve">Doporučení </w:t>
      </w:r>
      <w:r w:rsidR="00A33301" w:rsidRPr="00EF16DD">
        <w:rPr>
          <w:rFonts w:ascii="Times New Roman" w:hAnsi="Times New Roman" w:cs="Times New Roman"/>
          <w:sz w:val="24"/>
          <w:szCs w:val="24"/>
        </w:rPr>
        <w:t xml:space="preserve">ze dne 26. listopadu 2018 </w:t>
      </w:r>
      <w:r w:rsidR="001D1911" w:rsidRPr="00EF16DD">
        <w:rPr>
          <w:rFonts w:ascii="Times New Roman" w:hAnsi="Times New Roman" w:cs="Times New Roman"/>
          <w:sz w:val="24"/>
          <w:szCs w:val="24"/>
        </w:rPr>
        <w:t>o podpoře automatického vzájemného uznávání kvalifikací získaných v rámci vysokoškolského vzdělání a vyššího sekundárního vzdělání a odborné přípravy a výsledků z období studia v zahraničí (2018/C 444/01)</w:t>
      </w:r>
      <w:r w:rsidR="00A33301" w:rsidRPr="00EF16DD">
        <w:rPr>
          <w:rFonts w:ascii="Times New Roman" w:hAnsi="Times New Roman" w:cs="Times New Roman"/>
          <w:sz w:val="24"/>
          <w:szCs w:val="24"/>
        </w:rPr>
        <w:t>.</w:t>
      </w:r>
      <w:r w:rsidR="001D1911" w:rsidRPr="00EF16DD">
        <w:rPr>
          <w:rFonts w:ascii="Times New Roman" w:hAnsi="Times New Roman" w:cs="Times New Roman"/>
          <w:sz w:val="24"/>
          <w:szCs w:val="24"/>
        </w:rPr>
        <w:t xml:space="preserve"> </w:t>
      </w:r>
    </w:p>
    <w:p w14:paraId="1EDEE7A5" w14:textId="7C641360" w:rsidR="00941C62" w:rsidRPr="00BD4B69" w:rsidRDefault="001740C1" w:rsidP="00E650B3">
      <w:pPr>
        <w:pStyle w:val="Odstavecseseznamem"/>
        <w:spacing w:after="200" w:line="276" w:lineRule="auto"/>
        <w:ind w:left="0"/>
        <w:contextualSpacing w:val="0"/>
        <w:jc w:val="both"/>
        <w:rPr>
          <w:rFonts w:ascii="Times New Roman" w:hAnsi="Times New Roman" w:cs="Times New Roman"/>
          <w:sz w:val="24"/>
          <w:szCs w:val="24"/>
        </w:rPr>
      </w:pPr>
      <w:r w:rsidRPr="00BD4B69">
        <w:rPr>
          <w:rFonts w:ascii="Times New Roman" w:hAnsi="Times New Roman" w:cs="Times New Roman"/>
          <w:sz w:val="24"/>
          <w:szCs w:val="24"/>
        </w:rPr>
        <w:t>Jde-li o splnění podmínky vysokoškolského vzdělání, pro její</w:t>
      </w:r>
      <w:r w:rsidR="00610482" w:rsidRPr="00BD4B69">
        <w:rPr>
          <w:rFonts w:ascii="Times New Roman" w:hAnsi="Times New Roman" w:cs="Times New Roman"/>
          <w:sz w:val="24"/>
          <w:szCs w:val="24"/>
        </w:rPr>
        <w:t xml:space="preserve"> </w:t>
      </w:r>
      <w:r w:rsidR="00941C62" w:rsidRPr="00BD4B69">
        <w:rPr>
          <w:rFonts w:ascii="Times New Roman" w:hAnsi="Times New Roman" w:cs="Times New Roman"/>
          <w:sz w:val="24"/>
          <w:szCs w:val="24"/>
        </w:rPr>
        <w:t xml:space="preserve">posouzení podle tohoto ustanovení se </w:t>
      </w:r>
      <w:r w:rsidR="009C1663" w:rsidRPr="00BD4B69">
        <w:rPr>
          <w:rFonts w:ascii="Times New Roman" w:hAnsi="Times New Roman" w:cs="Times New Roman"/>
          <w:sz w:val="24"/>
          <w:szCs w:val="24"/>
        </w:rPr>
        <w:t xml:space="preserve">obdobně </w:t>
      </w:r>
      <w:r w:rsidR="00941C62" w:rsidRPr="00BD4B69">
        <w:rPr>
          <w:rFonts w:ascii="Times New Roman" w:hAnsi="Times New Roman" w:cs="Times New Roman"/>
          <w:sz w:val="24"/>
          <w:szCs w:val="24"/>
        </w:rPr>
        <w:t xml:space="preserve">užije ustanovení § 90 odst. 5, </w:t>
      </w:r>
      <w:r w:rsidR="009C1663" w:rsidRPr="00BD4B69">
        <w:rPr>
          <w:rFonts w:ascii="Times New Roman" w:hAnsi="Times New Roman" w:cs="Times New Roman"/>
          <w:sz w:val="24"/>
          <w:szCs w:val="24"/>
        </w:rPr>
        <w:t xml:space="preserve">které </w:t>
      </w:r>
      <w:r w:rsidR="00941C62" w:rsidRPr="00BD4B69">
        <w:rPr>
          <w:rFonts w:ascii="Times New Roman" w:hAnsi="Times New Roman" w:cs="Times New Roman"/>
          <w:sz w:val="24"/>
          <w:szCs w:val="24"/>
        </w:rPr>
        <w:t xml:space="preserve">upravuje </w:t>
      </w:r>
      <w:r w:rsidR="002425EB" w:rsidRPr="00BD4B69">
        <w:rPr>
          <w:rFonts w:ascii="Times New Roman" w:hAnsi="Times New Roman" w:cs="Times New Roman"/>
          <w:sz w:val="24"/>
          <w:szCs w:val="24"/>
        </w:rPr>
        <w:t>důvody pro zamítnutí žádosti o (obecné) uznání zahraničního vysokoškolského vzdělání a</w:t>
      </w:r>
      <w:r w:rsidR="00344177" w:rsidRPr="00BD4B69">
        <w:rPr>
          <w:rFonts w:ascii="Times New Roman" w:hAnsi="Times New Roman" w:cs="Times New Roman"/>
          <w:sz w:val="24"/>
          <w:szCs w:val="24"/>
        </w:rPr>
        <w:t> </w:t>
      </w:r>
      <w:r w:rsidR="002425EB" w:rsidRPr="00BD4B69">
        <w:rPr>
          <w:rFonts w:ascii="Times New Roman" w:hAnsi="Times New Roman" w:cs="Times New Roman"/>
          <w:sz w:val="24"/>
          <w:szCs w:val="24"/>
        </w:rPr>
        <w:t>kvalifikace v České republice</w:t>
      </w:r>
      <w:r w:rsidR="00941C62" w:rsidRPr="00BD4B69">
        <w:rPr>
          <w:rFonts w:ascii="Times New Roman" w:hAnsi="Times New Roman" w:cs="Times New Roman"/>
          <w:sz w:val="24"/>
          <w:szCs w:val="24"/>
        </w:rPr>
        <w:t>.</w:t>
      </w:r>
      <w:r w:rsidR="002425EB" w:rsidRPr="00BD4B69">
        <w:rPr>
          <w:rFonts w:ascii="Times New Roman" w:hAnsi="Times New Roman" w:cs="Times New Roman"/>
          <w:sz w:val="24"/>
          <w:szCs w:val="24"/>
        </w:rPr>
        <w:t xml:space="preserve"> </w:t>
      </w:r>
      <w:r w:rsidR="00941C62" w:rsidRPr="00BD4B69">
        <w:rPr>
          <w:rFonts w:ascii="Times New Roman" w:hAnsi="Times New Roman" w:cs="Times New Roman"/>
          <w:sz w:val="24"/>
          <w:szCs w:val="24"/>
        </w:rPr>
        <w:t>V případě potřeby může vysoká škola vyzvat uchazeče k prokázání vzdělání</w:t>
      </w:r>
      <w:r w:rsidR="002425EB" w:rsidRPr="00BD4B69">
        <w:rPr>
          <w:rFonts w:ascii="Times New Roman" w:hAnsi="Times New Roman" w:cs="Times New Roman"/>
          <w:sz w:val="24"/>
          <w:szCs w:val="24"/>
        </w:rPr>
        <w:t xml:space="preserve"> </w:t>
      </w:r>
      <w:r w:rsidRPr="00BD4B69">
        <w:rPr>
          <w:rFonts w:ascii="Times New Roman" w:hAnsi="Times New Roman" w:cs="Times New Roman"/>
          <w:sz w:val="24"/>
          <w:szCs w:val="24"/>
        </w:rPr>
        <w:t>dokladem o obecném uznání zahraničního vysokoškolského vzdělání v České republice, získaným podle § 89 a 90 zákona o VŠ</w:t>
      </w:r>
      <w:r w:rsidR="00941C62" w:rsidRPr="00BD4B69">
        <w:rPr>
          <w:rFonts w:ascii="Times New Roman" w:hAnsi="Times New Roman" w:cs="Times New Roman"/>
          <w:sz w:val="24"/>
          <w:szCs w:val="24"/>
        </w:rPr>
        <w:t>.</w:t>
      </w:r>
    </w:p>
    <w:p w14:paraId="0BCD6043" w14:textId="7ED8D779" w:rsidR="006E61D6" w:rsidRPr="00BD4B69" w:rsidRDefault="006E61D6" w:rsidP="00E650B3">
      <w:pPr>
        <w:pStyle w:val="Odstavecseseznamem"/>
        <w:spacing w:after="200" w:line="276" w:lineRule="auto"/>
        <w:ind w:left="0"/>
        <w:jc w:val="both"/>
        <w:rPr>
          <w:rFonts w:ascii="Times New Roman" w:hAnsi="Times New Roman" w:cs="Times New Roman"/>
          <w:sz w:val="24"/>
          <w:szCs w:val="24"/>
        </w:rPr>
      </w:pPr>
      <w:r w:rsidRPr="00BD4B69">
        <w:rPr>
          <w:rFonts w:ascii="Times New Roman" w:hAnsi="Times New Roman" w:cs="Times New Roman"/>
          <w:sz w:val="24"/>
          <w:szCs w:val="24"/>
        </w:rPr>
        <w:t>Obdobně není již podle odst. 4 písm. d) požadováno zkoumání obsahu a rozsahu zahraničního středoškolského vzdělání, ale pouze informace o oprávněném poskytování středoškolského vzdělání příslušn</w:t>
      </w:r>
      <w:r w:rsidR="47E35769" w:rsidRPr="00BD4B69">
        <w:rPr>
          <w:rFonts w:ascii="Times New Roman" w:hAnsi="Times New Roman" w:cs="Times New Roman"/>
          <w:sz w:val="24"/>
          <w:szCs w:val="24"/>
        </w:rPr>
        <w:t>ou</w:t>
      </w:r>
      <w:r w:rsidRPr="00BD4B69">
        <w:rPr>
          <w:rFonts w:ascii="Times New Roman" w:hAnsi="Times New Roman" w:cs="Times New Roman"/>
          <w:sz w:val="24"/>
          <w:szCs w:val="24"/>
        </w:rPr>
        <w:t xml:space="preserve"> zahraniční střední škol</w:t>
      </w:r>
      <w:r w:rsidR="714C85E0" w:rsidRPr="00BD4B69">
        <w:rPr>
          <w:rFonts w:ascii="Times New Roman" w:hAnsi="Times New Roman" w:cs="Times New Roman"/>
          <w:sz w:val="24"/>
          <w:szCs w:val="24"/>
        </w:rPr>
        <w:t>ou</w:t>
      </w:r>
      <w:r w:rsidRPr="00BD4B69">
        <w:rPr>
          <w:rFonts w:ascii="Times New Roman" w:hAnsi="Times New Roman" w:cs="Times New Roman"/>
          <w:sz w:val="24"/>
          <w:szCs w:val="24"/>
        </w:rPr>
        <w:t xml:space="preserve">. </w:t>
      </w:r>
    </w:p>
    <w:p w14:paraId="6BFF231A" w14:textId="620D9898" w:rsidR="00023843" w:rsidRDefault="001740C1" w:rsidP="00E650B3">
      <w:pPr>
        <w:pStyle w:val="Odstavecseseznamem"/>
        <w:spacing w:after="200" w:line="276" w:lineRule="auto"/>
        <w:ind w:left="0"/>
        <w:contextualSpacing w:val="0"/>
        <w:jc w:val="both"/>
        <w:rPr>
          <w:rFonts w:ascii="Times New Roman" w:hAnsi="Times New Roman" w:cs="Times New Roman"/>
          <w:sz w:val="24"/>
          <w:szCs w:val="24"/>
        </w:rPr>
      </w:pPr>
      <w:r w:rsidRPr="00BD4B69">
        <w:rPr>
          <w:rFonts w:ascii="Times New Roman" w:hAnsi="Times New Roman" w:cs="Times New Roman"/>
          <w:sz w:val="24"/>
          <w:szCs w:val="24"/>
        </w:rPr>
        <w:t xml:space="preserve">Ustanovením odstavce </w:t>
      </w:r>
      <w:r w:rsidR="00D436D9" w:rsidRPr="00BD4B69">
        <w:rPr>
          <w:rFonts w:ascii="Times New Roman" w:hAnsi="Times New Roman" w:cs="Times New Roman"/>
          <w:sz w:val="24"/>
          <w:szCs w:val="24"/>
        </w:rPr>
        <w:t xml:space="preserve">8 se nově výslovně vylučuje užití obecných </w:t>
      </w:r>
      <w:r w:rsidRPr="00BD4B69">
        <w:rPr>
          <w:rFonts w:ascii="Times New Roman" w:hAnsi="Times New Roman" w:cs="Times New Roman"/>
          <w:sz w:val="24"/>
          <w:szCs w:val="24"/>
        </w:rPr>
        <w:t xml:space="preserve">ustanovení </w:t>
      </w:r>
      <w:r w:rsidR="00D436D9" w:rsidRPr="00BD4B69">
        <w:rPr>
          <w:rFonts w:ascii="Times New Roman" w:hAnsi="Times New Roman" w:cs="Times New Roman"/>
          <w:sz w:val="24"/>
          <w:szCs w:val="24"/>
        </w:rPr>
        <w:t xml:space="preserve">o nostrifikaci </w:t>
      </w:r>
      <w:r w:rsidR="00344177" w:rsidRPr="00BD4B69">
        <w:rPr>
          <w:rFonts w:ascii="Times New Roman" w:hAnsi="Times New Roman" w:cs="Times New Roman"/>
          <w:sz w:val="24"/>
          <w:szCs w:val="24"/>
        </w:rPr>
        <w:t>(</w:t>
      </w:r>
      <w:r w:rsidR="00D436D9" w:rsidRPr="00BD4B69">
        <w:rPr>
          <w:rFonts w:ascii="Times New Roman" w:hAnsi="Times New Roman" w:cs="Times New Roman"/>
          <w:sz w:val="24"/>
          <w:szCs w:val="24"/>
        </w:rPr>
        <w:t>§</w:t>
      </w:r>
      <w:r w:rsidR="00344177" w:rsidRPr="00BD4B69">
        <w:rPr>
          <w:rFonts w:ascii="Times New Roman" w:hAnsi="Times New Roman" w:cs="Times New Roman"/>
          <w:sz w:val="24"/>
          <w:szCs w:val="24"/>
        </w:rPr>
        <w:t> </w:t>
      </w:r>
      <w:r w:rsidR="00D436D9" w:rsidRPr="00BD4B69">
        <w:rPr>
          <w:rFonts w:ascii="Times New Roman" w:hAnsi="Times New Roman" w:cs="Times New Roman"/>
          <w:sz w:val="24"/>
          <w:szCs w:val="24"/>
        </w:rPr>
        <w:t>89 a</w:t>
      </w:r>
      <w:r w:rsidR="008F3B8A" w:rsidRPr="00BD4B69">
        <w:rPr>
          <w:rFonts w:ascii="Times New Roman" w:hAnsi="Times New Roman" w:cs="Times New Roman"/>
          <w:sz w:val="24"/>
          <w:szCs w:val="24"/>
        </w:rPr>
        <w:t>ž</w:t>
      </w:r>
      <w:r w:rsidR="00D436D9" w:rsidRPr="00BD4B69">
        <w:rPr>
          <w:rFonts w:ascii="Times New Roman" w:hAnsi="Times New Roman" w:cs="Times New Roman"/>
          <w:sz w:val="24"/>
          <w:szCs w:val="24"/>
        </w:rPr>
        <w:t xml:space="preserve"> </w:t>
      </w:r>
      <w:proofErr w:type="gramStart"/>
      <w:r w:rsidR="00D436D9" w:rsidRPr="00BD4B69">
        <w:rPr>
          <w:rFonts w:ascii="Times New Roman" w:hAnsi="Times New Roman" w:cs="Times New Roman"/>
          <w:sz w:val="24"/>
          <w:szCs w:val="24"/>
        </w:rPr>
        <w:t>90</w:t>
      </w:r>
      <w:r w:rsidR="008F3B8A" w:rsidRPr="00BD4B69">
        <w:rPr>
          <w:rFonts w:ascii="Times New Roman" w:hAnsi="Times New Roman" w:cs="Times New Roman"/>
          <w:sz w:val="24"/>
          <w:szCs w:val="24"/>
        </w:rPr>
        <w:t>b</w:t>
      </w:r>
      <w:proofErr w:type="gramEnd"/>
      <w:r w:rsidRPr="00BD4B69">
        <w:rPr>
          <w:rFonts w:ascii="Times New Roman" w:hAnsi="Times New Roman" w:cs="Times New Roman"/>
          <w:sz w:val="24"/>
          <w:szCs w:val="24"/>
        </w:rPr>
        <w:t>), není-li výslovně stanoveno jinak</w:t>
      </w:r>
      <w:r w:rsidR="00D436D9" w:rsidRPr="00BD4B69">
        <w:rPr>
          <w:rFonts w:ascii="Times New Roman" w:hAnsi="Times New Roman" w:cs="Times New Roman"/>
          <w:sz w:val="24"/>
          <w:szCs w:val="24"/>
        </w:rPr>
        <w:t>. Dále se zavádí povinnost záznamu do spisu</w:t>
      </w:r>
      <w:r w:rsidR="00623DFE" w:rsidRPr="00BD4B69">
        <w:rPr>
          <w:rFonts w:ascii="Times New Roman" w:hAnsi="Times New Roman" w:cs="Times New Roman"/>
          <w:sz w:val="24"/>
          <w:szCs w:val="24"/>
        </w:rPr>
        <w:t>,</w:t>
      </w:r>
      <w:r w:rsidR="00D436D9" w:rsidRPr="00BD4B69">
        <w:rPr>
          <w:rFonts w:ascii="Times New Roman" w:hAnsi="Times New Roman" w:cs="Times New Roman"/>
          <w:sz w:val="24"/>
          <w:szCs w:val="24"/>
        </w:rPr>
        <w:t xml:space="preserve"> vedeného v přijímacím řízení</w:t>
      </w:r>
      <w:r w:rsidR="00623DFE" w:rsidRPr="00BD4B69">
        <w:rPr>
          <w:rFonts w:ascii="Times New Roman" w:hAnsi="Times New Roman" w:cs="Times New Roman"/>
          <w:sz w:val="24"/>
          <w:szCs w:val="24"/>
        </w:rPr>
        <w:t>,</w:t>
      </w:r>
      <w:r w:rsidR="00D436D9" w:rsidRPr="00BD4B69">
        <w:rPr>
          <w:rFonts w:ascii="Times New Roman" w:hAnsi="Times New Roman" w:cs="Times New Roman"/>
          <w:sz w:val="24"/>
          <w:szCs w:val="24"/>
        </w:rPr>
        <w:t xml:space="preserve"> o </w:t>
      </w:r>
      <w:r w:rsidR="00623DFE" w:rsidRPr="00BD4B69">
        <w:rPr>
          <w:rFonts w:ascii="Times New Roman" w:hAnsi="Times New Roman" w:cs="Times New Roman"/>
          <w:sz w:val="24"/>
          <w:szCs w:val="24"/>
        </w:rPr>
        <w:t xml:space="preserve">prokázání </w:t>
      </w:r>
      <w:r w:rsidR="00D436D9" w:rsidRPr="00BD4B69">
        <w:rPr>
          <w:rFonts w:ascii="Times New Roman" w:hAnsi="Times New Roman" w:cs="Times New Roman"/>
          <w:sz w:val="24"/>
          <w:szCs w:val="24"/>
        </w:rPr>
        <w:t xml:space="preserve">splnění podmínky </w:t>
      </w:r>
      <w:r w:rsidR="00FE1054" w:rsidRPr="00BD4B69">
        <w:rPr>
          <w:rFonts w:ascii="Times New Roman" w:hAnsi="Times New Roman" w:cs="Times New Roman"/>
          <w:sz w:val="24"/>
          <w:szCs w:val="24"/>
        </w:rPr>
        <w:t>příslušného vzdělání</w:t>
      </w:r>
      <w:r w:rsidR="00D436D9" w:rsidRPr="00BD4B69">
        <w:rPr>
          <w:rFonts w:ascii="Times New Roman" w:hAnsi="Times New Roman" w:cs="Times New Roman"/>
          <w:sz w:val="24"/>
          <w:szCs w:val="24"/>
        </w:rPr>
        <w:t xml:space="preserve">. </w:t>
      </w:r>
    </w:p>
    <w:p w14:paraId="3EA3E4BF" w14:textId="4E59030A" w:rsidR="00D45330" w:rsidRPr="00BD4B69" w:rsidRDefault="00D45330" w:rsidP="00E650B3">
      <w:pPr>
        <w:pStyle w:val="Odstavecseseznamem"/>
        <w:spacing w:after="20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Odstavec 9 odráží nástroj vycházející z úpravy zákona č. 67/2022 Sb., který umožňuje vysoké škole bez institucionální akreditace využít uznávání předchozího vzdělání pro účely přijetí ke studiu ze strany vysoké školy s institucionální akreditací.</w:t>
      </w:r>
    </w:p>
    <w:p w14:paraId="0D9EC341" w14:textId="0504B7FE" w:rsidR="00831B51" w:rsidRPr="0032621C" w:rsidRDefault="00831B51" w:rsidP="00831B51">
      <w:pPr>
        <w:pStyle w:val="Odstavecseseznamem"/>
        <w:spacing w:after="200" w:line="276" w:lineRule="auto"/>
        <w:ind w:left="0"/>
        <w:contextualSpacing w:val="0"/>
        <w:jc w:val="both"/>
        <w:rPr>
          <w:rFonts w:ascii="Times New Roman" w:hAnsi="Times New Roman" w:cs="Times New Roman"/>
          <w:b/>
          <w:sz w:val="24"/>
          <w:szCs w:val="24"/>
          <w:highlight w:val="cyan"/>
        </w:rPr>
      </w:pPr>
      <w:r w:rsidRPr="006A1638">
        <w:rPr>
          <w:rFonts w:ascii="Times New Roman" w:hAnsi="Times New Roman" w:cs="Times New Roman"/>
          <w:b/>
          <w:sz w:val="24"/>
          <w:szCs w:val="24"/>
        </w:rPr>
        <w:t xml:space="preserve">K bodu </w:t>
      </w:r>
      <w:r>
        <w:rPr>
          <w:rFonts w:ascii="Times New Roman" w:hAnsi="Times New Roman" w:cs="Times New Roman"/>
          <w:b/>
          <w:sz w:val="24"/>
          <w:szCs w:val="24"/>
        </w:rPr>
        <w:t xml:space="preserve">… </w:t>
      </w:r>
      <w:r w:rsidRPr="00BD4B69">
        <w:rPr>
          <w:rFonts w:ascii="Times New Roman" w:hAnsi="Times New Roman" w:cs="Times New Roman"/>
          <w:b/>
          <w:sz w:val="24"/>
          <w:szCs w:val="24"/>
        </w:rPr>
        <w:t xml:space="preserve">[k § </w:t>
      </w:r>
      <w:r>
        <w:rPr>
          <w:rFonts w:ascii="Times New Roman" w:hAnsi="Times New Roman" w:cs="Times New Roman"/>
          <w:b/>
          <w:sz w:val="24"/>
          <w:szCs w:val="24"/>
        </w:rPr>
        <w:t>49</w:t>
      </w:r>
      <w:r w:rsidRPr="00BD4B69">
        <w:rPr>
          <w:rFonts w:ascii="Times New Roman" w:hAnsi="Times New Roman" w:cs="Times New Roman"/>
          <w:b/>
          <w:sz w:val="24"/>
          <w:szCs w:val="24"/>
        </w:rPr>
        <w:t xml:space="preserve"> odst. </w:t>
      </w:r>
      <w:r>
        <w:rPr>
          <w:rFonts w:ascii="Times New Roman" w:hAnsi="Times New Roman" w:cs="Times New Roman"/>
          <w:b/>
          <w:sz w:val="24"/>
          <w:szCs w:val="24"/>
        </w:rPr>
        <w:t>3</w:t>
      </w:r>
      <w:r w:rsidR="00D845C7">
        <w:rPr>
          <w:rFonts w:ascii="Times New Roman" w:hAnsi="Times New Roman" w:cs="Times New Roman"/>
          <w:b/>
          <w:sz w:val="24"/>
          <w:szCs w:val="24"/>
        </w:rPr>
        <w:t xml:space="preserve"> a 5</w:t>
      </w:r>
      <w:r w:rsidRPr="00BD4B69">
        <w:rPr>
          <w:rFonts w:ascii="Times New Roman" w:hAnsi="Times New Roman" w:cs="Times New Roman"/>
          <w:b/>
          <w:sz w:val="24"/>
          <w:szCs w:val="24"/>
        </w:rPr>
        <w:t>]</w:t>
      </w:r>
    </w:p>
    <w:p w14:paraId="371722CC" w14:textId="61641299" w:rsidR="00831B51" w:rsidRPr="00D845C7" w:rsidRDefault="00D845C7" w:rsidP="00E650B3">
      <w:pPr>
        <w:pStyle w:val="Odstavecseseznamem"/>
        <w:spacing w:after="200" w:line="276" w:lineRule="auto"/>
        <w:ind w:left="0"/>
        <w:contextualSpacing w:val="0"/>
        <w:jc w:val="both"/>
        <w:rPr>
          <w:rFonts w:ascii="Times New Roman" w:hAnsi="Times New Roman" w:cs="Times New Roman"/>
          <w:sz w:val="24"/>
          <w:szCs w:val="24"/>
        </w:rPr>
      </w:pPr>
      <w:r w:rsidRPr="00D845C7">
        <w:rPr>
          <w:rFonts w:ascii="Times New Roman" w:hAnsi="Times New Roman" w:cs="Times New Roman"/>
          <w:sz w:val="24"/>
          <w:szCs w:val="24"/>
        </w:rPr>
        <w:t xml:space="preserve">Ministerstvo </w:t>
      </w:r>
      <w:r>
        <w:rPr>
          <w:rFonts w:ascii="Times New Roman" w:hAnsi="Times New Roman" w:cs="Times New Roman"/>
          <w:sz w:val="24"/>
          <w:szCs w:val="24"/>
        </w:rPr>
        <w:t>může na základě mezinárodních smluv přiznávat zvláštní stipendia na podporu uchazečů z rozvojových zemí. Aby se usnadnilo přijímání těchto uchazečů, může vysoká škola stanovit zvláštní podmínky přijetí. Stejně tak není nutné dodržení termínů zveřejnění těchto podmínek shodně s obecným čtyřměsíčním pravidlem.</w:t>
      </w:r>
      <w:r w:rsidR="00D45330">
        <w:rPr>
          <w:rFonts w:ascii="Times New Roman" w:hAnsi="Times New Roman" w:cs="Times New Roman"/>
          <w:sz w:val="24"/>
          <w:szCs w:val="24"/>
        </w:rPr>
        <w:t xml:space="preserve"> Úprava formálně začleňuje do ustanovení tyto uchazeče o studium.</w:t>
      </w:r>
    </w:p>
    <w:p w14:paraId="47C91632" w14:textId="77777777" w:rsidR="00041619" w:rsidRDefault="00041619" w:rsidP="00E650B3">
      <w:pPr>
        <w:pStyle w:val="Odstavecseseznamem"/>
        <w:spacing w:after="200" w:line="276" w:lineRule="auto"/>
        <w:ind w:left="0"/>
        <w:contextualSpacing w:val="0"/>
        <w:jc w:val="both"/>
        <w:rPr>
          <w:rFonts w:ascii="Times New Roman" w:hAnsi="Times New Roman" w:cs="Times New Roman"/>
          <w:b/>
          <w:sz w:val="24"/>
          <w:szCs w:val="24"/>
        </w:rPr>
      </w:pPr>
    </w:p>
    <w:p w14:paraId="4FE0A248" w14:textId="13D404CE" w:rsidR="00F849A6" w:rsidRPr="0032621C" w:rsidRDefault="00993205" w:rsidP="00E650B3">
      <w:pPr>
        <w:pStyle w:val="Odstavecseseznamem"/>
        <w:spacing w:after="200" w:line="276" w:lineRule="auto"/>
        <w:ind w:left="0"/>
        <w:contextualSpacing w:val="0"/>
        <w:jc w:val="both"/>
        <w:rPr>
          <w:rFonts w:ascii="Times New Roman" w:hAnsi="Times New Roman" w:cs="Times New Roman"/>
          <w:b/>
          <w:sz w:val="24"/>
          <w:szCs w:val="24"/>
          <w:highlight w:val="cyan"/>
        </w:rPr>
      </w:pPr>
      <w:r w:rsidRPr="006A1638">
        <w:rPr>
          <w:rFonts w:ascii="Times New Roman" w:hAnsi="Times New Roman" w:cs="Times New Roman"/>
          <w:b/>
          <w:sz w:val="24"/>
          <w:szCs w:val="24"/>
        </w:rPr>
        <w:lastRenderedPageBreak/>
        <w:t xml:space="preserve">K bodu </w:t>
      </w:r>
      <w:r w:rsidR="00D845C7">
        <w:rPr>
          <w:rFonts w:ascii="Times New Roman" w:hAnsi="Times New Roman" w:cs="Times New Roman"/>
          <w:b/>
          <w:sz w:val="24"/>
          <w:szCs w:val="24"/>
        </w:rPr>
        <w:t>…</w:t>
      </w:r>
      <w:r w:rsidR="00EF16DD">
        <w:rPr>
          <w:rFonts w:ascii="Times New Roman" w:hAnsi="Times New Roman" w:cs="Times New Roman"/>
          <w:b/>
          <w:sz w:val="24"/>
          <w:szCs w:val="24"/>
        </w:rPr>
        <w:t xml:space="preserve"> </w:t>
      </w:r>
      <w:r w:rsidR="00F849A6" w:rsidRPr="00BD4B69">
        <w:rPr>
          <w:rFonts w:ascii="Times New Roman" w:hAnsi="Times New Roman" w:cs="Times New Roman"/>
          <w:b/>
          <w:sz w:val="24"/>
          <w:szCs w:val="24"/>
        </w:rPr>
        <w:t>[k § 50 odst. 6]</w:t>
      </w:r>
    </w:p>
    <w:p w14:paraId="67D2946D" w14:textId="388E37DE" w:rsidR="00F849A6" w:rsidRPr="0032621C" w:rsidRDefault="00323A14" w:rsidP="00E650B3">
      <w:pPr>
        <w:pStyle w:val="Odstavecseseznamem"/>
        <w:spacing w:after="200" w:line="276" w:lineRule="auto"/>
        <w:ind w:left="0"/>
        <w:contextualSpacing w:val="0"/>
        <w:jc w:val="both"/>
        <w:rPr>
          <w:rFonts w:ascii="Times New Roman" w:hAnsi="Times New Roman" w:cs="Times New Roman"/>
          <w:sz w:val="24"/>
          <w:szCs w:val="24"/>
          <w:highlight w:val="cyan"/>
        </w:rPr>
      </w:pPr>
      <w:r w:rsidRPr="00BD4B69">
        <w:rPr>
          <w:rFonts w:ascii="Times New Roman" w:hAnsi="Times New Roman" w:cs="Times New Roman"/>
          <w:sz w:val="24"/>
          <w:szCs w:val="24"/>
        </w:rPr>
        <w:t xml:space="preserve">Podle stávajícího platného znění § 50 odst. 6 zákona o VŠ činí délka lhůty </w:t>
      </w:r>
      <w:r w:rsidR="00F849A6" w:rsidRPr="00BD4B69">
        <w:rPr>
          <w:rFonts w:ascii="Times New Roman" w:hAnsi="Times New Roman" w:cs="Times New Roman"/>
          <w:sz w:val="24"/>
          <w:szCs w:val="24"/>
        </w:rPr>
        <w:t xml:space="preserve">pro podání odvolání proti rozhodnutí o </w:t>
      </w:r>
      <w:r w:rsidR="007E007C" w:rsidRPr="00BD4B69">
        <w:rPr>
          <w:rFonts w:ascii="Times New Roman" w:hAnsi="Times New Roman" w:cs="Times New Roman"/>
          <w:sz w:val="24"/>
          <w:szCs w:val="24"/>
        </w:rPr>
        <w:t>přijetí ke studiu</w:t>
      </w:r>
      <w:r w:rsidRPr="00BD4B69">
        <w:rPr>
          <w:rFonts w:ascii="Times New Roman" w:hAnsi="Times New Roman" w:cs="Times New Roman"/>
          <w:sz w:val="24"/>
          <w:szCs w:val="24"/>
        </w:rPr>
        <w:t xml:space="preserve"> 30 dnů </w:t>
      </w:r>
      <w:r w:rsidR="004C4A9A" w:rsidRPr="00BD4B69">
        <w:rPr>
          <w:rFonts w:ascii="Times New Roman" w:hAnsi="Times New Roman" w:cs="Times New Roman"/>
          <w:sz w:val="24"/>
          <w:szCs w:val="24"/>
        </w:rPr>
        <w:t>ode dne oznámení rozhodnutí.</w:t>
      </w:r>
      <w:r w:rsidR="007E007C" w:rsidRPr="00BD4B69">
        <w:rPr>
          <w:rFonts w:ascii="Times New Roman" w:hAnsi="Times New Roman" w:cs="Times New Roman"/>
          <w:sz w:val="24"/>
          <w:szCs w:val="24"/>
        </w:rPr>
        <w:t xml:space="preserve"> Nově se </w:t>
      </w:r>
      <w:r w:rsidR="004C4A9A" w:rsidRPr="00BD4B69">
        <w:rPr>
          <w:rFonts w:ascii="Times New Roman" w:hAnsi="Times New Roman" w:cs="Times New Roman"/>
          <w:sz w:val="24"/>
          <w:szCs w:val="24"/>
        </w:rPr>
        <w:t xml:space="preserve">délka odvolací lhůty v přijímacím řízení </w:t>
      </w:r>
      <w:r w:rsidR="007E007C" w:rsidRPr="00BD4B69">
        <w:rPr>
          <w:rFonts w:ascii="Times New Roman" w:hAnsi="Times New Roman" w:cs="Times New Roman"/>
          <w:sz w:val="24"/>
          <w:szCs w:val="24"/>
        </w:rPr>
        <w:t>zkracuje na 15 dnů</w:t>
      </w:r>
      <w:r w:rsidR="004C4A9A" w:rsidRPr="00BD4B69">
        <w:rPr>
          <w:rFonts w:ascii="Times New Roman" w:hAnsi="Times New Roman" w:cs="Times New Roman"/>
          <w:sz w:val="24"/>
          <w:szCs w:val="24"/>
        </w:rPr>
        <w:t xml:space="preserve"> ode dne oznámení rozhodnutí</w:t>
      </w:r>
      <w:r w:rsidR="007E007C" w:rsidRPr="00BD4B69">
        <w:rPr>
          <w:rFonts w:ascii="Times New Roman" w:hAnsi="Times New Roman" w:cs="Times New Roman"/>
          <w:sz w:val="24"/>
          <w:szCs w:val="24"/>
        </w:rPr>
        <w:t xml:space="preserve">. Nová </w:t>
      </w:r>
      <w:r w:rsidR="005D3091" w:rsidRPr="00BD4B69">
        <w:rPr>
          <w:rFonts w:ascii="Times New Roman" w:hAnsi="Times New Roman" w:cs="Times New Roman"/>
          <w:sz w:val="24"/>
          <w:szCs w:val="24"/>
        </w:rPr>
        <w:t xml:space="preserve">délka lhůty </w:t>
      </w:r>
      <w:r w:rsidR="007E007C" w:rsidRPr="00BD4B69">
        <w:rPr>
          <w:rFonts w:ascii="Times New Roman" w:hAnsi="Times New Roman" w:cs="Times New Roman"/>
          <w:sz w:val="24"/>
          <w:szCs w:val="24"/>
        </w:rPr>
        <w:t xml:space="preserve">odpovídá </w:t>
      </w:r>
      <w:r w:rsidR="005D3091" w:rsidRPr="00BD4B69">
        <w:rPr>
          <w:rFonts w:ascii="Times New Roman" w:hAnsi="Times New Roman" w:cs="Times New Roman"/>
          <w:sz w:val="24"/>
          <w:szCs w:val="24"/>
        </w:rPr>
        <w:t xml:space="preserve">standardní </w:t>
      </w:r>
      <w:r w:rsidR="007E007C" w:rsidRPr="00BD4B69">
        <w:rPr>
          <w:rFonts w:ascii="Times New Roman" w:hAnsi="Times New Roman" w:cs="Times New Roman"/>
          <w:sz w:val="24"/>
          <w:szCs w:val="24"/>
        </w:rPr>
        <w:t>lhůtě upravené zákonem č. 500/2004 Sb., správní řád, ve znění pozdějších předpisů</w:t>
      </w:r>
      <w:r w:rsidR="005D3091" w:rsidRPr="00BD4B69">
        <w:rPr>
          <w:rFonts w:ascii="Times New Roman" w:hAnsi="Times New Roman" w:cs="Times New Roman"/>
          <w:sz w:val="24"/>
          <w:szCs w:val="24"/>
        </w:rPr>
        <w:t>, v § 83 odst. 1</w:t>
      </w:r>
      <w:r w:rsidR="008A2EFE" w:rsidRPr="00BD4B69">
        <w:rPr>
          <w:rFonts w:ascii="Times New Roman" w:hAnsi="Times New Roman" w:cs="Times New Roman"/>
          <w:sz w:val="24"/>
          <w:szCs w:val="24"/>
        </w:rPr>
        <w:t>, není tedy nezbytné explicitně uvádět lhůtu v tomto zákoně, proto se ustanovení vypouští</w:t>
      </w:r>
      <w:r w:rsidR="007E007C" w:rsidRPr="00BD4B69">
        <w:rPr>
          <w:rFonts w:ascii="Times New Roman" w:hAnsi="Times New Roman" w:cs="Times New Roman"/>
          <w:sz w:val="24"/>
          <w:szCs w:val="24"/>
        </w:rPr>
        <w:t xml:space="preserve">. Zkrácení lhůty má přinést zefektivnění a zkrácení celého přijímacího procesu a možné rychlejší přijetí uchazečů v druhém kole přijímacího řízení. </w:t>
      </w:r>
    </w:p>
    <w:p w14:paraId="7408EB1F" w14:textId="58077EEA" w:rsidR="00993205" w:rsidRPr="0032621C" w:rsidRDefault="007E007C" w:rsidP="00E650B3">
      <w:pPr>
        <w:pStyle w:val="Odstavecseseznamem"/>
        <w:spacing w:after="200" w:line="276" w:lineRule="auto"/>
        <w:ind w:left="0"/>
        <w:contextualSpacing w:val="0"/>
        <w:jc w:val="both"/>
        <w:rPr>
          <w:rFonts w:ascii="Times New Roman" w:hAnsi="Times New Roman" w:cs="Times New Roman"/>
          <w:b/>
          <w:sz w:val="24"/>
          <w:szCs w:val="24"/>
          <w:highlight w:val="cyan"/>
        </w:rPr>
      </w:pPr>
      <w:r w:rsidRPr="006A1638">
        <w:rPr>
          <w:rFonts w:ascii="Times New Roman" w:hAnsi="Times New Roman" w:cs="Times New Roman"/>
          <w:b/>
          <w:sz w:val="24"/>
          <w:szCs w:val="24"/>
        </w:rPr>
        <w:t>K </w:t>
      </w:r>
      <w:r w:rsidRPr="000D1053">
        <w:rPr>
          <w:rFonts w:ascii="Times New Roman" w:hAnsi="Times New Roman" w:cs="Times New Roman"/>
          <w:b/>
          <w:sz w:val="24"/>
          <w:szCs w:val="24"/>
        </w:rPr>
        <w:t xml:space="preserve">bodu </w:t>
      </w:r>
      <w:r w:rsidR="00D845C7">
        <w:rPr>
          <w:rFonts w:ascii="Times New Roman" w:hAnsi="Times New Roman" w:cs="Times New Roman"/>
          <w:b/>
          <w:sz w:val="24"/>
          <w:szCs w:val="24"/>
        </w:rPr>
        <w:t>…</w:t>
      </w:r>
      <w:r w:rsidR="000D1053" w:rsidRPr="00EF16DD">
        <w:rPr>
          <w:rFonts w:ascii="Times New Roman" w:hAnsi="Times New Roman" w:cs="Times New Roman"/>
          <w:b/>
          <w:sz w:val="24"/>
          <w:szCs w:val="24"/>
        </w:rPr>
        <w:t xml:space="preserve"> </w:t>
      </w:r>
      <w:r w:rsidR="00993205" w:rsidRPr="000D1053">
        <w:rPr>
          <w:rFonts w:ascii="Times New Roman" w:hAnsi="Times New Roman" w:cs="Times New Roman"/>
          <w:b/>
          <w:sz w:val="24"/>
          <w:szCs w:val="24"/>
        </w:rPr>
        <w:t xml:space="preserve">[k § 50 odst. </w:t>
      </w:r>
      <w:r w:rsidR="00C62EA2" w:rsidRPr="000D1053">
        <w:rPr>
          <w:rFonts w:ascii="Times New Roman" w:hAnsi="Times New Roman" w:cs="Times New Roman"/>
          <w:b/>
          <w:sz w:val="24"/>
          <w:szCs w:val="24"/>
        </w:rPr>
        <w:t>8</w:t>
      </w:r>
      <w:r w:rsidR="00993205" w:rsidRPr="000D1053">
        <w:rPr>
          <w:rFonts w:ascii="Times New Roman" w:hAnsi="Times New Roman" w:cs="Times New Roman"/>
          <w:b/>
          <w:sz w:val="24"/>
          <w:szCs w:val="24"/>
        </w:rPr>
        <w:t>]</w:t>
      </w:r>
    </w:p>
    <w:p w14:paraId="62E52B57" w14:textId="78A087B8" w:rsidR="00516CCC" w:rsidRPr="0046598C" w:rsidRDefault="00993205" w:rsidP="00E650B3">
      <w:pPr>
        <w:pStyle w:val="Odstavecseseznamem"/>
        <w:spacing w:after="200" w:line="276" w:lineRule="auto"/>
        <w:ind w:left="0"/>
        <w:contextualSpacing w:val="0"/>
        <w:jc w:val="both"/>
        <w:rPr>
          <w:rFonts w:ascii="Times New Roman" w:hAnsi="Times New Roman" w:cs="Times New Roman"/>
          <w:sz w:val="24"/>
          <w:szCs w:val="24"/>
        </w:rPr>
      </w:pPr>
      <w:r w:rsidRPr="00327B14">
        <w:rPr>
          <w:rFonts w:ascii="Times New Roman" w:hAnsi="Times New Roman" w:cs="Times New Roman"/>
          <w:sz w:val="24"/>
          <w:szCs w:val="24"/>
        </w:rPr>
        <w:t xml:space="preserve">Navrhuje se zrušení poslední věty tohoto ustanovení, týkající se povinnosti </w:t>
      </w:r>
      <w:r w:rsidR="00036120" w:rsidRPr="00327B14">
        <w:rPr>
          <w:rFonts w:ascii="Times New Roman" w:hAnsi="Times New Roman" w:cs="Times New Roman"/>
          <w:sz w:val="24"/>
          <w:szCs w:val="24"/>
        </w:rPr>
        <w:t xml:space="preserve">(zmocnění) </w:t>
      </w:r>
      <w:r w:rsidRPr="00327B14">
        <w:rPr>
          <w:rFonts w:ascii="Times New Roman" w:hAnsi="Times New Roman" w:cs="Times New Roman"/>
          <w:sz w:val="24"/>
          <w:szCs w:val="24"/>
        </w:rPr>
        <w:t>ministerstva stanovit vyhláškou postup a podmínky při zveřejnění průběhu přijímacího řízení, včetně požadavků na základní statistické charakteristiky, a to pro nadbytečnost</w:t>
      </w:r>
      <w:r w:rsidR="00036120" w:rsidRPr="00327B14">
        <w:rPr>
          <w:rFonts w:ascii="Times New Roman" w:hAnsi="Times New Roman" w:cs="Times New Roman"/>
          <w:sz w:val="24"/>
          <w:szCs w:val="24"/>
        </w:rPr>
        <w:t xml:space="preserve">. Zároveň se zruší (v čl. </w:t>
      </w:r>
      <w:r w:rsidR="00C876AF" w:rsidRPr="009D4D20">
        <w:rPr>
          <w:rFonts w:ascii="Times New Roman" w:hAnsi="Times New Roman" w:cs="Times New Roman"/>
          <w:sz w:val="24"/>
          <w:szCs w:val="24"/>
        </w:rPr>
        <w:t xml:space="preserve">XI </w:t>
      </w:r>
      <w:r w:rsidR="00036120" w:rsidRPr="00327B14">
        <w:rPr>
          <w:rFonts w:ascii="Times New Roman" w:hAnsi="Times New Roman" w:cs="Times New Roman"/>
          <w:sz w:val="24"/>
          <w:szCs w:val="24"/>
        </w:rPr>
        <w:t>návrhu zákona)</w:t>
      </w:r>
      <w:r w:rsidRPr="00327B14">
        <w:rPr>
          <w:rFonts w:ascii="Times New Roman" w:hAnsi="Times New Roman" w:cs="Times New Roman"/>
          <w:sz w:val="24"/>
          <w:szCs w:val="24"/>
        </w:rPr>
        <w:t xml:space="preserve"> vyhláška č. 343/2002 Sb., o postupu a podmínkách při zveřejnění průběhu přijímacího řízení na vysokých školách, ve znění </w:t>
      </w:r>
      <w:r w:rsidR="00036120" w:rsidRPr="00327B14">
        <w:rPr>
          <w:rFonts w:ascii="Times New Roman" w:hAnsi="Times New Roman" w:cs="Times New Roman"/>
          <w:sz w:val="24"/>
          <w:szCs w:val="24"/>
        </w:rPr>
        <w:t xml:space="preserve">vyhlášky č. 276/2004 </w:t>
      </w:r>
      <w:proofErr w:type="spellStart"/>
      <w:r w:rsidR="00036120" w:rsidRPr="00327B14">
        <w:rPr>
          <w:rFonts w:ascii="Times New Roman" w:hAnsi="Times New Roman" w:cs="Times New Roman"/>
          <w:sz w:val="24"/>
          <w:szCs w:val="24"/>
        </w:rPr>
        <w:t>Sb.</w:t>
      </w:r>
      <w:r w:rsidR="001F4DB6" w:rsidRPr="00327B14">
        <w:rPr>
          <w:rFonts w:ascii="Times New Roman" w:hAnsi="Times New Roman" w:cs="Times New Roman"/>
          <w:sz w:val="24"/>
          <w:szCs w:val="24"/>
        </w:rPr>
        <w:t>Vyhláška</w:t>
      </w:r>
      <w:proofErr w:type="spellEnd"/>
      <w:r w:rsidR="001F4DB6" w:rsidRPr="00327B14">
        <w:rPr>
          <w:rFonts w:ascii="Times New Roman" w:hAnsi="Times New Roman" w:cs="Times New Roman"/>
          <w:sz w:val="24"/>
          <w:szCs w:val="24"/>
        </w:rPr>
        <w:t xml:space="preserve"> se věnuje </w:t>
      </w:r>
      <w:r w:rsidR="001F4DB6" w:rsidRPr="006B2C96">
        <w:rPr>
          <w:rFonts w:ascii="Times New Roman" w:hAnsi="Times New Roman" w:cs="Times New Roman"/>
          <w:sz w:val="24"/>
          <w:szCs w:val="24"/>
        </w:rPr>
        <w:t>zveřejňování informací týkajících se např. počtu uchazečů, kteří se účastnili písemné přijímací zkoušky, nejlepších možných a</w:t>
      </w:r>
      <w:r w:rsidR="008F3B8A" w:rsidRPr="006B2C96">
        <w:rPr>
          <w:rFonts w:ascii="Times New Roman" w:hAnsi="Times New Roman" w:cs="Times New Roman"/>
          <w:sz w:val="24"/>
          <w:szCs w:val="24"/>
        </w:rPr>
        <w:t> </w:t>
      </w:r>
      <w:r w:rsidR="001F4DB6" w:rsidRPr="006B2C96">
        <w:rPr>
          <w:rFonts w:ascii="Times New Roman" w:hAnsi="Times New Roman" w:cs="Times New Roman"/>
          <w:sz w:val="24"/>
          <w:szCs w:val="24"/>
        </w:rPr>
        <w:t>skutečně dosažených výsledků nebo průměrně dosažených výsledků. Nicméně sběr těchto údajů</w:t>
      </w:r>
      <w:r w:rsidR="40AFEF8E" w:rsidRPr="006B2C96">
        <w:rPr>
          <w:rFonts w:ascii="Times New Roman" w:hAnsi="Times New Roman" w:cs="Times New Roman"/>
          <w:sz w:val="24"/>
          <w:szCs w:val="24"/>
        </w:rPr>
        <w:t>,</w:t>
      </w:r>
      <w:r w:rsidR="001F4DB6" w:rsidRPr="006B2C96">
        <w:rPr>
          <w:rFonts w:ascii="Times New Roman" w:hAnsi="Times New Roman" w:cs="Times New Roman"/>
          <w:sz w:val="24"/>
          <w:szCs w:val="24"/>
        </w:rPr>
        <w:t xml:space="preserve"> resp. jejich zveřejňování se nadále jeví jako nadbytečné.</w:t>
      </w:r>
      <w:r w:rsidRPr="006B2C96">
        <w:rPr>
          <w:rFonts w:ascii="Times New Roman" w:hAnsi="Times New Roman" w:cs="Times New Roman"/>
          <w:sz w:val="24"/>
          <w:szCs w:val="24"/>
        </w:rPr>
        <w:t xml:space="preserve"> Podle </w:t>
      </w:r>
      <w:r w:rsidR="006B2C96" w:rsidRPr="0046598C">
        <w:rPr>
          <w:rFonts w:ascii="Times New Roman" w:hAnsi="Times New Roman" w:cs="Times New Roman"/>
          <w:sz w:val="24"/>
          <w:szCs w:val="24"/>
        </w:rPr>
        <w:t xml:space="preserve">posledního </w:t>
      </w:r>
      <w:r w:rsidRPr="006B2C96">
        <w:rPr>
          <w:rFonts w:ascii="Times New Roman" w:hAnsi="Times New Roman" w:cs="Times New Roman"/>
          <w:sz w:val="24"/>
          <w:szCs w:val="24"/>
        </w:rPr>
        <w:t xml:space="preserve">odstavce téhož </w:t>
      </w:r>
      <w:r w:rsidR="00036120" w:rsidRPr="006B2C96">
        <w:rPr>
          <w:rFonts w:ascii="Times New Roman" w:hAnsi="Times New Roman" w:cs="Times New Roman"/>
          <w:sz w:val="24"/>
          <w:szCs w:val="24"/>
        </w:rPr>
        <w:t xml:space="preserve">paragrafu (§ 50 zákona o VŠ) </w:t>
      </w:r>
      <w:r w:rsidRPr="006B2C96">
        <w:rPr>
          <w:rFonts w:ascii="Times New Roman" w:hAnsi="Times New Roman" w:cs="Times New Roman"/>
          <w:sz w:val="24"/>
          <w:szCs w:val="24"/>
        </w:rPr>
        <w:t>má totiž vysoká škola nebo fakulta povinnost zpracovávat a</w:t>
      </w:r>
      <w:r w:rsidR="001F4DB6" w:rsidRPr="006B2C96">
        <w:rPr>
          <w:rFonts w:ascii="Times New Roman" w:hAnsi="Times New Roman" w:cs="Times New Roman"/>
          <w:sz w:val="24"/>
          <w:szCs w:val="24"/>
        </w:rPr>
        <w:t> </w:t>
      </w:r>
      <w:r w:rsidRPr="006B2C96">
        <w:rPr>
          <w:rFonts w:ascii="Times New Roman" w:hAnsi="Times New Roman" w:cs="Times New Roman"/>
          <w:sz w:val="24"/>
          <w:szCs w:val="24"/>
        </w:rPr>
        <w:t>poskytovat údaje o</w:t>
      </w:r>
      <w:r w:rsidR="008F3B8A" w:rsidRPr="006B2C96">
        <w:rPr>
          <w:rFonts w:ascii="Times New Roman" w:hAnsi="Times New Roman" w:cs="Times New Roman"/>
          <w:sz w:val="24"/>
          <w:szCs w:val="24"/>
        </w:rPr>
        <w:t> </w:t>
      </w:r>
      <w:r w:rsidRPr="006B2C96">
        <w:rPr>
          <w:rFonts w:ascii="Times New Roman" w:hAnsi="Times New Roman" w:cs="Times New Roman"/>
          <w:sz w:val="24"/>
          <w:szCs w:val="24"/>
        </w:rPr>
        <w:t>uchazečích pro účely statistických zjišťování.</w:t>
      </w:r>
      <w:r w:rsidR="001F4DB6" w:rsidRPr="006B2C96">
        <w:rPr>
          <w:rFonts w:ascii="Times New Roman" w:hAnsi="Times New Roman" w:cs="Times New Roman"/>
          <w:sz w:val="24"/>
          <w:szCs w:val="24"/>
        </w:rPr>
        <w:t xml:space="preserve"> S ohledem </w:t>
      </w:r>
      <w:r w:rsidR="000E2B9F" w:rsidRPr="006B2C96">
        <w:rPr>
          <w:rFonts w:ascii="Times New Roman" w:hAnsi="Times New Roman" w:cs="Times New Roman"/>
          <w:sz w:val="24"/>
          <w:szCs w:val="24"/>
        </w:rPr>
        <w:t>na ustanovení §</w:t>
      </w:r>
      <w:r w:rsidR="00841B6A" w:rsidRPr="006B2C96">
        <w:rPr>
          <w:rFonts w:ascii="Times New Roman" w:hAnsi="Times New Roman" w:cs="Times New Roman"/>
          <w:sz w:val="24"/>
          <w:szCs w:val="24"/>
        </w:rPr>
        <w:t> </w:t>
      </w:r>
      <w:r w:rsidR="000E2B9F" w:rsidRPr="006B2C96">
        <w:rPr>
          <w:rFonts w:ascii="Times New Roman" w:hAnsi="Times New Roman" w:cs="Times New Roman"/>
          <w:sz w:val="24"/>
          <w:szCs w:val="24"/>
        </w:rPr>
        <w:t>10 zákona č.</w:t>
      </w:r>
      <w:r w:rsidR="008F3B8A" w:rsidRPr="006B2C96">
        <w:rPr>
          <w:rFonts w:ascii="Times New Roman" w:hAnsi="Times New Roman" w:cs="Times New Roman"/>
          <w:sz w:val="24"/>
          <w:szCs w:val="24"/>
        </w:rPr>
        <w:t> </w:t>
      </w:r>
      <w:r w:rsidR="000E2B9F" w:rsidRPr="006B2C96">
        <w:rPr>
          <w:rFonts w:ascii="Times New Roman" w:hAnsi="Times New Roman" w:cs="Times New Roman"/>
          <w:sz w:val="24"/>
          <w:szCs w:val="24"/>
        </w:rPr>
        <w:t>89/1995 Sb., o státní statistické službě, ve znění pozdějších předpisů, lze v případě potřeby sbírat statistické údaje o</w:t>
      </w:r>
      <w:r w:rsidR="00516CCC" w:rsidRPr="006B2C96">
        <w:rPr>
          <w:rFonts w:ascii="Times New Roman" w:hAnsi="Times New Roman" w:cs="Times New Roman"/>
          <w:sz w:val="24"/>
          <w:szCs w:val="24"/>
        </w:rPr>
        <w:t xml:space="preserve"> </w:t>
      </w:r>
      <w:r w:rsidR="000E2B9F" w:rsidRPr="006B2C96">
        <w:rPr>
          <w:rFonts w:ascii="Times New Roman" w:hAnsi="Times New Roman" w:cs="Times New Roman"/>
          <w:sz w:val="24"/>
          <w:szCs w:val="24"/>
        </w:rPr>
        <w:t>přijímacím řízení na základě každoročně vydávané vyhlášky o</w:t>
      </w:r>
      <w:r w:rsidR="008F3B8A" w:rsidRPr="006B2C96">
        <w:rPr>
          <w:rFonts w:ascii="Times New Roman" w:hAnsi="Times New Roman" w:cs="Times New Roman"/>
          <w:sz w:val="24"/>
          <w:szCs w:val="24"/>
        </w:rPr>
        <w:t> </w:t>
      </w:r>
      <w:r w:rsidR="000E2B9F" w:rsidRPr="006B2C96">
        <w:rPr>
          <w:rFonts w:ascii="Times New Roman" w:hAnsi="Times New Roman" w:cs="Times New Roman"/>
          <w:sz w:val="24"/>
          <w:szCs w:val="24"/>
        </w:rPr>
        <w:t>progr</w:t>
      </w:r>
      <w:r w:rsidR="0097391D" w:rsidRPr="006B2C96">
        <w:rPr>
          <w:rFonts w:ascii="Times New Roman" w:hAnsi="Times New Roman" w:cs="Times New Roman"/>
          <w:sz w:val="24"/>
          <w:szCs w:val="24"/>
        </w:rPr>
        <w:t>amu statistických zjišťování.</w:t>
      </w:r>
    </w:p>
    <w:p w14:paraId="57C59991" w14:textId="7A24F385" w:rsidR="007E007C" w:rsidRPr="006B2C96" w:rsidRDefault="007E007C" w:rsidP="00E650B3">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 bodu</w:t>
      </w:r>
      <w:r w:rsidRPr="0046598C">
        <w:rPr>
          <w:rFonts w:ascii="Times New Roman" w:hAnsi="Times New Roman" w:cs="Times New Roman"/>
          <w:b/>
          <w:sz w:val="24"/>
          <w:szCs w:val="24"/>
        </w:rPr>
        <w:t xml:space="preserve"> </w:t>
      </w:r>
      <w:r w:rsidR="00D845C7">
        <w:rPr>
          <w:rFonts w:ascii="Times New Roman" w:hAnsi="Times New Roman" w:cs="Times New Roman"/>
          <w:b/>
          <w:sz w:val="24"/>
          <w:szCs w:val="24"/>
        </w:rPr>
        <w:t>…</w:t>
      </w:r>
      <w:r w:rsidR="000D1053" w:rsidRPr="0046598C">
        <w:rPr>
          <w:rFonts w:ascii="Times New Roman" w:hAnsi="Times New Roman" w:cs="Times New Roman"/>
          <w:b/>
          <w:sz w:val="24"/>
          <w:szCs w:val="24"/>
        </w:rPr>
        <w:t xml:space="preserve"> </w:t>
      </w:r>
      <w:r w:rsidRPr="006B2C96">
        <w:rPr>
          <w:rFonts w:ascii="Times New Roman" w:hAnsi="Times New Roman" w:cs="Times New Roman"/>
          <w:b/>
          <w:sz w:val="24"/>
          <w:szCs w:val="24"/>
        </w:rPr>
        <w:t>[k § 51 odst. 1]</w:t>
      </w:r>
    </w:p>
    <w:p w14:paraId="0DF93155" w14:textId="6E0DEEF9" w:rsidR="007E007C" w:rsidRPr="006B2C96" w:rsidRDefault="007E007C" w:rsidP="00E650B3">
      <w:pPr>
        <w:pStyle w:val="Odstavecseseznamem"/>
        <w:spacing w:after="200" w:line="276" w:lineRule="auto"/>
        <w:ind w:left="0"/>
        <w:contextualSpacing w:val="0"/>
        <w:jc w:val="both"/>
        <w:rPr>
          <w:rFonts w:ascii="Times New Roman" w:hAnsi="Times New Roman" w:cs="Times New Roman"/>
          <w:sz w:val="24"/>
          <w:szCs w:val="24"/>
        </w:rPr>
      </w:pPr>
      <w:r w:rsidRPr="006B2C96">
        <w:rPr>
          <w:rFonts w:ascii="Times New Roman" w:hAnsi="Times New Roman" w:cs="Times New Roman"/>
          <w:sz w:val="24"/>
          <w:szCs w:val="24"/>
        </w:rPr>
        <w:t xml:space="preserve">Pro sjednocení právní úpravy a zjednodušení </w:t>
      </w:r>
      <w:r w:rsidR="000A134D" w:rsidRPr="006B2C96">
        <w:rPr>
          <w:rFonts w:ascii="Times New Roman" w:hAnsi="Times New Roman" w:cs="Times New Roman"/>
          <w:sz w:val="24"/>
          <w:szCs w:val="24"/>
        </w:rPr>
        <w:t>aplikace je nahrazen termín „Sdělením“ formulací „Dnem nabytí právní moci“. Jedná se o formulaci užívanou v dalších předpisech a její výklad je zřejmý.</w:t>
      </w:r>
    </w:p>
    <w:p w14:paraId="10662A5E" w14:textId="17B7BCDC" w:rsidR="00993205" w:rsidRPr="006B2C96" w:rsidRDefault="00993205" w:rsidP="00E650B3">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 </w:t>
      </w:r>
      <w:r w:rsidR="009A3D39" w:rsidRPr="006A1638">
        <w:rPr>
          <w:rFonts w:ascii="Times New Roman" w:hAnsi="Times New Roman" w:cs="Times New Roman"/>
          <w:b/>
          <w:sz w:val="24"/>
          <w:szCs w:val="24"/>
        </w:rPr>
        <w:t>bodům</w:t>
      </w:r>
      <w:r w:rsidRPr="0046598C">
        <w:rPr>
          <w:rFonts w:ascii="Times New Roman" w:hAnsi="Times New Roman" w:cs="Times New Roman"/>
          <w:b/>
          <w:sz w:val="24"/>
          <w:szCs w:val="24"/>
        </w:rPr>
        <w:t xml:space="preserve"> </w:t>
      </w:r>
      <w:r w:rsidR="00D845C7">
        <w:rPr>
          <w:rFonts w:ascii="Times New Roman" w:hAnsi="Times New Roman" w:cs="Times New Roman"/>
          <w:b/>
          <w:sz w:val="24"/>
          <w:szCs w:val="24"/>
        </w:rPr>
        <w:t>…</w:t>
      </w:r>
      <w:r w:rsidR="00E25274" w:rsidRPr="0046598C">
        <w:rPr>
          <w:rFonts w:ascii="Times New Roman" w:hAnsi="Times New Roman" w:cs="Times New Roman"/>
          <w:b/>
          <w:sz w:val="24"/>
          <w:szCs w:val="24"/>
        </w:rPr>
        <w:t xml:space="preserve"> </w:t>
      </w:r>
      <w:r w:rsidRPr="006B2C96">
        <w:rPr>
          <w:rFonts w:ascii="Times New Roman" w:hAnsi="Times New Roman" w:cs="Times New Roman"/>
          <w:b/>
          <w:sz w:val="24"/>
          <w:szCs w:val="24"/>
        </w:rPr>
        <w:t xml:space="preserve">[k § </w:t>
      </w:r>
      <w:proofErr w:type="gramStart"/>
      <w:r w:rsidRPr="006B2C96">
        <w:rPr>
          <w:rFonts w:ascii="Times New Roman" w:hAnsi="Times New Roman" w:cs="Times New Roman"/>
          <w:b/>
          <w:sz w:val="24"/>
          <w:szCs w:val="24"/>
        </w:rPr>
        <w:t>54b</w:t>
      </w:r>
      <w:proofErr w:type="gramEnd"/>
      <w:r w:rsidR="00516CCC" w:rsidRPr="006B2C96">
        <w:rPr>
          <w:rFonts w:ascii="Times New Roman" w:hAnsi="Times New Roman" w:cs="Times New Roman"/>
          <w:b/>
          <w:sz w:val="24"/>
          <w:szCs w:val="24"/>
        </w:rPr>
        <w:t>, § 56 odst. 1 písm. i),</w:t>
      </w:r>
      <w:r w:rsidR="00344177" w:rsidRPr="006B2C96">
        <w:rPr>
          <w:rFonts w:ascii="Times New Roman" w:hAnsi="Times New Roman" w:cs="Times New Roman"/>
          <w:b/>
          <w:sz w:val="24"/>
          <w:szCs w:val="24"/>
        </w:rPr>
        <w:t xml:space="preserve"> </w:t>
      </w:r>
      <w:r w:rsidR="003065A3" w:rsidRPr="006B2C96">
        <w:rPr>
          <w:rFonts w:ascii="Times New Roman" w:hAnsi="Times New Roman" w:cs="Times New Roman"/>
          <w:b/>
          <w:sz w:val="24"/>
          <w:szCs w:val="24"/>
        </w:rPr>
        <w:t xml:space="preserve">§ 68 odst. 1 </w:t>
      </w:r>
      <w:r w:rsidR="007520E8" w:rsidRPr="006B2C96">
        <w:rPr>
          <w:rFonts w:ascii="Times New Roman" w:hAnsi="Times New Roman" w:cs="Times New Roman"/>
          <w:b/>
          <w:sz w:val="24"/>
          <w:szCs w:val="24"/>
        </w:rPr>
        <w:t>písm.</w:t>
      </w:r>
      <w:r w:rsidR="003065A3" w:rsidRPr="006B2C96">
        <w:rPr>
          <w:rFonts w:ascii="Times New Roman" w:hAnsi="Times New Roman" w:cs="Times New Roman"/>
          <w:b/>
          <w:sz w:val="24"/>
          <w:szCs w:val="24"/>
        </w:rPr>
        <w:t xml:space="preserve"> j)</w:t>
      </w:r>
      <w:r w:rsidR="003F3AC2" w:rsidRPr="006B2C96">
        <w:rPr>
          <w:rFonts w:ascii="Times New Roman" w:hAnsi="Times New Roman" w:cs="Times New Roman"/>
          <w:b/>
          <w:sz w:val="24"/>
          <w:szCs w:val="24"/>
        </w:rPr>
        <w:t xml:space="preserve"> a</w:t>
      </w:r>
      <w:r w:rsidR="006F45B4" w:rsidRPr="006B2C96">
        <w:rPr>
          <w:rFonts w:ascii="Times New Roman" w:hAnsi="Times New Roman" w:cs="Times New Roman"/>
          <w:b/>
          <w:sz w:val="24"/>
          <w:szCs w:val="24"/>
        </w:rPr>
        <w:t> </w:t>
      </w:r>
      <w:r w:rsidR="00F7447C" w:rsidRPr="006B2C96">
        <w:rPr>
          <w:rFonts w:ascii="Times New Roman" w:hAnsi="Times New Roman" w:cs="Times New Roman"/>
          <w:b/>
          <w:sz w:val="24"/>
          <w:szCs w:val="24"/>
        </w:rPr>
        <w:t xml:space="preserve">§ 68 </w:t>
      </w:r>
      <w:r w:rsidR="003F3AC2" w:rsidRPr="006B2C96">
        <w:rPr>
          <w:rFonts w:ascii="Times New Roman" w:hAnsi="Times New Roman" w:cs="Times New Roman"/>
          <w:b/>
          <w:sz w:val="24"/>
          <w:szCs w:val="24"/>
        </w:rPr>
        <w:t>odst. 2</w:t>
      </w:r>
      <w:r w:rsidRPr="006B2C96">
        <w:rPr>
          <w:rFonts w:ascii="Times New Roman" w:hAnsi="Times New Roman" w:cs="Times New Roman"/>
          <w:b/>
          <w:sz w:val="24"/>
          <w:szCs w:val="24"/>
        </w:rPr>
        <w:t>]</w:t>
      </w:r>
    </w:p>
    <w:p w14:paraId="3A741B6F" w14:textId="7AC95248" w:rsidR="00993205" w:rsidRPr="0032621C" w:rsidRDefault="00993205" w:rsidP="00E650B3">
      <w:pPr>
        <w:pStyle w:val="Odstavecseseznamem"/>
        <w:spacing w:after="200" w:line="276" w:lineRule="auto"/>
        <w:ind w:left="0"/>
        <w:jc w:val="both"/>
        <w:rPr>
          <w:rFonts w:ascii="Times New Roman" w:hAnsi="Times New Roman" w:cs="Times New Roman"/>
          <w:sz w:val="24"/>
          <w:szCs w:val="24"/>
          <w:highlight w:val="cyan"/>
        </w:rPr>
      </w:pPr>
      <w:r w:rsidRPr="00044EA4">
        <w:rPr>
          <w:rFonts w:ascii="Times New Roman" w:hAnsi="Times New Roman" w:cs="Times New Roman"/>
          <w:sz w:val="24"/>
          <w:szCs w:val="24"/>
        </w:rPr>
        <w:t xml:space="preserve">Nová úprava se týká přestupů mezi jednotlivými studijními programy </w:t>
      </w:r>
      <w:r w:rsidR="00560C53" w:rsidRPr="00044EA4">
        <w:rPr>
          <w:rFonts w:ascii="Times New Roman" w:hAnsi="Times New Roman" w:cs="Times New Roman"/>
          <w:sz w:val="24"/>
          <w:szCs w:val="24"/>
        </w:rPr>
        <w:t xml:space="preserve">téže </w:t>
      </w:r>
      <w:r w:rsidRPr="00044EA4">
        <w:rPr>
          <w:rFonts w:ascii="Times New Roman" w:hAnsi="Times New Roman" w:cs="Times New Roman"/>
          <w:sz w:val="24"/>
          <w:szCs w:val="24"/>
        </w:rPr>
        <w:t xml:space="preserve">vysoké školy, případně </w:t>
      </w:r>
      <w:r w:rsidR="00560C53" w:rsidRPr="00044EA4">
        <w:rPr>
          <w:rFonts w:ascii="Times New Roman" w:hAnsi="Times New Roman" w:cs="Times New Roman"/>
          <w:sz w:val="24"/>
          <w:szCs w:val="24"/>
        </w:rPr>
        <w:t>jejích fakult</w:t>
      </w:r>
      <w:r w:rsidRPr="00044EA4">
        <w:rPr>
          <w:rFonts w:ascii="Times New Roman" w:hAnsi="Times New Roman" w:cs="Times New Roman"/>
          <w:sz w:val="24"/>
          <w:szCs w:val="24"/>
        </w:rPr>
        <w:t xml:space="preserve">. </w:t>
      </w:r>
      <w:r w:rsidR="005931D0" w:rsidRPr="00044EA4">
        <w:rPr>
          <w:rFonts w:ascii="Times New Roman" w:hAnsi="Times New Roman" w:cs="Times New Roman"/>
          <w:sz w:val="24"/>
          <w:szCs w:val="24"/>
        </w:rPr>
        <w:t xml:space="preserve">Vzhledem k samostatné akreditaci studijního programu ve formě prezenční a ve formě </w:t>
      </w:r>
      <w:r w:rsidR="33C31DA1" w:rsidRPr="00044EA4">
        <w:rPr>
          <w:rFonts w:ascii="Times New Roman" w:hAnsi="Times New Roman" w:cs="Times New Roman"/>
          <w:sz w:val="24"/>
          <w:szCs w:val="24"/>
        </w:rPr>
        <w:t>kombinované</w:t>
      </w:r>
      <w:r w:rsidR="005931D0" w:rsidRPr="00044EA4">
        <w:rPr>
          <w:rFonts w:ascii="Times New Roman" w:hAnsi="Times New Roman" w:cs="Times New Roman"/>
          <w:sz w:val="24"/>
          <w:szCs w:val="24"/>
        </w:rPr>
        <w:t xml:space="preserve">, případně </w:t>
      </w:r>
      <w:r w:rsidR="31E81A22" w:rsidRPr="00044EA4">
        <w:rPr>
          <w:rFonts w:ascii="Times New Roman" w:hAnsi="Times New Roman" w:cs="Times New Roman"/>
          <w:sz w:val="24"/>
          <w:szCs w:val="24"/>
        </w:rPr>
        <w:t>distanční</w:t>
      </w:r>
      <w:r w:rsidR="005931D0" w:rsidRPr="00044EA4">
        <w:rPr>
          <w:rFonts w:ascii="Times New Roman" w:hAnsi="Times New Roman" w:cs="Times New Roman"/>
          <w:sz w:val="24"/>
          <w:szCs w:val="24"/>
        </w:rPr>
        <w:t xml:space="preserve">, se za přestup v tomto smyslu považuje též změna formy studijního programu. </w:t>
      </w:r>
      <w:r w:rsidRPr="00044EA4">
        <w:rPr>
          <w:rFonts w:ascii="Times New Roman" w:hAnsi="Times New Roman" w:cs="Times New Roman"/>
          <w:sz w:val="24"/>
          <w:szCs w:val="24"/>
        </w:rPr>
        <w:t xml:space="preserve">Vysokým školám je ponechána poměrně vysoká míra autonomie co do podmínek přestupů i rozhodování o přestupu. Podmínky si vysoká škola stanoví v rámci svých vnitřních předpisů. </w:t>
      </w:r>
    </w:p>
    <w:p w14:paraId="134D4F83" w14:textId="1B4F25DD" w:rsidR="00993205" w:rsidRPr="0032621C" w:rsidRDefault="00993205" w:rsidP="00E650B3">
      <w:pPr>
        <w:pStyle w:val="Odstavecseseznamem"/>
        <w:spacing w:after="200" w:line="276" w:lineRule="auto"/>
        <w:ind w:left="0"/>
        <w:contextualSpacing w:val="0"/>
        <w:jc w:val="both"/>
        <w:rPr>
          <w:rFonts w:ascii="Times New Roman" w:hAnsi="Times New Roman" w:cs="Times New Roman"/>
          <w:sz w:val="24"/>
          <w:szCs w:val="24"/>
          <w:highlight w:val="cyan"/>
        </w:rPr>
      </w:pPr>
      <w:r w:rsidRPr="00044EA4">
        <w:rPr>
          <w:rFonts w:ascii="Times New Roman" w:hAnsi="Times New Roman" w:cs="Times New Roman"/>
          <w:sz w:val="24"/>
          <w:szCs w:val="24"/>
        </w:rPr>
        <w:t xml:space="preserve">V odstavci 2 </w:t>
      </w:r>
      <w:r w:rsidR="007F4C65" w:rsidRPr="00044EA4">
        <w:rPr>
          <w:rFonts w:ascii="Times New Roman" w:hAnsi="Times New Roman" w:cs="Times New Roman"/>
          <w:sz w:val="24"/>
          <w:szCs w:val="24"/>
        </w:rPr>
        <w:t xml:space="preserve">paragrafu 54b </w:t>
      </w:r>
      <w:r w:rsidRPr="00044EA4">
        <w:rPr>
          <w:rFonts w:ascii="Times New Roman" w:hAnsi="Times New Roman" w:cs="Times New Roman"/>
          <w:sz w:val="24"/>
          <w:szCs w:val="24"/>
        </w:rPr>
        <w:t>novela upravuje situaci, kdy bylo žádosti o přestup vyhověno. Jsou zde stanoveny další záležitosti</w:t>
      </w:r>
      <w:r w:rsidR="007F4C65" w:rsidRPr="00044EA4">
        <w:rPr>
          <w:rFonts w:ascii="Times New Roman" w:hAnsi="Times New Roman" w:cs="Times New Roman"/>
          <w:sz w:val="24"/>
          <w:szCs w:val="24"/>
        </w:rPr>
        <w:t xml:space="preserve"> (např. uznání zkoušek vykonaných v rámci dřívějšího studia v tzv. počátečním studijním programu a zařazení do příslušného semestru, ročníku nebo bloku studia v tzv. pokračovacím studijním </w:t>
      </w:r>
      <w:r w:rsidR="00044EA4" w:rsidRPr="0046598C">
        <w:rPr>
          <w:rFonts w:ascii="Times New Roman" w:hAnsi="Times New Roman" w:cs="Times New Roman"/>
          <w:sz w:val="24"/>
          <w:szCs w:val="24"/>
        </w:rPr>
        <w:t>programu</w:t>
      </w:r>
      <w:r w:rsidR="007F4C65" w:rsidRPr="00044EA4">
        <w:rPr>
          <w:rFonts w:ascii="Times New Roman" w:hAnsi="Times New Roman" w:cs="Times New Roman"/>
          <w:sz w:val="24"/>
          <w:szCs w:val="24"/>
        </w:rPr>
        <w:t>)</w:t>
      </w:r>
      <w:r w:rsidRPr="00044EA4">
        <w:rPr>
          <w:rFonts w:ascii="Times New Roman" w:hAnsi="Times New Roman" w:cs="Times New Roman"/>
          <w:sz w:val="24"/>
          <w:szCs w:val="24"/>
        </w:rPr>
        <w:t xml:space="preserve">, o nichž má být </w:t>
      </w:r>
      <w:r w:rsidR="007F4C65" w:rsidRPr="00044EA4">
        <w:rPr>
          <w:rFonts w:ascii="Times New Roman" w:hAnsi="Times New Roman" w:cs="Times New Roman"/>
          <w:sz w:val="24"/>
          <w:szCs w:val="24"/>
        </w:rPr>
        <w:t xml:space="preserve">v zájmu právní jistoty studenta </w:t>
      </w:r>
      <w:r w:rsidRPr="00044EA4">
        <w:rPr>
          <w:rFonts w:ascii="Times New Roman" w:hAnsi="Times New Roman" w:cs="Times New Roman"/>
          <w:sz w:val="24"/>
          <w:szCs w:val="24"/>
        </w:rPr>
        <w:t xml:space="preserve">rozhodnuto </w:t>
      </w:r>
      <w:r w:rsidR="007F4C65" w:rsidRPr="00044EA4">
        <w:rPr>
          <w:rFonts w:ascii="Times New Roman" w:hAnsi="Times New Roman" w:cs="Times New Roman"/>
          <w:sz w:val="24"/>
          <w:szCs w:val="24"/>
        </w:rPr>
        <w:t xml:space="preserve">současně </w:t>
      </w:r>
      <w:r w:rsidRPr="00044EA4">
        <w:rPr>
          <w:rFonts w:ascii="Times New Roman" w:hAnsi="Times New Roman" w:cs="Times New Roman"/>
          <w:sz w:val="24"/>
          <w:szCs w:val="24"/>
        </w:rPr>
        <w:t>v rámci povolení přestupu</w:t>
      </w:r>
      <w:r w:rsidR="000E648F" w:rsidRPr="00044EA4">
        <w:rPr>
          <w:rFonts w:ascii="Times New Roman" w:hAnsi="Times New Roman" w:cs="Times New Roman"/>
          <w:sz w:val="24"/>
          <w:szCs w:val="24"/>
        </w:rPr>
        <w:t>.</w:t>
      </w:r>
      <w:r w:rsidRPr="00044EA4">
        <w:rPr>
          <w:rFonts w:ascii="Times New Roman" w:hAnsi="Times New Roman" w:cs="Times New Roman"/>
          <w:sz w:val="24"/>
          <w:szCs w:val="24"/>
        </w:rPr>
        <w:t xml:space="preserve"> </w:t>
      </w:r>
      <w:r w:rsidR="007F4C65" w:rsidRPr="00044EA4">
        <w:rPr>
          <w:rFonts w:ascii="Times New Roman" w:hAnsi="Times New Roman" w:cs="Times New Roman"/>
          <w:sz w:val="24"/>
          <w:szCs w:val="24"/>
        </w:rPr>
        <w:t xml:space="preserve">(V té souvislosti se ponechává </w:t>
      </w:r>
      <w:r w:rsidR="006C16C7" w:rsidRPr="00044EA4">
        <w:rPr>
          <w:rFonts w:ascii="Times New Roman" w:hAnsi="Times New Roman" w:cs="Times New Roman"/>
          <w:sz w:val="24"/>
          <w:szCs w:val="24"/>
        </w:rPr>
        <w:t xml:space="preserve">zcela na vysoké </w:t>
      </w:r>
      <w:r w:rsidR="006C16C7" w:rsidRPr="00044EA4">
        <w:rPr>
          <w:rFonts w:ascii="Times New Roman" w:hAnsi="Times New Roman" w:cs="Times New Roman"/>
          <w:sz w:val="24"/>
          <w:szCs w:val="24"/>
        </w:rPr>
        <w:lastRenderedPageBreak/>
        <w:t xml:space="preserve">škole – a v předložené novele se tedy nikterak nepředjímá </w:t>
      </w:r>
      <w:r w:rsidR="0046598C">
        <w:rPr>
          <w:rFonts w:ascii="Times New Roman" w:hAnsi="Times New Roman" w:cs="Times New Roman"/>
          <w:sz w:val="24"/>
          <w:szCs w:val="24"/>
        </w:rPr>
        <w:t>–</w:t>
      </w:r>
      <w:r w:rsidR="006C16C7" w:rsidRPr="00044EA4">
        <w:rPr>
          <w:rFonts w:ascii="Times New Roman" w:hAnsi="Times New Roman" w:cs="Times New Roman"/>
          <w:sz w:val="24"/>
          <w:szCs w:val="24"/>
        </w:rPr>
        <w:t xml:space="preserve"> zda</w:t>
      </w:r>
      <w:r w:rsidR="0046598C">
        <w:rPr>
          <w:rFonts w:ascii="Times New Roman" w:hAnsi="Times New Roman" w:cs="Times New Roman"/>
          <w:sz w:val="24"/>
          <w:szCs w:val="24"/>
        </w:rPr>
        <w:t xml:space="preserve"> </w:t>
      </w:r>
      <w:r w:rsidR="006C16C7" w:rsidRPr="00044EA4">
        <w:rPr>
          <w:rFonts w:ascii="Times New Roman" w:hAnsi="Times New Roman" w:cs="Times New Roman"/>
          <w:sz w:val="24"/>
          <w:szCs w:val="24"/>
        </w:rPr>
        <w:t>a jak pravidla stanovená studijním a zkušebním řádem umožní žadateli pro účely studia v pokračovacím studijním programu např. prodloužit lhůty pro plnění studijních povinností, jakož i pro splnění podmínek pro postup do dalšího semestru, ročníku nebo bloku, a prodloužit maximální přípustnou dobu studia, stanoví-li ji studijní a zkušební řád.)</w:t>
      </w:r>
      <w:r w:rsidR="00C62EA2" w:rsidRPr="00044EA4">
        <w:rPr>
          <w:rFonts w:ascii="Times New Roman" w:hAnsi="Times New Roman" w:cs="Times New Roman"/>
          <w:sz w:val="24"/>
          <w:szCs w:val="24"/>
        </w:rPr>
        <w:t>.</w:t>
      </w:r>
    </w:p>
    <w:p w14:paraId="17F0146E" w14:textId="1A21AE1A" w:rsidR="00993205" w:rsidRPr="00044EA4" w:rsidRDefault="00993205" w:rsidP="00E650B3">
      <w:pPr>
        <w:pStyle w:val="Odstavecseseznamem"/>
        <w:spacing w:after="200" w:line="276" w:lineRule="auto"/>
        <w:ind w:left="0"/>
        <w:contextualSpacing w:val="0"/>
        <w:jc w:val="both"/>
        <w:rPr>
          <w:rFonts w:ascii="Times New Roman" w:hAnsi="Times New Roman" w:cs="Times New Roman"/>
          <w:sz w:val="24"/>
          <w:szCs w:val="24"/>
        </w:rPr>
      </w:pPr>
      <w:r w:rsidRPr="00044EA4">
        <w:rPr>
          <w:rFonts w:ascii="Times New Roman" w:hAnsi="Times New Roman" w:cs="Times New Roman"/>
          <w:sz w:val="24"/>
          <w:szCs w:val="24"/>
        </w:rPr>
        <w:t xml:space="preserve">Odst. 3 </w:t>
      </w:r>
      <w:r w:rsidR="007E3EBF" w:rsidRPr="00044EA4">
        <w:rPr>
          <w:rFonts w:ascii="Times New Roman" w:hAnsi="Times New Roman" w:cs="Times New Roman"/>
          <w:sz w:val="24"/>
          <w:szCs w:val="24"/>
        </w:rPr>
        <w:t xml:space="preserve">paragrafu 54b </w:t>
      </w:r>
      <w:r w:rsidRPr="00044EA4">
        <w:rPr>
          <w:rFonts w:ascii="Times New Roman" w:hAnsi="Times New Roman" w:cs="Times New Roman"/>
          <w:sz w:val="24"/>
          <w:szCs w:val="24"/>
        </w:rPr>
        <w:t>pověřuje příslušné orgány vysoké školy rozhodováním o přestupech. Současně se zabývá procesními otázkami v případě nespokojenosti s rozhodnutím, přičemž se odkazuje na postup při přijímacím řízení</w:t>
      </w:r>
      <w:r w:rsidR="00F334C8" w:rsidRPr="00044EA4">
        <w:rPr>
          <w:rFonts w:ascii="Times New Roman" w:hAnsi="Times New Roman" w:cs="Times New Roman"/>
          <w:sz w:val="24"/>
          <w:szCs w:val="24"/>
        </w:rPr>
        <w:t>, jehož úprava ohledně odvolacího řízení se použije obdobně</w:t>
      </w:r>
      <w:r w:rsidRPr="00044EA4">
        <w:rPr>
          <w:rFonts w:ascii="Times New Roman" w:hAnsi="Times New Roman" w:cs="Times New Roman"/>
          <w:sz w:val="24"/>
          <w:szCs w:val="24"/>
        </w:rPr>
        <w:t xml:space="preserve">. </w:t>
      </w:r>
    </w:p>
    <w:p w14:paraId="704C9082" w14:textId="1D9F1195" w:rsidR="00993205" w:rsidRPr="00044EA4" w:rsidRDefault="00993205" w:rsidP="00E650B3">
      <w:pPr>
        <w:pStyle w:val="Odstavecseseznamem"/>
        <w:spacing w:after="200" w:line="276" w:lineRule="auto"/>
        <w:ind w:left="0"/>
        <w:contextualSpacing w:val="0"/>
        <w:jc w:val="both"/>
        <w:rPr>
          <w:rFonts w:ascii="Times New Roman" w:hAnsi="Times New Roman" w:cs="Times New Roman"/>
          <w:sz w:val="24"/>
          <w:szCs w:val="24"/>
        </w:rPr>
      </w:pPr>
      <w:r w:rsidRPr="00044EA4">
        <w:rPr>
          <w:rFonts w:ascii="Times New Roman" w:hAnsi="Times New Roman" w:cs="Times New Roman"/>
          <w:sz w:val="24"/>
          <w:szCs w:val="24"/>
        </w:rPr>
        <w:t xml:space="preserve">Odst. 4 </w:t>
      </w:r>
      <w:r w:rsidR="00584CB3" w:rsidRPr="00044EA4">
        <w:rPr>
          <w:rFonts w:ascii="Times New Roman" w:hAnsi="Times New Roman" w:cs="Times New Roman"/>
          <w:sz w:val="24"/>
          <w:szCs w:val="24"/>
        </w:rPr>
        <w:t xml:space="preserve">paragrafu 54b </w:t>
      </w:r>
      <w:r w:rsidRPr="00044EA4">
        <w:rPr>
          <w:rFonts w:ascii="Times New Roman" w:hAnsi="Times New Roman" w:cs="Times New Roman"/>
          <w:sz w:val="24"/>
          <w:szCs w:val="24"/>
        </w:rPr>
        <w:t xml:space="preserve">upravuje okamžik přestupu, tedy termín zápisu do pokračovacího studijního programu a tím také ukončení </w:t>
      </w:r>
      <w:r w:rsidR="00896DCE" w:rsidRPr="00044EA4">
        <w:rPr>
          <w:rFonts w:ascii="Times New Roman" w:hAnsi="Times New Roman" w:cs="Times New Roman"/>
          <w:sz w:val="24"/>
          <w:szCs w:val="24"/>
        </w:rPr>
        <w:t xml:space="preserve">studia v počátečním studijním </w:t>
      </w:r>
      <w:r w:rsidRPr="00044EA4">
        <w:rPr>
          <w:rFonts w:ascii="Times New Roman" w:hAnsi="Times New Roman" w:cs="Times New Roman"/>
          <w:sz w:val="24"/>
          <w:szCs w:val="24"/>
        </w:rPr>
        <w:t>programu.</w:t>
      </w:r>
    </w:p>
    <w:p w14:paraId="4450AF2E" w14:textId="18669F3A" w:rsidR="00993205" w:rsidRPr="00044EA4" w:rsidRDefault="00993205" w:rsidP="00E650B3">
      <w:pPr>
        <w:pStyle w:val="Odstavecseseznamem"/>
        <w:spacing w:after="200" w:line="276" w:lineRule="auto"/>
        <w:ind w:left="0"/>
        <w:contextualSpacing w:val="0"/>
        <w:jc w:val="both"/>
        <w:rPr>
          <w:rFonts w:ascii="Times New Roman" w:hAnsi="Times New Roman" w:cs="Times New Roman"/>
          <w:sz w:val="24"/>
          <w:szCs w:val="24"/>
        </w:rPr>
      </w:pPr>
      <w:r w:rsidRPr="00044EA4">
        <w:rPr>
          <w:rFonts w:ascii="Times New Roman" w:hAnsi="Times New Roman" w:cs="Times New Roman"/>
          <w:sz w:val="24"/>
          <w:szCs w:val="24"/>
        </w:rPr>
        <w:t>Odst. 5</w:t>
      </w:r>
      <w:r w:rsidR="00584CB3" w:rsidRPr="00044EA4">
        <w:rPr>
          <w:rFonts w:ascii="Times New Roman" w:hAnsi="Times New Roman" w:cs="Times New Roman"/>
          <w:sz w:val="24"/>
          <w:szCs w:val="24"/>
        </w:rPr>
        <w:t xml:space="preserve"> paragrafu 54b </w:t>
      </w:r>
      <w:r w:rsidRPr="00044EA4">
        <w:rPr>
          <w:rFonts w:ascii="Times New Roman" w:hAnsi="Times New Roman" w:cs="Times New Roman"/>
          <w:sz w:val="24"/>
          <w:szCs w:val="24"/>
        </w:rPr>
        <w:t xml:space="preserve">je určitým typem přechodného ustanovení, které řeší otázku stanovení poplatků za delší studium v případě přestupu, případně členství v samosprávných orgánech. </w:t>
      </w:r>
      <w:r w:rsidR="00A57367" w:rsidRPr="00044EA4">
        <w:rPr>
          <w:rFonts w:ascii="Times New Roman" w:hAnsi="Times New Roman" w:cs="Times New Roman"/>
          <w:sz w:val="24"/>
          <w:szCs w:val="24"/>
        </w:rPr>
        <w:t xml:space="preserve">Ostatní situace zůstávají opět v kompetenci vysoké školy, aby je upravila ve vnitřních předpisech. </w:t>
      </w:r>
    </w:p>
    <w:p w14:paraId="665D5D89" w14:textId="7D114997" w:rsidR="00993205" w:rsidRPr="00044EA4" w:rsidRDefault="00993205" w:rsidP="00E650B3">
      <w:pPr>
        <w:pStyle w:val="Odstavecseseznamem"/>
        <w:spacing w:after="200" w:line="276" w:lineRule="auto"/>
        <w:ind w:left="0"/>
        <w:contextualSpacing w:val="0"/>
        <w:jc w:val="both"/>
        <w:rPr>
          <w:rFonts w:ascii="Times New Roman" w:hAnsi="Times New Roman" w:cs="Times New Roman"/>
          <w:sz w:val="24"/>
          <w:szCs w:val="24"/>
        </w:rPr>
      </w:pPr>
      <w:r w:rsidRPr="00044EA4">
        <w:rPr>
          <w:rFonts w:ascii="Times New Roman" w:hAnsi="Times New Roman" w:cs="Times New Roman"/>
          <w:sz w:val="24"/>
          <w:szCs w:val="24"/>
        </w:rPr>
        <w:t xml:space="preserve">Otázka </w:t>
      </w:r>
      <w:r w:rsidR="00BD6303" w:rsidRPr="00044EA4">
        <w:rPr>
          <w:rFonts w:ascii="Times New Roman" w:hAnsi="Times New Roman" w:cs="Times New Roman"/>
          <w:sz w:val="24"/>
          <w:szCs w:val="24"/>
        </w:rPr>
        <w:t xml:space="preserve">přestupu mezi studijními programy </w:t>
      </w:r>
      <w:r w:rsidRPr="00044EA4">
        <w:rPr>
          <w:rFonts w:ascii="Times New Roman" w:hAnsi="Times New Roman" w:cs="Times New Roman"/>
          <w:sz w:val="24"/>
          <w:szCs w:val="24"/>
        </w:rPr>
        <w:t xml:space="preserve">nebyla </w:t>
      </w:r>
      <w:r w:rsidR="00BD6303" w:rsidRPr="00044EA4">
        <w:rPr>
          <w:rFonts w:ascii="Times New Roman" w:hAnsi="Times New Roman" w:cs="Times New Roman"/>
          <w:sz w:val="24"/>
          <w:szCs w:val="24"/>
        </w:rPr>
        <w:t xml:space="preserve">v zákoně o VŠ </w:t>
      </w:r>
      <w:r w:rsidRPr="00044EA4">
        <w:rPr>
          <w:rFonts w:ascii="Times New Roman" w:hAnsi="Times New Roman" w:cs="Times New Roman"/>
          <w:sz w:val="24"/>
          <w:szCs w:val="24"/>
        </w:rPr>
        <w:t xml:space="preserve">dosud řešena a je třeba pokrýt mezeru v zákoně s ohledem na </w:t>
      </w:r>
      <w:r w:rsidR="00A57367" w:rsidRPr="00044EA4">
        <w:rPr>
          <w:rFonts w:ascii="Times New Roman" w:hAnsi="Times New Roman" w:cs="Times New Roman"/>
          <w:sz w:val="24"/>
          <w:szCs w:val="24"/>
        </w:rPr>
        <w:t xml:space="preserve">četnost požadavků na </w:t>
      </w:r>
      <w:r w:rsidRPr="00044EA4">
        <w:rPr>
          <w:rFonts w:ascii="Times New Roman" w:hAnsi="Times New Roman" w:cs="Times New Roman"/>
          <w:sz w:val="24"/>
          <w:szCs w:val="24"/>
        </w:rPr>
        <w:t>přestup</w:t>
      </w:r>
      <w:r w:rsidR="00A57367" w:rsidRPr="00044EA4">
        <w:rPr>
          <w:rFonts w:ascii="Times New Roman" w:hAnsi="Times New Roman" w:cs="Times New Roman"/>
          <w:sz w:val="24"/>
          <w:szCs w:val="24"/>
        </w:rPr>
        <w:t>y</w:t>
      </w:r>
      <w:r w:rsidRPr="00044EA4">
        <w:rPr>
          <w:rFonts w:ascii="Times New Roman" w:hAnsi="Times New Roman" w:cs="Times New Roman"/>
          <w:sz w:val="24"/>
          <w:szCs w:val="24"/>
        </w:rPr>
        <w:t xml:space="preserve"> a </w:t>
      </w:r>
      <w:r w:rsidR="00BD6303" w:rsidRPr="00044EA4">
        <w:rPr>
          <w:rFonts w:ascii="Times New Roman" w:hAnsi="Times New Roman" w:cs="Times New Roman"/>
          <w:sz w:val="24"/>
          <w:szCs w:val="24"/>
        </w:rPr>
        <w:t>nejasnosti</w:t>
      </w:r>
      <w:r w:rsidRPr="00044EA4">
        <w:rPr>
          <w:rFonts w:ascii="Times New Roman" w:hAnsi="Times New Roman" w:cs="Times New Roman"/>
          <w:sz w:val="24"/>
          <w:szCs w:val="24"/>
        </w:rPr>
        <w:t>, které jsou s nimi spojeny.</w:t>
      </w:r>
      <w:r w:rsidR="00A57367" w:rsidRPr="00044EA4">
        <w:rPr>
          <w:rFonts w:ascii="Times New Roman" w:hAnsi="Times New Roman" w:cs="Times New Roman"/>
          <w:sz w:val="24"/>
          <w:szCs w:val="24"/>
        </w:rPr>
        <w:t xml:space="preserve"> Ostatní výše uvedená ustanovení odráží tuto změnu v příslušných </w:t>
      </w:r>
      <w:r w:rsidR="00BD6303" w:rsidRPr="00044EA4">
        <w:rPr>
          <w:rFonts w:ascii="Times New Roman" w:hAnsi="Times New Roman" w:cs="Times New Roman"/>
          <w:sz w:val="24"/>
          <w:szCs w:val="24"/>
        </w:rPr>
        <w:t xml:space="preserve">ustanoveních </w:t>
      </w:r>
      <w:r w:rsidR="00A57367" w:rsidRPr="00044EA4">
        <w:rPr>
          <w:rFonts w:ascii="Times New Roman" w:hAnsi="Times New Roman" w:cs="Times New Roman"/>
          <w:sz w:val="24"/>
          <w:szCs w:val="24"/>
        </w:rPr>
        <w:t>zákona v situacích, které se přestupů dotýkají</w:t>
      </w:r>
      <w:r w:rsidR="00344177" w:rsidRPr="00044EA4">
        <w:rPr>
          <w:rFonts w:ascii="Times New Roman" w:hAnsi="Times New Roman" w:cs="Times New Roman"/>
          <w:sz w:val="24"/>
          <w:szCs w:val="24"/>
        </w:rPr>
        <w:t>.</w:t>
      </w:r>
      <w:r w:rsidR="00BD6303" w:rsidRPr="00044EA4">
        <w:rPr>
          <w:rFonts w:ascii="Times New Roman" w:hAnsi="Times New Roman" w:cs="Times New Roman"/>
          <w:sz w:val="24"/>
          <w:szCs w:val="24"/>
        </w:rPr>
        <w:t xml:space="preserve"> </w:t>
      </w:r>
      <w:r w:rsidR="00344177" w:rsidRPr="00044EA4">
        <w:rPr>
          <w:rFonts w:ascii="Times New Roman" w:hAnsi="Times New Roman" w:cs="Times New Roman"/>
          <w:sz w:val="24"/>
          <w:szCs w:val="24"/>
        </w:rPr>
        <w:t>P</w:t>
      </w:r>
      <w:r w:rsidR="00BD6303" w:rsidRPr="00044EA4">
        <w:rPr>
          <w:rFonts w:ascii="Times New Roman" w:hAnsi="Times New Roman" w:cs="Times New Roman"/>
          <w:sz w:val="24"/>
          <w:szCs w:val="24"/>
        </w:rPr>
        <w:t xml:space="preserve">řestup je </w:t>
      </w:r>
      <w:r w:rsidR="00A57367" w:rsidRPr="00044EA4">
        <w:rPr>
          <w:rFonts w:ascii="Times New Roman" w:hAnsi="Times New Roman" w:cs="Times New Roman"/>
          <w:sz w:val="24"/>
          <w:szCs w:val="24"/>
        </w:rPr>
        <w:t xml:space="preserve">např. </w:t>
      </w:r>
      <w:r w:rsidR="00BD6303" w:rsidRPr="00044EA4">
        <w:rPr>
          <w:rFonts w:ascii="Times New Roman" w:hAnsi="Times New Roman" w:cs="Times New Roman"/>
          <w:sz w:val="24"/>
          <w:szCs w:val="24"/>
        </w:rPr>
        <w:t xml:space="preserve">doplněn do výčtu způsobů </w:t>
      </w:r>
      <w:r w:rsidR="00A57367" w:rsidRPr="00044EA4">
        <w:rPr>
          <w:rFonts w:ascii="Times New Roman" w:hAnsi="Times New Roman" w:cs="Times New Roman"/>
          <w:sz w:val="24"/>
          <w:szCs w:val="24"/>
        </w:rPr>
        <w:t xml:space="preserve">ukončení </w:t>
      </w:r>
      <w:r w:rsidR="00BD6303" w:rsidRPr="00044EA4">
        <w:rPr>
          <w:rFonts w:ascii="Times New Roman" w:hAnsi="Times New Roman" w:cs="Times New Roman"/>
          <w:sz w:val="24"/>
          <w:szCs w:val="24"/>
        </w:rPr>
        <w:t xml:space="preserve">studia ve studijním </w:t>
      </w:r>
      <w:r w:rsidR="00A57367" w:rsidRPr="00044EA4">
        <w:rPr>
          <w:rFonts w:ascii="Times New Roman" w:hAnsi="Times New Roman" w:cs="Times New Roman"/>
          <w:sz w:val="24"/>
          <w:szCs w:val="24"/>
        </w:rPr>
        <w:t>programu</w:t>
      </w:r>
      <w:r w:rsidR="00F46F3B" w:rsidRPr="00044EA4">
        <w:rPr>
          <w:rFonts w:ascii="Times New Roman" w:hAnsi="Times New Roman" w:cs="Times New Roman"/>
          <w:sz w:val="24"/>
          <w:szCs w:val="24"/>
        </w:rPr>
        <w:t xml:space="preserve"> </w:t>
      </w:r>
      <w:r w:rsidR="00544D91" w:rsidRPr="00044EA4">
        <w:rPr>
          <w:rFonts w:ascii="Times New Roman" w:hAnsi="Times New Roman" w:cs="Times New Roman"/>
          <w:sz w:val="24"/>
          <w:szCs w:val="24"/>
        </w:rPr>
        <w:t xml:space="preserve">a mezi předměty </w:t>
      </w:r>
      <w:r w:rsidR="00A57367" w:rsidRPr="00044EA4">
        <w:rPr>
          <w:rFonts w:ascii="Times New Roman" w:hAnsi="Times New Roman" w:cs="Times New Roman"/>
          <w:sz w:val="24"/>
          <w:szCs w:val="24"/>
        </w:rPr>
        <w:t xml:space="preserve">rozhodování </w:t>
      </w:r>
      <w:r w:rsidR="00544D91" w:rsidRPr="00044EA4">
        <w:rPr>
          <w:rFonts w:ascii="Times New Roman" w:hAnsi="Times New Roman" w:cs="Times New Roman"/>
          <w:sz w:val="24"/>
          <w:szCs w:val="24"/>
        </w:rPr>
        <w:t xml:space="preserve">vysoké školy </w:t>
      </w:r>
      <w:r w:rsidR="00A57367" w:rsidRPr="00044EA4">
        <w:rPr>
          <w:rFonts w:ascii="Times New Roman" w:hAnsi="Times New Roman" w:cs="Times New Roman"/>
          <w:sz w:val="24"/>
          <w:szCs w:val="24"/>
        </w:rPr>
        <w:t>o právech a</w:t>
      </w:r>
      <w:r w:rsidR="00F46F3B" w:rsidRPr="00044EA4">
        <w:rPr>
          <w:rFonts w:ascii="Times New Roman" w:hAnsi="Times New Roman" w:cs="Times New Roman"/>
          <w:sz w:val="24"/>
          <w:szCs w:val="24"/>
        </w:rPr>
        <w:t> </w:t>
      </w:r>
      <w:r w:rsidR="00A57367" w:rsidRPr="00044EA4">
        <w:rPr>
          <w:rFonts w:ascii="Times New Roman" w:hAnsi="Times New Roman" w:cs="Times New Roman"/>
          <w:sz w:val="24"/>
          <w:szCs w:val="24"/>
        </w:rPr>
        <w:t>povinnostech</w:t>
      </w:r>
      <w:r w:rsidR="00544D91" w:rsidRPr="00044EA4">
        <w:rPr>
          <w:rFonts w:ascii="Times New Roman" w:hAnsi="Times New Roman" w:cs="Times New Roman"/>
          <w:sz w:val="24"/>
          <w:szCs w:val="24"/>
        </w:rPr>
        <w:t xml:space="preserve"> studentů</w:t>
      </w:r>
      <w:r w:rsidR="00A57367" w:rsidRPr="00044EA4">
        <w:rPr>
          <w:rFonts w:ascii="Times New Roman" w:hAnsi="Times New Roman" w:cs="Times New Roman"/>
          <w:sz w:val="24"/>
          <w:szCs w:val="24"/>
        </w:rPr>
        <w:t xml:space="preserve">. </w:t>
      </w:r>
    </w:p>
    <w:p w14:paraId="40D28705" w14:textId="1A862730" w:rsidR="00A57367" w:rsidRPr="0032621C" w:rsidRDefault="00A57367" w:rsidP="00E650B3">
      <w:pPr>
        <w:pStyle w:val="Odstavecseseznamem"/>
        <w:spacing w:after="200" w:line="276" w:lineRule="auto"/>
        <w:ind w:left="0"/>
        <w:contextualSpacing w:val="0"/>
        <w:jc w:val="both"/>
        <w:rPr>
          <w:rFonts w:ascii="Times New Roman" w:hAnsi="Times New Roman" w:cs="Times New Roman"/>
          <w:b/>
          <w:sz w:val="24"/>
          <w:szCs w:val="24"/>
          <w:highlight w:val="cyan"/>
        </w:rPr>
      </w:pPr>
      <w:r w:rsidRPr="006A1638">
        <w:rPr>
          <w:rFonts w:ascii="Times New Roman" w:hAnsi="Times New Roman" w:cs="Times New Roman"/>
          <w:b/>
          <w:sz w:val="24"/>
          <w:szCs w:val="24"/>
        </w:rPr>
        <w:t xml:space="preserve">K bodu </w:t>
      </w:r>
      <w:r w:rsidR="00D845C7">
        <w:rPr>
          <w:rFonts w:ascii="Times New Roman" w:hAnsi="Times New Roman" w:cs="Times New Roman"/>
          <w:b/>
          <w:sz w:val="24"/>
          <w:szCs w:val="24"/>
        </w:rPr>
        <w:t>…</w:t>
      </w:r>
      <w:r w:rsidR="00E25274" w:rsidRPr="00994155">
        <w:rPr>
          <w:rFonts w:ascii="Times New Roman" w:hAnsi="Times New Roman" w:cs="Times New Roman"/>
          <w:b/>
          <w:sz w:val="24"/>
          <w:szCs w:val="24"/>
        </w:rPr>
        <w:t xml:space="preserve"> </w:t>
      </w:r>
      <w:r w:rsidRPr="00044EA4">
        <w:rPr>
          <w:rFonts w:ascii="Times New Roman" w:hAnsi="Times New Roman" w:cs="Times New Roman"/>
          <w:b/>
          <w:sz w:val="24"/>
          <w:szCs w:val="24"/>
        </w:rPr>
        <w:t>[k § 56 odst. 2</w:t>
      </w:r>
      <w:r w:rsidR="00473E7A" w:rsidRPr="00044EA4">
        <w:rPr>
          <w:rFonts w:ascii="Times New Roman" w:hAnsi="Times New Roman" w:cs="Times New Roman"/>
          <w:b/>
          <w:sz w:val="24"/>
          <w:szCs w:val="24"/>
        </w:rPr>
        <w:t xml:space="preserve"> větě třetí</w:t>
      </w:r>
      <w:r w:rsidRPr="00044EA4">
        <w:rPr>
          <w:rFonts w:ascii="Times New Roman" w:hAnsi="Times New Roman" w:cs="Times New Roman"/>
          <w:b/>
          <w:sz w:val="24"/>
          <w:szCs w:val="24"/>
        </w:rPr>
        <w:t>]</w:t>
      </w:r>
    </w:p>
    <w:p w14:paraId="30429999" w14:textId="2C6CEF42" w:rsidR="00C2229B" w:rsidRPr="0032621C" w:rsidRDefault="00A57367" w:rsidP="00E650B3">
      <w:pPr>
        <w:spacing w:after="120"/>
        <w:jc w:val="both"/>
        <w:rPr>
          <w:rFonts w:ascii="Times New Roman" w:hAnsi="Times New Roman" w:cs="Times New Roman"/>
          <w:sz w:val="24"/>
          <w:szCs w:val="24"/>
          <w:highlight w:val="cyan"/>
        </w:rPr>
      </w:pPr>
      <w:r w:rsidRPr="00187FB6">
        <w:rPr>
          <w:rFonts w:ascii="Times New Roman" w:hAnsi="Times New Roman" w:cs="Times New Roman"/>
          <w:sz w:val="24"/>
          <w:szCs w:val="24"/>
        </w:rPr>
        <w:t xml:space="preserve">V ustanovení </w:t>
      </w:r>
      <w:r w:rsidR="00BB3552" w:rsidRPr="00187FB6">
        <w:rPr>
          <w:rFonts w:ascii="Times New Roman" w:hAnsi="Times New Roman" w:cs="Times New Roman"/>
          <w:sz w:val="24"/>
          <w:szCs w:val="24"/>
        </w:rPr>
        <w:t xml:space="preserve">§ 56 odst. 2 </w:t>
      </w:r>
      <w:r w:rsidRPr="00187FB6">
        <w:rPr>
          <w:rFonts w:ascii="Times New Roman" w:hAnsi="Times New Roman" w:cs="Times New Roman"/>
          <w:sz w:val="24"/>
          <w:szCs w:val="24"/>
        </w:rPr>
        <w:t>se upravuje věta</w:t>
      </w:r>
      <w:r w:rsidR="00BB3552" w:rsidRPr="00187FB6">
        <w:rPr>
          <w:rFonts w:ascii="Times New Roman" w:hAnsi="Times New Roman" w:cs="Times New Roman"/>
          <w:sz w:val="24"/>
          <w:szCs w:val="24"/>
        </w:rPr>
        <w:t xml:space="preserve"> třetí</w:t>
      </w:r>
      <w:r w:rsidRPr="00187FB6">
        <w:rPr>
          <w:rFonts w:ascii="Times New Roman" w:hAnsi="Times New Roman" w:cs="Times New Roman"/>
          <w:sz w:val="24"/>
          <w:szCs w:val="24"/>
        </w:rPr>
        <w:t xml:space="preserve">, která řeší </w:t>
      </w:r>
      <w:r w:rsidR="00C2229B" w:rsidRPr="00187FB6">
        <w:rPr>
          <w:rFonts w:ascii="Times New Roman" w:hAnsi="Times New Roman" w:cs="Times New Roman"/>
          <w:sz w:val="24"/>
          <w:szCs w:val="24"/>
        </w:rPr>
        <w:t xml:space="preserve">určení dne </w:t>
      </w:r>
      <w:r w:rsidRPr="00187FB6">
        <w:rPr>
          <w:rFonts w:ascii="Times New Roman" w:hAnsi="Times New Roman" w:cs="Times New Roman"/>
          <w:sz w:val="24"/>
          <w:szCs w:val="24"/>
        </w:rPr>
        <w:t xml:space="preserve">ukončení studia v případě odnětí akreditace studijního programu. </w:t>
      </w:r>
      <w:r w:rsidR="007D1503" w:rsidRPr="00187FB6">
        <w:rPr>
          <w:rFonts w:ascii="Times New Roman" w:hAnsi="Times New Roman" w:cs="Times New Roman"/>
          <w:sz w:val="24"/>
          <w:szCs w:val="24"/>
        </w:rPr>
        <w:t>Podle zákona č. 137/2016 Sb. (velká novela zákona o</w:t>
      </w:r>
      <w:r w:rsidR="00F46F3B" w:rsidRPr="00187FB6">
        <w:rPr>
          <w:rFonts w:ascii="Times New Roman" w:hAnsi="Times New Roman" w:cs="Times New Roman"/>
          <w:sz w:val="24"/>
          <w:szCs w:val="24"/>
        </w:rPr>
        <w:t> </w:t>
      </w:r>
      <w:r w:rsidR="007D1503" w:rsidRPr="00187FB6">
        <w:rPr>
          <w:rFonts w:ascii="Times New Roman" w:hAnsi="Times New Roman" w:cs="Times New Roman"/>
          <w:sz w:val="24"/>
          <w:szCs w:val="24"/>
        </w:rPr>
        <w:t xml:space="preserve">vysokých školách) přešla pravomoc odnímat </w:t>
      </w:r>
      <w:r w:rsidR="00AA7FE9" w:rsidRPr="00187FB6">
        <w:rPr>
          <w:rFonts w:ascii="Times New Roman" w:hAnsi="Times New Roman" w:cs="Times New Roman"/>
          <w:sz w:val="24"/>
          <w:szCs w:val="24"/>
        </w:rPr>
        <w:t>akreditace studijních programů z ministerstva na NAÚ</w:t>
      </w:r>
      <w:r w:rsidR="007D1503" w:rsidRPr="00187FB6">
        <w:rPr>
          <w:rFonts w:ascii="Times New Roman" w:hAnsi="Times New Roman" w:cs="Times New Roman"/>
          <w:sz w:val="24"/>
          <w:szCs w:val="24"/>
        </w:rPr>
        <w:t xml:space="preserve">; </w:t>
      </w:r>
      <w:r w:rsidR="00AA7FE9" w:rsidRPr="00187FB6">
        <w:rPr>
          <w:rFonts w:ascii="Times New Roman" w:hAnsi="Times New Roman" w:cs="Times New Roman"/>
          <w:sz w:val="24"/>
          <w:szCs w:val="24"/>
        </w:rPr>
        <w:t xml:space="preserve">v této souvislosti </w:t>
      </w:r>
      <w:r w:rsidR="007D1503" w:rsidRPr="00187FB6">
        <w:rPr>
          <w:rFonts w:ascii="Times New Roman" w:hAnsi="Times New Roman" w:cs="Times New Roman"/>
          <w:sz w:val="24"/>
          <w:szCs w:val="24"/>
        </w:rPr>
        <w:t xml:space="preserve">je </w:t>
      </w:r>
      <w:r w:rsidR="00AA7FE9" w:rsidRPr="00187FB6">
        <w:rPr>
          <w:rFonts w:ascii="Times New Roman" w:hAnsi="Times New Roman" w:cs="Times New Roman"/>
          <w:sz w:val="24"/>
          <w:szCs w:val="24"/>
        </w:rPr>
        <w:t>potřeba změnit též ustanovení o ukončení studia pro tento případ, jelikož byla tato změ</w:t>
      </w:r>
      <w:r w:rsidR="00F46F3B" w:rsidRPr="00187FB6">
        <w:rPr>
          <w:rFonts w:ascii="Times New Roman" w:hAnsi="Times New Roman" w:cs="Times New Roman"/>
          <w:sz w:val="24"/>
          <w:szCs w:val="24"/>
        </w:rPr>
        <w:t xml:space="preserve">na v dřívější novele </w:t>
      </w:r>
      <w:r w:rsidR="00F46F3B" w:rsidRPr="002D6E3D">
        <w:rPr>
          <w:rFonts w:ascii="Times New Roman" w:hAnsi="Times New Roman" w:cs="Times New Roman"/>
          <w:sz w:val="24"/>
          <w:szCs w:val="24"/>
        </w:rPr>
        <w:t>opomenuta.</w:t>
      </w:r>
      <w:r w:rsidRPr="002D6E3D">
        <w:rPr>
          <w:rFonts w:ascii="Times New Roman" w:hAnsi="Times New Roman" w:cs="Times New Roman"/>
          <w:sz w:val="24"/>
          <w:szCs w:val="24"/>
        </w:rPr>
        <w:t xml:space="preserve"> </w:t>
      </w:r>
      <w:r w:rsidR="00C2229B" w:rsidRPr="002D6E3D">
        <w:rPr>
          <w:rFonts w:ascii="Times New Roman" w:hAnsi="Times New Roman" w:cs="Times New Roman"/>
          <w:sz w:val="24"/>
          <w:szCs w:val="24"/>
        </w:rPr>
        <w:t>[V</w:t>
      </w:r>
      <w:r w:rsidR="00EC57DA" w:rsidRPr="002D6E3D">
        <w:rPr>
          <w:rFonts w:ascii="Times New Roman" w:hAnsi="Times New Roman" w:cs="Times New Roman"/>
          <w:sz w:val="24"/>
          <w:szCs w:val="24"/>
        </w:rPr>
        <w:t xml:space="preserve"> souvisejícím </w:t>
      </w:r>
      <w:r w:rsidR="00C2229B" w:rsidRPr="002D6E3D">
        <w:rPr>
          <w:rFonts w:ascii="Times New Roman" w:hAnsi="Times New Roman" w:cs="Times New Roman"/>
          <w:sz w:val="24"/>
          <w:szCs w:val="24"/>
        </w:rPr>
        <w:t>předchozím znění § 86 bylo v odstavci 1 uvedeno (do 31.</w:t>
      </w:r>
      <w:r w:rsidR="00EC57DA" w:rsidRPr="002D6E3D">
        <w:rPr>
          <w:rFonts w:ascii="Times New Roman" w:hAnsi="Times New Roman" w:cs="Times New Roman"/>
          <w:sz w:val="24"/>
          <w:szCs w:val="24"/>
        </w:rPr>
        <w:t> </w:t>
      </w:r>
      <w:r w:rsidR="00C2229B" w:rsidRPr="002D6E3D">
        <w:rPr>
          <w:rFonts w:ascii="Times New Roman" w:hAnsi="Times New Roman" w:cs="Times New Roman"/>
          <w:sz w:val="24"/>
          <w:szCs w:val="24"/>
        </w:rPr>
        <w:t>8.</w:t>
      </w:r>
      <w:r w:rsidR="00EC57DA" w:rsidRPr="002D6E3D">
        <w:rPr>
          <w:rFonts w:ascii="Times New Roman" w:hAnsi="Times New Roman" w:cs="Times New Roman"/>
          <w:sz w:val="24"/>
          <w:szCs w:val="24"/>
        </w:rPr>
        <w:t> </w:t>
      </w:r>
      <w:r w:rsidR="00C2229B" w:rsidRPr="002D6E3D">
        <w:rPr>
          <w:rFonts w:ascii="Times New Roman" w:hAnsi="Times New Roman" w:cs="Times New Roman"/>
          <w:sz w:val="24"/>
          <w:szCs w:val="24"/>
        </w:rPr>
        <w:t>2016), že „</w:t>
      </w:r>
      <w:r w:rsidR="00C2229B" w:rsidRPr="002D6E3D">
        <w:rPr>
          <w:rFonts w:ascii="Times New Roman" w:hAnsi="Times New Roman" w:cs="Times New Roman"/>
          <w:i/>
          <w:iCs/>
          <w:sz w:val="24"/>
          <w:szCs w:val="24"/>
        </w:rPr>
        <w:t>V případě, že akreditace studijního programu byla pozastavena nebo odňata, je povinností vysoké školy zajistit studentům možnost pokračovat ve studiu stejného nebo obdobného studijního programu na téže nebo jiné vysoké škole</w:t>
      </w:r>
      <w:r w:rsidR="00C2229B" w:rsidRPr="002D6E3D">
        <w:rPr>
          <w:rFonts w:ascii="Times New Roman" w:hAnsi="Times New Roman" w:cs="Times New Roman"/>
          <w:sz w:val="24"/>
          <w:szCs w:val="24"/>
        </w:rPr>
        <w:t>.“; odstavec 2 pak stanovil, že „</w:t>
      </w:r>
      <w:r w:rsidR="00C2229B" w:rsidRPr="002D6E3D">
        <w:rPr>
          <w:rFonts w:ascii="Times New Roman" w:hAnsi="Times New Roman" w:cs="Times New Roman"/>
          <w:i/>
          <w:iCs/>
          <w:sz w:val="24"/>
          <w:szCs w:val="24"/>
        </w:rPr>
        <w:t>Pro splnění povinnosti podle odstavce 1 stanoví ministerstvo přiměřenou lhůtu.</w:t>
      </w:r>
      <w:r w:rsidR="00C2229B" w:rsidRPr="002D6E3D">
        <w:rPr>
          <w:rFonts w:ascii="Times New Roman" w:hAnsi="Times New Roman" w:cs="Times New Roman"/>
          <w:sz w:val="24"/>
          <w:szCs w:val="24"/>
        </w:rPr>
        <w:t>“.</w:t>
      </w:r>
      <w:r w:rsidR="00EC57DA" w:rsidRPr="002D6E3D">
        <w:rPr>
          <w:rFonts w:ascii="Times New Roman" w:hAnsi="Times New Roman" w:cs="Times New Roman"/>
          <w:sz w:val="24"/>
          <w:szCs w:val="24"/>
        </w:rPr>
        <w:t xml:space="preserve"> </w:t>
      </w:r>
      <w:r w:rsidR="00C2229B" w:rsidRPr="002D6E3D">
        <w:rPr>
          <w:rFonts w:ascii="Times New Roman" w:hAnsi="Times New Roman" w:cs="Times New Roman"/>
          <w:sz w:val="24"/>
          <w:szCs w:val="24"/>
        </w:rPr>
        <w:t>Do nové právní úpravy (účinné od 1.</w:t>
      </w:r>
      <w:r w:rsidR="00EC57DA" w:rsidRPr="002D6E3D">
        <w:rPr>
          <w:rFonts w:ascii="Times New Roman" w:hAnsi="Times New Roman" w:cs="Times New Roman"/>
          <w:sz w:val="24"/>
          <w:szCs w:val="24"/>
        </w:rPr>
        <w:t> </w:t>
      </w:r>
      <w:r w:rsidR="00C2229B" w:rsidRPr="002D6E3D">
        <w:rPr>
          <w:rFonts w:ascii="Times New Roman" w:hAnsi="Times New Roman" w:cs="Times New Roman"/>
          <w:sz w:val="24"/>
          <w:szCs w:val="24"/>
        </w:rPr>
        <w:t>9.</w:t>
      </w:r>
      <w:r w:rsidR="00EC57DA" w:rsidRPr="002D6E3D">
        <w:rPr>
          <w:rFonts w:ascii="Times New Roman" w:hAnsi="Times New Roman" w:cs="Times New Roman"/>
          <w:sz w:val="24"/>
          <w:szCs w:val="24"/>
        </w:rPr>
        <w:t> </w:t>
      </w:r>
      <w:r w:rsidR="00C2229B" w:rsidRPr="002D6E3D">
        <w:rPr>
          <w:rFonts w:ascii="Times New Roman" w:hAnsi="Times New Roman" w:cs="Times New Roman"/>
          <w:sz w:val="24"/>
          <w:szCs w:val="24"/>
        </w:rPr>
        <w:t xml:space="preserve">2016) </w:t>
      </w:r>
      <w:r w:rsidR="00EC57DA" w:rsidRPr="002D6E3D">
        <w:rPr>
          <w:rFonts w:ascii="Times New Roman" w:hAnsi="Times New Roman" w:cs="Times New Roman"/>
          <w:sz w:val="24"/>
          <w:szCs w:val="24"/>
        </w:rPr>
        <w:t xml:space="preserve">však </w:t>
      </w:r>
      <w:r w:rsidR="00C2229B" w:rsidRPr="002D6E3D">
        <w:rPr>
          <w:rFonts w:ascii="Times New Roman" w:hAnsi="Times New Roman" w:cs="Times New Roman"/>
          <w:sz w:val="24"/>
          <w:szCs w:val="24"/>
        </w:rPr>
        <w:t>nebyla úprava kompetence správního úřadu stanovovat rozhodnutím lhůtu pro splnění povinnosti vysoké školy zajistit studentům možnost pokračovat ve studiu na téže nebo jiné vysoké škole převzata, neboť byla diskriminační vůči studentům, u kterých akreditace studijního programu skončila z jiných důvodů</w:t>
      </w:r>
      <w:r w:rsidR="7B6EDA41" w:rsidRPr="002D6E3D">
        <w:rPr>
          <w:rFonts w:ascii="Times New Roman" w:hAnsi="Times New Roman" w:cs="Times New Roman"/>
          <w:sz w:val="24"/>
          <w:szCs w:val="24"/>
        </w:rPr>
        <w:t>,</w:t>
      </w:r>
      <w:r w:rsidR="00C2229B" w:rsidRPr="002D6E3D">
        <w:rPr>
          <w:rFonts w:ascii="Times New Roman" w:hAnsi="Times New Roman" w:cs="Times New Roman"/>
          <w:sz w:val="24"/>
          <w:szCs w:val="24"/>
        </w:rPr>
        <w:t xml:space="preserve"> než je odnětí akreditace studijního programu. </w:t>
      </w:r>
      <w:r w:rsidR="00EC57DA" w:rsidRPr="002D6E3D">
        <w:rPr>
          <w:rFonts w:ascii="Times New Roman" w:hAnsi="Times New Roman" w:cs="Times New Roman"/>
          <w:sz w:val="24"/>
          <w:szCs w:val="24"/>
        </w:rPr>
        <w:t xml:space="preserve">Této změně je proto třeba v § 56 odst. 2 větě třetí přizpůsobit formulaci specifikující datum ukončení studia pro případ, že studium skončilo z důvodu odnětí akreditace studijního programu.] </w:t>
      </w:r>
    </w:p>
    <w:p w14:paraId="34534282" w14:textId="77777777" w:rsidR="00041619" w:rsidRDefault="00041619" w:rsidP="00E650B3">
      <w:pPr>
        <w:pStyle w:val="Odstavecseseznamem"/>
        <w:spacing w:after="200" w:line="276" w:lineRule="auto"/>
        <w:ind w:left="0"/>
        <w:contextualSpacing w:val="0"/>
        <w:jc w:val="both"/>
        <w:rPr>
          <w:rFonts w:ascii="Times New Roman" w:hAnsi="Times New Roman" w:cs="Times New Roman"/>
          <w:b/>
          <w:sz w:val="24"/>
          <w:szCs w:val="24"/>
        </w:rPr>
      </w:pPr>
    </w:p>
    <w:p w14:paraId="5A9EB8E4" w14:textId="08656152" w:rsidR="00444AF0" w:rsidRPr="002D6E3D" w:rsidRDefault="00444AF0" w:rsidP="00E650B3">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lastRenderedPageBreak/>
        <w:t xml:space="preserve">K bodu </w:t>
      </w:r>
      <w:r w:rsidR="00D845C7">
        <w:rPr>
          <w:rFonts w:ascii="Times New Roman" w:hAnsi="Times New Roman" w:cs="Times New Roman"/>
          <w:b/>
          <w:sz w:val="24"/>
          <w:szCs w:val="24"/>
        </w:rPr>
        <w:t>…</w:t>
      </w:r>
      <w:r w:rsidR="00E25274" w:rsidRPr="00994155">
        <w:rPr>
          <w:rFonts w:ascii="Times New Roman" w:hAnsi="Times New Roman" w:cs="Times New Roman"/>
          <w:b/>
          <w:sz w:val="24"/>
          <w:szCs w:val="24"/>
        </w:rPr>
        <w:t xml:space="preserve"> </w:t>
      </w:r>
      <w:r w:rsidR="00516CCC" w:rsidRPr="00E25274">
        <w:rPr>
          <w:rFonts w:ascii="Times New Roman" w:hAnsi="Times New Roman" w:cs="Times New Roman"/>
          <w:b/>
          <w:sz w:val="24"/>
          <w:szCs w:val="24"/>
        </w:rPr>
        <w:t>[</w:t>
      </w:r>
      <w:r w:rsidRPr="00E25274">
        <w:rPr>
          <w:rFonts w:ascii="Times New Roman" w:hAnsi="Times New Roman" w:cs="Times New Roman"/>
          <w:b/>
          <w:sz w:val="24"/>
          <w:szCs w:val="24"/>
        </w:rPr>
        <w:t>k</w:t>
      </w:r>
      <w:r w:rsidRPr="002D6E3D">
        <w:rPr>
          <w:rFonts w:ascii="Times New Roman" w:hAnsi="Times New Roman" w:cs="Times New Roman"/>
          <w:b/>
          <w:sz w:val="24"/>
          <w:szCs w:val="24"/>
        </w:rPr>
        <w:t xml:space="preserve"> § 56 odst. 3</w:t>
      </w:r>
      <w:r w:rsidR="00516CCC" w:rsidRPr="002D6E3D">
        <w:rPr>
          <w:rFonts w:ascii="Times New Roman" w:hAnsi="Times New Roman" w:cs="Times New Roman"/>
          <w:b/>
          <w:sz w:val="24"/>
          <w:szCs w:val="24"/>
        </w:rPr>
        <w:t>]</w:t>
      </w:r>
    </w:p>
    <w:p w14:paraId="22D12994" w14:textId="499CA0A2" w:rsidR="00444AF0" w:rsidRPr="002D6E3D" w:rsidRDefault="00444AF0" w:rsidP="00E650B3">
      <w:pPr>
        <w:pStyle w:val="Odstavecseseznamem"/>
        <w:spacing w:after="200" w:line="276" w:lineRule="auto"/>
        <w:ind w:left="0"/>
        <w:contextualSpacing w:val="0"/>
        <w:jc w:val="both"/>
        <w:rPr>
          <w:rFonts w:ascii="Times New Roman" w:hAnsi="Times New Roman" w:cs="Times New Roman"/>
          <w:b/>
          <w:sz w:val="24"/>
          <w:szCs w:val="24"/>
        </w:rPr>
      </w:pPr>
      <w:r w:rsidRPr="002D6E3D">
        <w:rPr>
          <w:rFonts w:ascii="Times New Roman" w:hAnsi="Times New Roman" w:cs="Times New Roman"/>
          <w:sz w:val="24"/>
          <w:szCs w:val="24"/>
        </w:rPr>
        <w:t>Vzhledem ke zrušení ustanovení § 50 odst. 6 je provedena úprava odkazu v tomto ustanovení.</w:t>
      </w:r>
    </w:p>
    <w:p w14:paraId="27631300" w14:textId="40134119" w:rsidR="00C57F0A" w:rsidRPr="002D6E3D" w:rsidRDefault="00993205" w:rsidP="00E650B3">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 </w:t>
      </w:r>
      <w:r w:rsidR="00F37A37" w:rsidRPr="006A1638">
        <w:rPr>
          <w:rFonts w:ascii="Times New Roman" w:hAnsi="Times New Roman" w:cs="Times New Roman"/>
          <w:b/>
          <w:sz w:val="24"/>
          <w:szCs w:val="24"/>
        </w:rPr>
        <w:t>bodům</w:t>
      </w:r>
      <w:r w:rsidRPr="00994155">
        <w:rPr>
          <w:rFonts w:ascii="Times New Roman" w:hAnsi="Times New Roman" w:cs="Times New Roman"/>
          <w:b/>
          <w:sz w:val="24"/>
          <w:szCs w:val="24"/>
        </w:rPr>
        <w:t xml:space="preserve"> </w:t>
      </w:r>
      <w:r w:rsidR="00D845C7">
        <w:rPr>
          <w:rFonts w:ascii="Times New Roman" w:hAnsi="Times New Roman" w:cs="Times New Roman"/>
          <w:b/>
          <w:sz w:val="24"/>
          <w:szCs w:val="24"/>
        </w:rPr>
        <w:t>…</w:t>
      </w:r>
      <w:r w:rsidR="00E25274" w:rsidRPr="00994155">
        <w:rPr>
          <w:rFonts w:ascii="Times New Roman" w:hAnsi="Times New Roman" w:cs="Times New Roman"/>
          <w:b/>
          <w:sz w:val="24"/>
          <w:szCs w:val="24"/>
        </w:rPr>
        <w:t xml:space="preserve"> </w:t>
      </w:r>
      <w:r w:rsidR="00C57F0A" w:rsidRPr="00E25274">
        <w:rPr>
          <w:rFonts w:ascii="Times New Roman" w:hAnsi="Times New Roman" w:cs="Times New Roman"/>
          <w:b/>
          <w:sz w:val="24"/>
          <w:szCs w:val="24"/>
        </w:rPr>
        <w:t>[k</w:t>
      </w:r>
      <w:r w:rsidR="00C57F0A" w:rsidRPr="002D6E3D">
        <w:rPr>
          <w:rFonts w:ascii="Times New Roman" w:hAnsi="Times New Roman" w:cs="Times New Roman"/>
          <w:b/>
          <w:sz w:val="24"/>
          <w:szCs w:val="24"/>
        </w:rPr>
        <w:t xml:space="preserve"> § 57 odst. 5, 6 </w:t>
      </w:r>
      <w:r w:rsidR="009A3D39" w:rsidRPr="002D6E3D">
        <w:rPr>
          <w:rFonts w:ascii="Times New Roman" w:hAnsi="Times New Roman" w:cs="Times New Roman"/>
          <w:b/>
          <w:sz w:val="24"/>
          <w:szCs w:val="24"/>
        </w:rPr>
        <w:t xml:space="preserve">a </w:t>
      </w:r>
      <w:r w:rsidR="00C57F0A" w:rsidRPr="002D6E3D">
        <w:rPr>
          <w:rFonts w:ascii="Times New Roman" w:hAnsi="Times New Roman" w:cs="Times New Roman"/>
          <w:b/>
          <w:sz w:val="24"/>
          <w:szCs w:val="24"/>
        </w:rPr>
        <w:t>7]</w:t>
      </w:r>
    </w:p>
    <w:p w14:paraId="2CE27D91" w14:textId="347593E3" w:rsidR="0097391D" w:rsidRDefault="003406B1" w:rsidP="00E650B3">
      <w:pPr>
        <w:pStyle w:val="Odstavecseseznamem"/>
        <w:spacing w:after="200" w:line="276" w:lineRule="auto"/>
        <w:ind w:left="0"/>
        <w:jc w:val="both"/>
        <w:rPr>
          <w:rFonts w:ascii="Times New Roman" w:hAnsi="Times New Roman" w:cs="Times New Roman"/>
          <w:sz w:val="24"/>
          <w:szCs w:val="24"/>
        </w:rPr>
      </w:pPr>
      <w:r w:rsidRPr="002D6E3D">
        <w:rPr>
          <w:rFonts w:ascii="Times New Roman" w:hAnsi="Times New Roman" w:cs="Times New Roman"/>
          <w:sz w:val="24"/>
          <w:szCs w:val="24"/>
        </w:rPr>
        <w:t xml:space="preserve">Ustanovení upravuje vydávání potvrzení o studiu, nově jsou výslovně vymezeny možnosti elektronických potvrzení o studiu. Tato úprava odpovídá zásadám digitálně přívětivé legislativy, primárně </w:t>
      </w:r>
      <w:r w:rsidRPr="00BC6B1E">
        <w:rPr>
          <w:rFonts w:ascii="Times New Roman" w:hAnsi="Times New Roman" w:cs="Times New Roman"/>
          <w:sz w:val="24"/>
          <w:szCs w:val="24"/>
        </w:rPr>
        <w:t xml:space="preserve">odpovídá zásadě </w:t>
      </w:r>
      <w:r w:rsidR="00BC6B1E" w:rsidRPr="002A03F1">
        <w:rPr>
          <w:rFonts w:ascii="Times New Roman" w:hAnsi="Times New Roman" w:cs="Times New Roman"/>
          <w:sz w:val="24"/>
          <w:szCs w:val="24"/>
        </w:rPr>
        <w:t>„Budování přednostně digitálních služeb“ (</w:t>
      </w:r>
      <w:r w:rsidRPr="00BC6B1E">
        <w:rPr>
          <w:rFonts w:ascii="Times New Roman" w:hAnsi="Times New Roman" w:cs="Times New Roman"/>
          <w:sz w:val="24"/>
          <w:szCs w:val="24"/>
        </w:rPr>
        <w:t xml:space="preserve">Principu </w:t>
      </w:r>
      <w:proofErr w:type="spellStart"/>
      <w:r w:rsidRPr="00BC6B1E">
        <w:rPr>
          <w:rFonts w:ascii="Times New Roman" w:hAnsi="Times New Roman" w:cs="Times New Roman"/>
          <w:sz w:val="24"/>
          <w:szCs w:val="24"/>
        </w:rPr>
        <w:t>digital</w:t>
      </w:r>
      <w:proofErr w:type="spellEnd"/>
      <w:r w:rsidRPr="00BC6B1E">
        <w:rPr>
          <w:rFonts w:ascii="Times New Roman" w:hAnsi="Times New Roman" w:cs="Times New Roman"/>
          <w:sz w:val="24"/>
          <w:szCs w:val="24"/>
        </w:rPr>
        <w:t xml:space="preserve"> by default</w:t>
      </w:r>
      <w:r w:rsidR="00BC6B1E" w:rsidRPr="002A03F1">
        <w:rPr>
          <w:rFonts w:ascii="Times New Roman" w:hAnsi="Times New Roman" w:cs="Times New Roman"/>
          <w:sz w:val="24"/>
          <w:szCs w:val="24"/>
        </w:rPr>
        <w:t>)</w:t>
      </w:r>
      <w:r w:rsidRPr="00BC6B1E">
        <w:rPr>
          <w:rFonts w:ascii="Times New Roman" w:hAnsi="Times New Roman" w:cs="Times New Roman"/>
          <w:sz w:val="24"/>
          <w:szCs w:val="24"/>
        </w:rPr>
        <w:t xml:space="preserve">, tedy aby legislativa umožňovala výběr formy, </w:t>
      </w:r>
      <w:r w:rsidR="025D87EC" w:rsidRPr="00BC6B1E">
        <w:rPr>
          <w:rFonts w:ascii="Times New Roman" w:hAnsi="Times New Roman" w:cs="Times New Roman"/>
          <w:sz w:val="24"/>
          <w:szCs w:val="24"/>
        </w:rPr>
        <w:t>kterou</w:t>
      </w:r>
      <w:r w:rsidRPr="00BC6B1E">
        <w:rPr>
          <w:rFonts w:ascii="Times New Roman" w:hAnsi="Times New Roman" w:cs="Times New Roman"/>
          <w:sz w:val="24"/>
          <w:szCs w:val="24"/>
        </w:rPr>
        <w:t xml:space="preserve"> klient/student</w:t>
      </w:r>
      <w:r w:rsidRPr="002D6E3D">
        <w:rPr>
          <w:rFonts w:ascii="Times New Roman" w:hAnsi="Times New Roman" w:cs="Times New Roman"/>
          <w:sz w:val="24"/>
          <w:szCs w:val="24"/>
        </w:rPr>
        <w:t xml:space="preserve"> využije. </w:t>
      </w:r>
    </w:p>
    <w:p w14:paraId="6C4BD2D7" w14:textId="77777777" w:rsidR="00BC6B1E" w:rsidRPr="002D6E3D" w:rsidRDefault="00BC6B1E" w:rsidP="00E650B3">
      <w:pPr>
        <w:pStyle w:val="Odstavecseseznamem"/>
        <w:spacing w:after="200" w:line="276" w:lineRule="auto"/>
        <w:ind w:left="0"/>
        <w:jc w:val="both"/>
        <w:rPr>
          <w:rFonts w:ascii="Times New Roman" w:hAnsi="Times New Roman" w:cs="Times New Roman"/>
          <w:sz w:val="24"/>
          <w:szCs w:val="24"/>
        </w:rPr>
      </w:pPr>
    </w:p>
    <w:p w14:paraId="456B5021" w14:textId="7269C1CA" w:rsidR="00D845C7" w:rsidRPr="002D6E3D" w:rsidRDefault="00D845C7" w:rsidP="00D845C7">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 bodům</w:t>
      </w:r>
      <w:r w:rsidRPr="00994155">
        <w:rPr>
          <w:rFonts w:ascii="Times New Roman" w:hAnsi="Times New Roman" w:cs="Times New Roman"/>
          <w:b/>
          <w:sz w:val="24"/>
          <w:szCs w:val="24"/>
        </w:rPr>
        <w:t xml:space="preserve"> </w:t>
      </w:r>
      <w:r>
        <w:rPr>
          <w:rFonts w:ascii="Times New Roman" w:hAnsi="Times New Roman" w:cs="Times New Roman"/>
          <w:b/>
          <w:sz w:val="24"/>
          <w:szCs w:val="24"/>
        </w:rPr>
        <w:t>…</w:t>
      </w:r>
      <w:r w:rsidRPr="00994155">
        <w:rPr>
          <w:rFonts w:ascii="Times New Roman" w:hAnsi="Times New Roman" w:cs="Times New Roman"/>
          <w:b/>
          <w:sz w:val="24"/>
          <w:szCs w:val="24"/>
        </w:rPr>
        <w:t xml:space="preserve"> </w:t>
      </w:r>
      <w:r w:rsidRPr="00E25274">
        <w:rPr>
          <w:rFonts w:ascii="Times New Roman" w:hAnsi="Times New Roman" w:cs="Times New Roman"/>
          <w:b/>
          <w:sz w:val="24"/>
          <w:szCs w:val="24"/>
        </w:rPr>
        <w:t>[k</w:t>
      </w:r>
      <w:r w:rsidRPr="002D6E3D">
        <w:rPr>
          <w:rFonts w:ascii="Times New Roman" w:hAnsi="Times New Roman" w:cs="Times New Roman"/>
          <w:b/>
          <w:sz w:val="24"/>
          <w:szCs w:val="24"/>
        </w:rPr>
        <w:t xml:space="preserve"> § </w:t>
      </w:r>
      <w:proofErr w:type="gramStart"/>
      <w:r w:rsidRPr="002D6E3D">
        <w:rPr>
          <w:rFonts w:ascii="Times New Roman" w:hAnsi="Times New Roman" w:cs="Times New Roman"/>
          <w:b/>
          <w:sz w:val="24"/>
          <w:szCs w:val="24"/>
        </w:rPr>
        <w:t>57</w:t>
      </w:r>
      <w:r w:rsidR="00DD7A65">
        <w:rPr>
          <w:rFonts w:ascii="Times New Roman" w:hAnsi="Times New Roman" w:cs="Times New Roman"/>
          <w:b/>
          <w:sz w:val="24"/>
          <w:szCs w:val="24"/>
        </w:rPr>
        <w:t>a</w:t>
      </w:r>
      <w:proofErr w:type="gramEnd"/>
      <w:r w:rsidRPr="002D6E3D">
        <w:rPr>
          <w:rFonts w:ascii="Times New Roman" w:hAnsi="Times New Roman" w:cs="Times New Roman"/>
          <w:b/>
          <w:sz w:val="24"/>
          <w:szCs w:val="24"/>
        </w:rPr>
        <w:t>]</w:t>
      </w:r>
    </w:p>
    <w:p w14:paraId="0BD6AB03" w14:textId="26CA078C" w:rsidR="00D845C7" w:rsidRDefault="00DD7A65" w:rsidP="00516CCC">
      <w:pPr>
        <w:pStyle w:val="Odstavecseseznamem"/>
        <w:spacing w:before="240" w:after="20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Úprava reaguje na společenský požadavek</w:t>
      </w:r>
      <w:r w:rsidRPr="00DD7A65">
        <w:rPr>
          <w:rFonts w:ascii="Times New Roman" w:hAnsi="Times New Roman" w:cs="Times New Roman"/>
          <w:sz w:val="24"/>
          <w:szCs w:val="24"/>
        </w:rPr>
        <w:t xml:space="preserve"> absolvent</w:t>
      </w:r>
      <w:r w:rsidR="00A15048">
        <w:rPr>
          <w:rFonts w:ascii="Times New Roman" w:hAnsi="Times New Roman" w:cs="Times New Roman"/>
          <w:sz w:val="24"/>
          <w:szCs w:val="24"/>
        </w:rPr>
        <w:t>ů</w:t>
      </w:r>
      <w:r w:rsidRPr="00DD7A65">
        <w:rPr>
          <w:rFonts w:ascii="Times New Roman" w:hAnsi="Times New Roman" w:cs="Times New Roman"/>
          <w:sz w:val="24"/>
          <w:szCs w:val="24"/>
        </w:rPr>
        <w:t xml:space="preserve"> a organizac</w:t>
      </w:r>
      <w:r>
        <w:rPr>
          <w:rFonts w:ascii="Times New Roman" w:hAnsi="Times New Roman" w:cs="Times New Roman"/>
          <w:sz w:val="24"/>
          <w:szCs w:val="24"/>
        </w:rPr>
        <w:t>í</w:t>
      </w:r>
      <w:r w:rsidRPr="00DD7A65">
        <w:rPr>
          <w:rFonts w:ascii="Times New Roman" w:hAnsi="Times New Roman" w:cs="Times New Roman"/>
          <w:sz w:val="24"/>
          <w:szCs w:val="24"/>
        </w:rPr>
        <w:t xml:space="preserve"> v záležitosti vydávání nových vysokoškolských diplomů v situaci změny pohlaví absolventa. Vysoké školy nevidí v</w:t>
      </w:r>
      <w:r>
        <w:rPr>
          <w:rFonts w:ascii="Times New Roman" w:hAnsi="Times New Roman" w:cs="Times New Roman"/>
          <w:sz w:val="24"/>
          <w:szCs w:val="24"/>
        </w:rPr>
        <w:t> </w:t>
      </w:r>
      <w:r w:rsidRPr="00DD7A65">
        <w:rPr>
          <w:rFonts w:ascii="Times New Roman" w:hAnsi="Times New Roman" w:cs="Times New Roman"/>
          <w:sz w:val="24"/>
          <w:szCs w:val="24"/>
        </w:rPr>
        <w:t>zákoně explicitně popsaný postup či povinnost v tomto směru, a proto se mnohdy zdráhají nové diplomy vydávat. Pro osobu, která prošla změnou pohlaví, je vydání diplomu s novým jménem a rodným číslem zásadním krokem pro další životní, především pak profesní, dráhu. V</w:t>
      </w:r>
      <w:r>
        <w:rPr>
          <w:rFonts w:ascii="Times New Roman" w:hAnsi="Times New Roman" w:cs="Times New Roman"/>
          <w:sz w:val="24"/>
          <w:szCs w:val="24"/>
        </w:rPr>
        <w:t> </w:t>
      </w:r>
      <w:r w:rsidRPr="00DD7A65">
        <w:rPr>
          <w:rFonts w:ascii="Times New Roman" w:hAnsi="Times New Roman" w:cs="Times New Roman"/>
          <w:sz w:val="24"/>
          <w:szCs w:val="24"/>
        </w:rPr>
        <w:t xml:space="preserve">případě, že by taková osoba byla nucena nadále se prokazovat původním diplomem, docházelo by např. při přijímacích řízeních k okamžitému, a ne vždy žádoucímu </w:t>
      </w:r>
      <w:proofErr w:type="spellStart"/>
      <w:r w:rsidRPr="00DD7A65">
        <w:rPr>
          <w:rFonts w:ascii="Times New Roman" w:hAnsi="Times New Roman" w:cs="Times New Roman"/>
          <w:sz w:val="24"/>
          <w:szCs w:val="24"/>
        </w:rPr>
        <w:t>coming</w:t>
      </w:r>
      <w:proofErr w:type="spellEnd"/>
      <w:r w:rsidRPr="00DD7A65">
        <w:rPr>
          <w:rFonts w:ascii="Times New Roman" w:hAnsi="Times New Roman" w:cs="Times New Roman"/>
          <w:sz w:val="24"/>
          <w:szCs w:val="24"/>
        </w:rPr>
        <w:t xml:space="preserve"> </w:t>
      </w:r>
      <w:proofErr w:type="spellStart"/>
      <w:r w:rsidRPr="00DD7A65">
        <w:rPr>
          <w:rFonts w:ascii="Times New Roman" w:hAnsi="Times New Roman" w:cs="Times New Roman"/>
          <w:sz w:val="24"/>
          <w:szCs w:val="24"/>
        </w:rPr>
        <w:t>outu</w:t>
      </w:r>
      <w:proofErr w:type="spellEnd"/>
      <w:r w:rsidRPr="00DD7A65">
        <w:rPr>
          <w:rFonts w:ascii="Times New Roman" w:hAnsi="Times New Roman" w:cs="Times New Roman"/>
          <w:sz w:val="24"/>
          <w:szCs w:val="24"/>
        </w:rPr>
        <w:t>, který může takové osobě významným způsobem ztížit postavení na trhu práce.</w:t>
      </w:r>
    </w:p>
    <w:p w14:paraId="07CD8578" w14:textId="5974B9CF" w:rsidR="00DD7A65" w:rsidRDefault="00DD7A65" w:rsidP="00516CCC">
      <w:pPr>
        <w:pStyle w:val="Odstavecseseznamem"/>
        <w:spacing w:before="240" w:after="20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Úprava je inspirována úpravou užitou v rámci zákona č. 561/2004 Sb. a návazné vyhlášky</w:t>
      </w:r>
      <w:r w:rsidR="00A15048">
        <w:rPr>
          <w:rFonts w:ascii="Times New Roman" w:hAnsi="Times New Roman" w:cs="Times New Roman"/>
          <w:sz w:val="24"/>
          <w:szCs w:val="24"/>
        </w:rPr>
        <w:t xml:space="preserve"> č. </w:t>
      </w:r>
      <w:r w:rsidR="00A15048" w:rsidRPr="00A15048">
        <w:rPr>
          <w:rFonts w:ascii="Times New Roman" w:hAnsi="Times New Roman" w:cs="Times New Roman"/>
          <w:sz w:val="24"/>
          <w:szCs w:val="24"/>
        </w:rPr>
        <w:t>3/2015 Sb.</w:t>
      </w:r>
      <w:r w:rsidR="00A15048">
        <w:rPr>
          <w:rFonts w:ascii="Times New Roman" w:hAnsi="Times New Roman" w:cs="Times New Roman"/>
          <w:sz w:val="24"/>
          <w:szCs w:val="24"/>
        </w:rPr>
        <w:t xml:space="preserve"> Stanovují se podmínky, za nichž dochází k vydávání stejnopisů případně druhopisů a stanoví se poplatek ve výši 1000 Kč za vyhotovení dokladu. </w:t>
      </w:r>
    </w:p>
    <w:p w14:paraId="209F1BCD" w14:textId="6D19A0FB" w:rsidR="00993205" w:rsidRPr="003C01A0" w:rsidRDefault="003406B1" w:rsidP="00516CCC">
      <w:pPr>
        <w:pStyle w:val="Odstavecseseznamem"/>
        <w:spacing w:before="240"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 </w:t>
      </w:r>
      <w:r w:rsidR="00F37A37" w:rsidRPr="006A1638">
        <w:rPr>
          <w:rFonts w:ascii="Times New Roman" w:hAnsi="Times New Roman" w:cs="Times New Roman"/>
          <w:b/>
          <w:sz w:val="24"/>
          <w:szCs w:val="24"/>
        </w:rPr>
        <w:t>bodům</w:t>
      </w:r>
      <w:r w:rsidRPr="002A03F1">
        <w:rPr>
          <w:rFonts w:ascii="Times New Roman" w:hAnsi="Times New Roman" w:cs="Times New Roman"/>
          <w:b/>
          <w:sz w:val="24"/>
          <w:szCs w:val="24"/>
        </w:rPr>
        <w:t xml:space="preserve"> </w:t>
      </w:r>
      <w:r w:rsidR="00A15048">
        <w:rPr>
          <w:rFonts w:ascii="Times New Roman" w:hAnsi="Times New Roman" w:cs="Times New Roman"/>
          <w:b/>
          <w:sz w:val="24"/>
          <w:szCs w:val="24"/>
        </w:rPr>
        <w:t>…</w:t>
      </w:r>
      <w:r w:rsidR="00E25274" w:rsidRPr="002A03F1">
        <w:rPr>
          <w:rFonts w:ascii="Times New Roman" w:hAnsi="Times New Roman" w:cs="Times New Roman"/>
          <w:b/>
          <w:sz w:val="24"/>
          <w:szCs w:val="24"/>
        </w:rPr>
        <w:t xml:space="preserve"> </w:t>
      </w:r>
      <w:r w:rsidR="00993205" w:rsidRPr="003C01A0">
        <w:rPr>
          <w:rFonts w:ascii="Times New Roman" w:hAnsi="Times New Roman" w:cs="Times New Roman"/>
          <w:b/>
          <w:sz w:val="24"/>
          <w:szCs w:val="24"/>
        </w:rPr>
        <w:t xml:space="preserve">[k § 58 odst. </w:t>
      </w:r>
      <w:r w:rsidR="00B8487E" w:rsidRPr="003C01A0">
        <w:rPr>
          <w:rFonts w:ascii="Times New Roman" w:hAnsi="Times New Roman" w:cs="Times New Roman"/>
          <w:b/>
          <w:sz w:val="24"/>
          <w:szCs w:val="24"/>
        </w:rPr>
        <w:t>3</w:t>
      </w:r>
      <w:r w:rsidR="00A15048">
        <w:rPr>
          <w:rFonts w:ascii="Times New Roman" w:hAnsi="Times New Roman" w:cs="Times New Roman"/>
          <w:b/>
          <w:sz w:val="24"/>
          <w:szCs w:val="24"/>
        </w:rPr>
        <w:t>,</w:t>
      </w:r>
      <w:r w:rsidR="00B8487E" w:rsidRPr="003C01A0">
        <w:rPr>
          <w:rFonts w:ascii="Times New Roman" w:hAnsi="Times New Roman" w:cs="Times New Roman"/>
          <w:b/>
          <w:sz w:val="24"/>
          <w:szCs w:val="24"/>
        </w:rPr>
        <w:t xml:space="preserve"> </w:t>
      </w:r>
      <w:r w:rsidR="00993205" w:rsidRPr="003C01A0">
        <w:rPr>
          <w:rFonts w:ascii="Times New Roman" w:hAnsi="Times New Roman" w:cs="Times New Roman"/>
          <w:b/>
          <w:sz w:val="24"/>
          <w:szCs w:val="24"/>
        </w:rPr>
        <w:t>4</w:t>
      </w:r>
      <w:r w:rsidR="00A15048">
        <w:rPr>
          <w:rFonts w:ascii="Times New Roman" w:hAnsi="Times New Roman" w:cs="Times New Roman"/>
          <w:b/>
          <w:sz w:val="24"/>
          <w:szCs w:val="24"/>
        </w:rPr>
        <w:t xml:space="preserve"> a 5</w:t>
      </w:r>
      <w:r w:rsidR="00993205" w:rsidRPr="003C01A0">
        <w:rPr>
          <w:rFonts w:ascii="Times New Roman" w:hAnsi="Times New Roman" w:cs="Times New Roman"/>
          <w:b/>
          <w:sz w:val="24"/>
          <w:szCs w:val="24"/>
        </w:rPr>
        <w:t>]</w:t>
      </w:r>
    </w:p>
    <w:p w14:paraId="4504E0B7" w14:textId="52BDC7E1" w:rsidR="00B8487E" w:rsidRPr="0032621C" w:rsidRDefault="00B8487E" w:rsidP="00E650B3">
      <w:pPr>
        <w:pStyle w:val="Odstavecseseznamem"/>
        <w:spacing w:after="200" w:line="276" w:lineRule="auto"/>
        <w:ind w:left="0"/>
        <w:contextualSpacing w:val="0"/>
        <w:jc w:val="both"/>
        <w:rPr>
          <w:rFonts w:ascii="Times New Roman" w:hAnsi="Times New Roman" w:cs="Times New Roman"/>
          <w:sz w:val="24"/>
          <w:szCs w:val="24"/>
          <w:highlight w:val="cyan"/>
        </w:rPr>
      </w:pPr>
      <w:r w:rsidRPr="003C01A0">
        <w:rPr>
          <w:rFonts w:ascii="Times New Roman" w:hAnsi="Times New Roman" w:cs="Times New Roman"/>
          <w:sz w:val="24"/>
          <w:szCs w:val="24"/>
        </w:rPr>
        <w:t>Odstavec 3 se zabývá poplatkem za tzv. delší studium. Aktuální znění způsobuj</w:t>
      </w:r>
      <w:r w:rsidR="00FC057A" w:rsidRPr="003C01A0">
        <w:rPr>
          <w:rFonts w:ascii="Times New Roman" w:hAnsi="Times New Roman" w:cs="Times New Roman"/>
          <w:sz w:val="24"/>
          <w:szCs w:val="24"/>
        </w:rPr>
        <w:t>e aplikační nejasnosti ohledně toho</w:t>
      </w:r>
      <w:r w:rsidRPr="003C01A0">
        <w:rPr>
          <w:rFonts w:ascii="Times New Roman" w:hAnsi="Times New Roman" w:cs="Times New Roman"/>
          <w:sz w:val="24"/>
          <w:szCs w:val="24"/>
        </w:rPr>
        <w:t xml:space="preserve">, </w:t>
      </w:r>
      <w:r w:rsidR="00FC057A" w:rsidRPr="003C01A0">
        <w:rPr>
          <w:rFonts w:ascii="Times New Roman" w:hAnsi="Times New Roman" w:cs="Times New Roman"/>
          <w:sz w:val="24"/>
          <w:szCs w:val="24"/>
        </w:rPr>
        <w:t>zda je do dob neúspěšných studií započítáváno studium jen na veřejných, nebo i soukromých a státních vysokých školách.</w:t>
      </w:r>
      <w:r w:rsidRPr="003C01A0">
        <w:rPr>
          <w:rFonts w:ascii="Times New Roman" w:hAnsi="Times New Roman" w:cs="Times New Roman"/>
          <w:sz w:val="24"/>
          <w:szCs w:val="24"/>
        </w:rPr>
        <w:t xml:space="preserve"> S ohledem na </w:t>
      </w:r>
      <w:r w:rsidR="00935723" w:rsidRPr="003C01A0">
        <w:rPr>
          <w:rFonts w:ascii="Times New Roman" w:hAnsi="Times New Roman" w:cs="Times New Roman"/>
          <w:sz w:val="24"/>
          <w:szCs w:val="24"/>
        </w:rPr>
        <w:t xml:space="preserve">různé interpretace </w:t>
      </w:r>
      <w:r w:rsidRPr="003C01A0">
        <w:rPr>
          <w:rFonts w:ascii="Times New Roman" w:hAnsi="Times New Roman" w:cs="Times New Roman"/>
          <w:sz w:val="24"/>
          <w:szCs w:val="24"/>
        </w:rPr>
        <w:t xml:space="preserve">již vydávalo ministerstvo vyjádření ve smyslu, že </w:t>
      </w:r>
      <w:r w:rsidR="00FC057A" w:rsidRPr="003C01A0">
        <w:rPr>
          <w:rFonts w:ascii="Times New Roman" w:hAnsi="Times New Roman" w:cs="Times New Roman"/>
          <w:sz w:val="24"/>
          <w:szCs w:val="24"/>
        </w:rPr>
        <w:t>započítáváno</w:t>
      </w:r>
      <w:r w:rsidRPr="003C01A0">
        <w:rPr>
          <w:rFonts w:ascii="Times New Roman" w:hAnsi="Times New Roman" w:cs="Times New Roman"/>
          <w:sz w:val="24"/>
          <w:szCs w:val="24"/>
        </w:rPr>
        <w:t xml:space="preserve"> je podle tohoto ustanovení pouze studium na veřejné vysoké škole</w:t>
      </w:r>
      <w:r w:rsidR="00FC057A" w:rsidRPr="003C01A0">
        <w:rPr>
          <w:rFonts w:ascii="Times New Roman" w:hAnsi="Times New Roman" w:cs="Times New Roman"/>
          <w:sz w:val="24"/>
          <w:szCs w:val="24"/>
        </w:rPr>
        <w:t xml:space="preserve">. </w:t>
      </w:r>
      <w:r w:rsidR="00935723" w:rsidRPr="003C01A0">
        <w:rPr>
          <w:rFonts w:ascii="Times New Roman" w:hAnsi="Times New Roman" w:cs="Times New Roman"/>
          <w:sz w:val="24"/>
          <w:szCs w:val="24"/>
        </w:rPr>
        <w:t xml:space="preserve">Přičemž </w:t>
      </w:r>
      <w:r w:rsidR="00FC057A" w:rsidRPr="003C01A0">
        <w:rPr>
          <w:rFonts w:ascii="Times New Roman" w:hAnsi="Times New Roman" w:cs="Times New Roman"/>
          <w:sz w:val="24"/>
          <w:szCs w:val="24"/>
        </w:rPr>
        <w:t>se nemá započítávat doba neúspěšných studií, po kterých došlo k </w:t>
      </w:r>
      <w:r w:rsidR="00012F24" w:rsidRPr="003C01A0">
        <w:rPr>
          <w:rFonts w:ascii="Times New Roman" w:hAnsi="Times New Roman" w:cs="Times New Roman"/>
          <w:sz w:val="24"/>
          <w:szCs w:val="24"/>
        </w:rPr>
        <w:t xml:space="preserve">řádnému ukončení studia ve studijním </w:t>
      </w:r>
      <w:r w:rsidR="00FC057A" w:rsidRPr="003C01A0">
        <w:rPr>
          <w:rFonts w:ascii="Times New Roman" w:hAnsi="Times New Roman" w:cs="Times New Roman"/>
          <w:sz w:val="24"/>
          <w:szCs w:val="24"/>
        </w:rPr>
        <w:t xml:space="preserve">programu </w:t>
      </w:r>
      <w:r w:rsidR="00935723" w:rsidRPr="003C01A0">
        <w:rPr>
          <w:rFonts w:ascii="Times New Roman" w:hAnsi="Times New Roman" w:cs="Times New Roman"/>
          <w:sz w:val="24"/>
          <w:szCs w:val="24"/>
        </w:rPr>
        <w:t>stejného typu</w:t>
      </w:r>
      <w:r w:rsidR="00012F24" w:rsidRPr="003C01A0">
        <w:rPr>
          <w:rFonts w:ascii="Times New Roman" w:hAnsi="Times New Roman" w:cs="Times New Roman"/>
          <w:sz w:val="24"/>
          <w:szCs w:val="24"/>
        </w:rPr>
        <w:t xml:space="preserve"> </w:t>
      </w:r>
      <w:r w:rsidR="00FC057A" w:rsidRPr="003C01A0">
        <w:rPr>
          <w:rFonts w:ascii="Times New Roman" w:hAnsi="Times New Roman" w:cs="Times New Roman"/>
          <w:sz w:val="24"/>
          <w:szCs w:val="24"/>
        </w:rPr>
        <w:t xml:space="preserve">na vysoké </w:t>
      </w:r>
      <w:r w:rsidR="00012F24" w:rsidRPr="003C01A0">
        <w:rPr>
          <w:rFonts w:ascii="Times New Roman" w:hAnsi="Times New Roman" w:cs="Times New Roman"/>
          <w:sz w:val="24"/>
          <w:szCs w:val="24"/>
        </w:rPr>
        <w:t>škole jakéhokoliv druhu (tj. na vysoké škole veřejné, soukromé i státní)</w:t>
      </w:r>
      <w:r w:rsidR="00FC057A" w:rsidRPr="003C01A0">
        <w:rPr>
          <w:rFonts w:ascii="Times New Roman" w:hAnsi="Times New Roman" w:cs="Times New Roman"/>
          <w:sz w:val="24"/>
          <w:szCs w:val="24"/>
        </w:rPr>
        <w:t>. N</w:t>
      </w:r>
      <w:r w:rsidR="00106F3F" w:rsidRPr="003C01A0">
        <w:rPr>
          <w:rFonts w:ascii="Times New Roman" w:hAnsi="Times New Roman" w:cs="Times New Roman"/>
          <w:sz w:val="24"/>
          <w:szCs w:val="24"/>
        </w:rPr>
        <w:t>ová úprava ustanovení</w:t>
      </w:r>
      <w:r w:rsidR="00FC057A" w:rsidRPr="003C01A0">
        <w:rPr>
          <w:rFonts w:ascii="Times New Roman" w:hAnsi="Times New Roman" w:cs="Times New Roman"/>
          <w:sz w:val="24"/>
          <w:szCs w:val="24"/>
        </w:rPr>
        <w:t xml:space="preserve"> je tedy</w:t>
      </w:r>
      <w:r w:rsidR="00106F3F" w:rsidRPr="003C01A0">
        <w:rPr>
          <w:rFonts w:ascii="Times New Roman" w:hAnsi="Times New Roman" w:cs="Times New Roman"/>
          <w:sz w:val="24"/>
          <w:szCs w:val="24"/>
        </w:rPr>
        <w:t xml:space="preserve"> pouze kodifikací ustáleného výkladu ministerstva. </w:t>
      </w:r>
      <w:r w:rsidRPr="003C01A0">
        <w:rPr>
          <w:rFonts w:ascii="Times New Roman" w:hAnsi="Times New Roman" w:cs="Times New Roman"/>
          <w:sz w:val="24"/>
          <w:szCs w:val="24"/>
        </w:rPr>
        <w:t xml:space="preserve"> </w:t>
      </w:r>
    </w:p>
    <w:p w14:paraId="7C29B7DB" w14:textId="7E12BD7A" w:rsidR="00532BA9" w:rsidRPr="00084D2D" w:rsidRDefault="00C36FDF" w:rsidP="00E650B3">
      <w:pPr>
        <w:pStyle w:val="Odstavecseseznamem"/>
        <w:spacing w:after="200" w:line="276" w:lineRule="auto"/>
        <w:ind w:left="0"/>
        <w:contextualSpacing w:val="0"/>
        <w:jc w:val="both"/>
        <w:rPr>
          <w:rFonts w:ascii="Times New Roman" w:hAnsi="Times New Roman" w:cs="Times New Roman"/>
          <w:sz w:val="24"/>
          <w:szCs w:val="24"/>
        </w:rPr>
      </w:pPr>
      <w:r w:rsidRPr="00084D2D">
        <w:rPr>
          <w:rFonts w:ascii="Times New Roman" w:hAnsi="Times New Roman" w:cs="Times New Roman"/>
          <w:sz w:val="24"/>
          <w:szCs w:val="24"/>
        </w:rPr>
        <w:t xml:space="preserve">Kromě tohoto je do výčtu studií, </w:t>
      </w:r>
      <w:r w:rsidR="003943D6" w:rsidRPr="00084D2D">
        <w:rPr>
          <w:rFonts w:ascii="Times New Roman" w:hAnsi="Times New Roman" w:cs="Times New Roman"/>
          <w:sz w:val="24"/>
          <w:szCs w:val="24"/>
        </w:rPr>
        <w:t xml:space="preserve">která </w:t>
      </w:r>
      <w:r w:rsidRPr="00084D2D">
        <w:rPr>
          <w:rFonts w:ascii="Times New Roman" w:hAnsi="Times New Roman" w:cs="Times New Roman"/>
          <w:sz w:val="24"/>
          <w:szCs w:val="24"/>
        </w:rPr>
        <w:t xml:space="preserve">se nezapočítávají do poplatku za delší studium, zařazeno též </w:t>
      </w:r>
      <w:r w:rsidR="0003313F" w:rsidRPr="00084D2D">
        <w:rPr>
          <w:rFonts w:ascii="Times New Roman" w:hAnsi="Times New Roman" w:cs="Times New Roman"/>
          <w:sz w:val="24"/>
          <w:szCs w:val="24"/>
        </w:rPr>
        <w:t xml:space="preserve">studium ukončené přestupem </w:t>
      </w:r>
      <w:r w:rsidR="00532BA9" w:rsidRPr="00084D2D">
        <w:rPr>
          <w:rFonts w:ascii="Times New Roman" w:hAnsi="Times New Roman" w:cs="Times New Roman"/>
          <w:sz w:val="24"/>
          <w:szCs w:val="24"/>
        </w:rPr>
        <w:t xml:space="preserve">podle nového ustanovení § 54b. Tedy počáteční studium není považováno za neúspěšné pro účely stanovení poplatku za delší studium. </w:t>
      </w:r>
    </w:p>
    <w:p w14:paraId="09EEDE90" w14:textId="6079D308" w:rsidR="00C36FDF" w:rsidRPr="00084D2D" w:rsidRDefault="00532BA9" w:rsidP="00E650B3">
      <w:pPr>
        <w:pStyle w:val="Odstavecseseznamem"/>
        <w:spacing w:after="200" w:line="276" w:lineRule="auto"/>
        <w:ind w:left="0"/>
        <w:contextualSpacing w:val="0"/>
        <w:jc w:val="both"/>
        <w:rPr>
          <w:rFonts w:ascii="Times New Roman" w:hAnsi="Times New Roman" w:cs="Times New Roman"/>
          <w:sz w:val="24"/>
          <w:szCs w:val="24"/>
        </w:rPr>
      </w:pPr>
      <w:r w:rsidRPr="00084D2D">
        <w:rPr>
          <w:rFonts w:ascii="Times New Roman" w:hAnsi="Times New Roman" w:cs="Times New Roman"/>
          <w:sz w:val="24"/>
          <w:szCs w:val="24"/>
        </w:rPr>
        <w:t>Nově je v ustanovení též zpřesněn</w:t>
      </w:r>
      <w:r w:rsidR="00EF4FF0" w:rsidRPr="00084D2D">
        <w:rPr>
          <w:rFonts w:ascii="Times New Roman" w:hAnsi="Times New Roman" w:cs="Times New Roman"/>
          <w:sz w:val="24"/>
          <w:szCs w:val="24"/>
        </w:rPr>
        <w:t>o</w:t>
      </w:r>
      <w:r w:rsidR="007E1D5A" w:rsidRPr="00084D2D">
        <w:rPr>
          <w:rFonts w:ascii="Times New Roman" w:hAnsi="Times New Roman" w:cs="Times New Roman"/>
          <w:sz w:val="24"/>
          <w:szCs w:val="24"/>
        </w:rPr>
        <w:t xml:space="preserve"> postavení nenavazujícího (tzv. dlouhého) magisterského studia. Pro účely stanovení poplatku za delší studium se tento studijní program považuje za studijní program stejného typu jako bakalářský studijní program. </w:t>
      </w:r>
    </w:p>
    <w:p w14:paraId="12FA38DA" w14:textId="0B41AF3A" w:rsidR="00993205" w:rsidRDefault="00993205" w:rsidP="00E650B3">
      <w:pPr>
        <w:pStyle w:val="Odstavecseseznamem"/>
        <w:spacing w:after="200" w:line="276" w:lineRule="auto"/>
        <w:ind w:left="0"/>
        <w:contextualSpacing w:val="0"/>
        <w:jc w:val="both"/>
        <w:rPr>
          <w:rFonts w:ascii="Times New Roman" w:hAnsi="Times New Roman" w:cs="Times New Roman"/>
          <w:sz w:val="24"/>
          <w:szCs w:val="24"/>
        </w:rPr>
      </w:pPr>
      <w:r w:rsidRPr="00084D2D">
        <w:rPr>
          <w:rFonts w:ascii="Times New Roman" w:hAnsi="Times New Roman" w:cs="Times New Roman"/>
          <w:sz w:val="24"/>
          <w:szCs w:val="24"/>
        </w:rPr>
        <w:t xml:space="preserve">Ustanovení </w:t>
      </w:r>
      <w:r w:rsidR="00D054B5" w:rsidRPr="00084D2D">
        <w:rPr>
          <w:rFonts w:ascii="Times New Roman" w:hAnsi="Times New Roman" w:cs="Times New Roman"/>
          <w:sz w:val="24"/>
          <w:szCs w:val="24"/>
        </w:rPr>
        <w:t>odst. 4</w:t>
      </w:r>
      <w:r w:rsidRPr="00084D2D">
        <w:rPr>
          <w:rFonts w:ascii="Times New Roman" w:hAnsi="Times New Roman" w:cs="Times New Roman"/>
          <w:sz w:val="24"/>
          <w:szCs w:val="24"/>
        </w:rPr>
        <w:t xml:space="preserve"> </w:t>
      </w:r>
      <w:r w:rsidR="003943D6" w:rsidRPr="00084D2D">
        <w:rPr>
          <w:rFonts w:ascii="Times New Roman" w:hAnsi="Times New Roman" w:cs="Times New Roman"/>
          <w:sz w:val="24"/>
          <w:szCs w:val="24"/>
        </w:rPr>
        <w:t xml:space="preserve">se navrhuje </w:t>
      </w:r>
      <w:r w:rsidRPr="00084D2D">
        <w:rPr>
          <w:rFonts w:ascii="Times New Roman" w:hAnsi="Times New Roman" w:cs="Times New Roman"/>
          <w:sz w:val="24"/>
          <w:szCs w:val="24"/>
        </w:rPr>
        <w:t xml:space="preserve">upravit tak, aby bylo na </w:t>
      </w:r>
      <w:r w:rsidR="00FC057A" w:rsidRPr="00084D2D">
        <w:rPr>
          <w:rFonts w:ascii="Times New Roman" w:hAnsi="Times New Roman" w:cs="Times New Roman"/>
          <w:sz w:val="24"/>
          <w:szCs w:val="24"/>
        </w:rPr>
        <w:t>rozhodnutí veřejné vysoké školy</w:t>
      </w:r>
      <w:r w:rsidRPr="00084D2D">
        <w:rPr>
          <w:rFonts w:ascii="Times New Roman" w:hAnsi="Times New Roman" w:cs="Times New Roman"/>
          <w:sz w:val="24"/>
          <w:szCs w:val="24"/>
        </w:rPr>
        <w:t xml:space="preserve">, zda </w:t>
      </w:r>
      <w:r w:rsidR="003943D6" w:rsidRPr="00084D2D">
        <w:rPr>
          <w:rFonts w:ascii="Times New Roman" w:hAnsi="Times New Roman" w:cs="Times New Roman"/>
          <w:sz w:val="24"/>
          <w:szCs w:val="24"/>
        </w:rPr>
        <w:t xml:space="preserve">za studium </w:t>
      </w:r>
      <w:r w:rsidRPr="00084D2D">
        <w:rPr>
          <w:rFonts w:ascii="Times New Roman" w:hAnsi="Times New Roman" w:cs="Times New Roman"/>
          <w:sz w:val="24"/>
          <w:szCs w:val="24"/>
        </w:rPr>
        <w:t xml:space="preserve">ve studijním programu </w:t>
      </w:r>
      <w:r w:rsidR="003943D6" w:rsidRPr="00084D2D">
        <w:rPr>
          <w:rFonts w:ascii="Times New Roman" w:hAnsi="Times New Roman" w:cs="Times New Roman"/>
          <w:sz w:val="24"/>
          <w:szCs w:val="24"/>
        </w:rPr>
        <w:t xml:space="preserve">uskutečňovaném </w:t>
      </w:r>
      <w:r w:rsidRPr="00084D2D">
        <w:rPr>
          <w:rFonts w:ascii="Times New Roman" w:hAnsi="Times New Roman" w:cs="Times New Roman"/>
          <w:sz w:val="24"/>
          <w:szCs w:val="24"/>
        </w:rPr>
        <w:t>v cizím jazyce p</w:t>
      </w:r>
      <w:r w:rsidR="00FC057A" w:rsidRPr="00084D2D">
        <w:rPr>
          <w:rFonts w:ascii="Times New Roman" w:hAnsi="Times New Roman" w:cs="Times New Roman"/>
          <w:sz w:val="24"/>
          <w:szCs w:val="24"/>
        </w:rPr>
        <w:t xml:space="preserve">oplatek za studium </w:t>
      </w:r>
      <w:r w:rsidR="005A1463" w:rsidRPr="00084D2D">
        <w:rPr>
          <w:rFonts w:ascii="Times New Roman" w:hAnsi="Times New Roman" w:cs="Times New Roman"/>
          <w:sz w:val="24"/>
          <w:szCs w:val="24"/>
        </w:rPr>
        <w:t xml:space="preserve">stanoví, </w:t>
      </w:r>
      <w:r w:rsidR="00FC057A" w:rsidRPr="00084D2D">
        <w:rPr>
          <w:rFonts w:ascii="Times New Roman" w:hAnsi="Times New Roman" w:cs="Times New Roman"/>
          <w:sz w:val="24"/>
          <w:szCs w:val="24"/>
        </w:rPr>
        <w:lastRenderedPageBreak/>
        <w:t xml:space="preserve">či nikoliv. Zde je použita stejná </w:t>
      </w:r>
      <w:r w:rsidR="007E1D5A" w:rsidRPr="00084D2D">
        <w:rPr>
          <w:rFonts w:ascii="Times New Roman" w:hAnsi="Times New Roman" w:cs="Times New Roman"/>
          <w:sz w:val="24"/>
          <w:szCs w:val="24"/>
        </w:rPr>
        <w:t xml:space="preserve">formulační </w:t>
      </w:r>
      <w:r w:rsidR="00FC057A" w:rsidRPr="00084D2D">
        <w:rPr>
          <w:rFonts w:ascii="Times New Roman" w:hAnsi="Times New Roman" w:cs="Times New Roman"/>
          <w:sz w:val="24"/>
          <w:szCs w:val="24"/>
        </w:rPr>
        <w:t xml:space="preserve">konstrukce jako </w:t>
      </w:r>
      <w:r w:rsidRPr="00084D2D">
        <w:rPr>
          <w:rFonts w:ascii="Times New Roman" w:hAnsi="Times New Roman" w:cs="Times New Roman"/>
          <w:sz w:val="24"/>
          <w:szCs w:val="24"/>
        </w:rPr>
        <w:t xml:space="preserve">u poplatku za úkony spojené s přijímacím řízením. </w:t>
      </w:r>
    </w:p>
    <w:p w14:paraId="0BF220EF" w14:textId="2A9F3806" w:rsidR="00A15048" w:rsidRPr="003C01A0" w:rsidRDefault="00A15048" w:rsidP="00A15048">
      <w:pPr>
        <w:pStyle w:val="Odstavecseseznamem"/>
        <w:spacing w:before="240"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 bodům</w:t>
      </w:r>
      <w:r w:rsidRPr="002A03F1">
        <w:rPr>
          <w:rFonts w:ascii="Times New Roman" w:hAnsi="Times New Roman" w:cs="Times New Roman"/>
          <w:b/>
          <w:sz w:val="24"/>
          <w:szCs w:val="24"/>
        </w:rPr>
        <w:t xml:space="preserve"> </w:t>
      </w:r>
      <w:r>
        <w:rPr>
          <w:rFonts w:ascii="Times New Roman" w:hAnsi="Times New Roman" w:cs="Times New Roman"/>
          <w:b/>
          <w:sz w:val="24"/>
          <w:szCs w:val="24"/>
        </w:rPr>
        <w:t>…</w:t>
      </w:r>
      <w:r w:rsidRPr="002A03F1">
        <w:rPr>
          <w:rFonts w:ascii="Times New Roman" w:hAnsi="Times New Roman" w:cs="Times New Roman"/>
          <w:b/>
          <w:sz w:val="24"/>
          <w:szCs w:val="24"/>
        </w:rPr>
        <w:t xml:space="preserve"> </w:t>
      </w:r>
      <w:r w:rsidRPr="003C01A0">
        <w:rPr>
          <w:rFonts w:ascii="Times New Roman" w:hAnsi="Times New Roman" w:cs="Times New Roman"/>
          <w:b/>
          <w:sz w:val="24"/>
          <w:szCs w:val="24"/>
        </w:rPr>
        <w:t>[k § 5</w:t>
      </w:r>
      <w:r>
        <w:rPr>
          <w:rFonts w:ascii="Times New Roman" w:hAnsi="Times New Roman" w:cs="Times New Roman"/>
          <w:b/>
          <w:sz w:val="24"/>
          <w:szCs w:val="24"/>
        </w:rPr>
        <w:t>9</w:t>
      </w:r>
      <w:r w:rsidRPr="003C01A0">
        <w:rPr>
          <w:rFonts w:ascii="Times New Roman" w:hAnsi="Times New Roman" w:cs="Times New Roman"/>
          <w:b/>
          <w:sz w:val="24"/>
          <w:szCs w:val="24"/>
        </w:rPr>
        <w:t>]</w:t>
      </w:r>
      <w:r>
        <w:rPr>
          <w:rFonts w:ascii="Times New Roman" w:hAnsi="Times New Roman" w:cs="Times New Roman"/>
          <w:b/>
          <w:sz w:val="24"/>
          <w:szCs w:val="24"/>
        </w:rPr>
        <w:t xml:space="preserve"> </w:t>
      </w:r>
    </w:p>
    <w:p w14:paraId="133F79D1" w14:textId="36D5E306" w:rsidR="00802942" w:rsidRPr="00041619" w:rsidRDefault="00802942" w:rsidP="00041619">
      <w:pPr>
        <w:pStyle w:val="Odstavecseseznamem"/>
        <w:ind w:left="0"/>
        <w:jc w:val="both"/>
        <w:rPr>
          <w:rFonts w:ascii="Times New Roman" w:hAnsi="Times New Roman" w:cs="Times New Roman"/>
          <w:bCs/>
          <w:iCs/>
          <w:sz w:val="24"/>
          <w:szCs w:val="24"/>
        </w:rPr>
      </w:pPr>
      <w:r w:rsidRPr="00041619">
        <w:rPr>
          <w:rFonts w:ascii="Times New Roman" w:hAnsi="Times New Roman" w:cs="Times New Roman"/>
          <w:sz w:val="24"/>
          <w:szCs w:val="24"/>
        </w:rPr>
        <w:t xml:space="preserve">Ve vazbě na </w:t>
      </w:r>
      <w:r w:rsidRPr="00041619">
        <w:rPr>
          <w:rFonts w:ascii="Times New Roman" w:hAnsi="Times New Roman" w:cs="Times New Roman"/>
          <w:bCs/>
          <w:iCs/>
          <w:sz w:val="24"/>
          <w:szCs w:val="24"/>
        </w:rPr>
        <w:t>stanovení vnitřních předpisů soukromých vysokých škol v § 41 zákon</w:t>
      </w:r>
      <w:r w:rsidR="00871E50" w:rsidRPr="00041619">
        <w:rPr>
          <w:rFonts w:ascii="Times New Roman" w:hAnsi="Times New Roman" w:cs="Times New Roman"/>
          <w:bCs/>
          <w:iCs/>
          <w:sz w:val="24"/>
          <w:szCs w:val="24"/>
        </w:rPr>
        <w:t>y</w:t>
      </w:r>
      <w:r w:rsidRPr="00041619">
        <w:rPr>
          <w:rFonts w:ascii="Times New Roman" w:hAnsi="Times New Roman" w:cs="Times New Roman"/>
          <w:bCs/>
          <w:iCs/>
          <w:sz w:val="24"/>
          <w:szCs w:val="24"/>
        </w:rPr>
        <w:t xml:space="preserve"> o VŠ </w:t>
      </w:r>
      <w:r w:rsidR="00282B33" w:rsidRPr="00041619">
        <w:rPr>
          <w:rFonts w:ascii="Times New Roman" w:hAnsi="Times New Roman" w:cs="Times New Roman"/>
          <w:bCs/>
          <w:iCs/>
          <w:sz w:val="24"/>
          <w:szCs w:val="24"/>
        </w:rPr>
        <w:t>a</w:t>
      </w:r>
      <w:r w:rsidR="00871E50" w:rsidRPr="00041619">
        <w:rPr>
          <w:rFonts w:ascii="Times New Roman" w:hAnsi="Times New Roman" w:cs="Times New Roman"/>
          <w:bCs/>
          <w:iCs/>
          <w:sz w:val="24"/>
          <w:szCs w:val="24"/>
        </w:rPr>
        <w:t> </w:t>
      </w:r>
      <w:r w:rsidRPr="00041619">
        <w:rPr>
          <w:rFonts w:ascii="Times New Roman" w:hAnsi="Times New Roman" w:cs="Times New Roman"/>
          <w:bCs/>
          <w:iCs/>
          <w:sz w:val="24"/>
          <w:szCs w:val="24"/>
        </w:rPr>
        <w:t xml:space="preserve">současně s ohledem na </w:t>
      </w:r>
      <w:r w:rsidR="00282B33" w:rsidRPr="00041619">
        <w:rPr>
          <w:rFonts w:ascii="Times New Roman" w:hAnsi="Times New Roman" w:cs="Times New Roman"/>
          <w:bCs/>
          <w:iCs/>
          <w:sz w:val="24"/>
          <w:szCs w:val="24"/>
        </w:rPr>
        <w:t xml:space="preserve">ministerstvem zaznamenané </w:t>
      </w:r>
      <w:r w:rsidRPr="00041619">
        <w:rPr>
          <w:rFonts w:ascii="Times New Roman" w:hAnsi="Times New Roman" w:cs="Times New Roman"/>
          <w:bCs/>
          <w:iCs/>
          <w:sz w:val="24"/>
          <w:szCs w:val="24"/>
        </w:rPr>
        <w:t>problémy při jejich stanovování</w:t>
      </w:r>
      <w:r w:rsidR="00282B33" w:rsidRPr="00041619">
        <w:rPr>
          <w:rFonts w:ascii="Times New Roman" w:hAnsi="Times New Roman" w:cs="Times New Roman"/>
          <w:bCs/>
          <w:iCs/>
          <w:sz w:val="24"/>
          <w:szCs w:val="24"/>
        </w:rPr>
        <w:t xml:space="preserve"> </w:t>
      </w:r>
      <w:r w:rsidR="00871E50" w:rsidRPr="00041619">
        <w:rPr>
          <w:rFonts w:ascii="Times New Roman" w:hAnsi="Times New Roman" w:cs="Times New Roman"/>
          <w:bCs/>
          <w:iCs/>
          <w:sz w:val="24"/>
          <w:szCs w:val="24"/>
        </w:rPr>
        <w:t xml:space="preserve">soukromými vysokými školami </w:t>
      </w:r>
      <w:r w:rsidRPr="00041619">
        <w:rPr>
          <w:rFonts w:ascii="Times New Roman" w:hAnsi="Times New Roman" w:cs="Times New Roman"/>
          <w:bCs/>
          <w:iCs/>
          <w:sz w:val="24"/>
          <w:szCs w:val="24"/>
        </w:rPr>
        <w:t>se zavádí povinnost soukromých vysokých škol stanovit ve vnitřním předpisu soukromé vysoké školy Řád poplatků spojených se studiem druhy poplatků pravidla pro stanovení jejich výše, formu placení a splatnos</w:t>
      </w:r>
      <w:r w:rsidR="00282B33" w:rsidRPr="00041619">
        <w:rPr>
          <w:rFonts w:ascii="Times New Roman" w:hAnsi="Times New Roman" w:cs="Times New Roman"/>
          <w:bCs/>
          <w:iCs/>
          <w:sz w:val="24"/>
          <w:szCs w:val="24"/>
        </w:rPr>
        <w:t>t, přičemž soukromá vysoká škola může současně stanovit pravidla pro snížení, prominutí nebo odložení termínu splatnosti těchto poplatků. Stanovuje se rovněž povinnost soukromé vysoké školy zveřejňovat v</w:t>
      </w:r>
      <w:r w:rsidRPr="00041619">
        <w:rPr>
          <w:rFonts w:ascii="Times New Roman" w:hAnsi="Times New Roman" w:cs="Times New Roman"/>
          <w:bCs/>
          <w:iCs/>
          <w:sz w:val="24"/>
          <w:szCs w:val="24"/>
        </w:rPr>
        <w:t>ýši poplatků spojených se studiem ve veřejné části svých internetových stránek.</w:t>
      </w:r>
    </w:p>
    <w:p w14:paraId="351F02BD" w14:textId="23A88693" w:rsidR="00802942" w:rsidRPr="00041619" w:rsidRDefault="00802942" w:rsidP="00802942">
      <w:pPr>
        <w:pStyle w:val="Odstavecseseznamem"/>
        <w:ind w:left="0"/>
        <w:jc w:val="both"/>
        <w:rPr>
          <w:rFonts w:ascii="Times New Roman" w:hAnsi="Times New Roman" w:cs="Times New Roman"/>
          <w:bCs/>
          <w:iCs/>
          <w:sz w:val="24"/>
          <w:szCs w:val="24"/>
        </w:rPr>
      </w:pPr>
    </w:p>
    <w:p w14:paraId="58B7467E" w14:textId="180DFA03" w:rsidR="00670CD1" w:rsidRPr="002A03F1" w:rsidRDefault="00670CD1" w:rsidP="00E650B3">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 </w:t>
      </w:r>
      <w:r w:rsidR="00F37A37" w:rsidRPr="006A1638">
        <w:rPr>
          <w:rFonts w:ascii="Times New Roman" w:hAnsi="Times New Roman" w:cs="Times New Roman"/>
          <w:b/>
          <w:sz w:val="24"/>
          <w:szCs w:val="24"/>
        </w:rPr>
        <w:t>bodům</w:t>
      </w:r>
      <w:r w:rsidRPr="002A03F1">
        <w:rPr>
          <w:rFonts w:ascii="Times New Roman" w:hAnsi="Times New Roman" w:cs="Times New Roman"/>
          <w:b/>
          <w:sz w:val="24"/>
          <w:szCs w:val="24"/>
        </w:rPr>
        <w:t xml:space="preserve"> </w:t>
      </w:r>
      <w:r w:rsidR="00A15048">
        <w:rPr>
          <w:rFonts w:ascii="Times New Roman" w:hAnsi="Times New Roman" w:cs="Times New Roman"/>
          <w:b/>
          <w:sz w:val="24"/>
          <w:szCs w:val="24"/>
        </w:rPr>
        <w:t>…</w:t>
      </w:r>
      <w:r w:rsidR="00E25274" w:rsidRPr="002A03F1">
        <w:rPr>
          <w:rFonts w:ascii="Times New Roman" w:hAnsi="Times New Roman" w:cs="Times New Roman"/>
          <w:b/>
          <w:sz w:val="24"/>
          <w:szCs w:val="24"/>
        </w:rPr>
        <w:t xml:space="preserve"> </w:t>
      </w:r>
      <w:r w:rsidRPr="00744EA8">
        <w:rPr>
          <w:rFonts w:ascii="Times New Roman" w:hAnsi="Times New Roman" w:cs="Times New Roman"/>
          <w:b/>
          <w:sz w:val="24"/>
          <w:szCs w:val="24"/>
        </w:rPr>
        <w:t xml:space="preserve">[k </w:t>
      </w:r>
      <w:r w:rsidR="003406B1" w:rsidRPr="00744EA8">
        <w:rPr>
          <w:rFonts w:ascii="Times New Roman" w:hAnsi="Times New Roman" w:cs="Times New Roman"/>
          <w:b/>
          <w:sz w:val="24"/>
          <w:szCs w:val="24"/>
        </w:rPr>
        <w:t>§ 60</w:t>
      </w:r>
      <w:r w:rsidR="00744EA8" w:rsidRPr="002A03F1">
        <w:rPr>
          <w:rFonts w:ascii="Times New Roman" w:hAnsi="Times New Roman" w:cs="Times New Roman"/>
          <w:b/>
          <w:sz w:val="24"/>
          <w:szCs w:val="24"/>
        </w:rPr>
        <w:t xml:space="preserve"> a </w:t>
      </w:r>
      <w:proofErr w:type="gramStart"/>
      <w:r w:rsidR="00744EA8" w:rsidRPr="002A03F1">
        <w:rPr>
          <w:rFonts w:ascii="Times New Roman" w:hAnsi="Times New Roman" w:cs="Times New Roman"/>
          <w:b/>
          <w:sz w:val="24"/>
          <w:szCs w:val="24"/>
        </w:rPr>
        <w:t>60a</w:t>
      </w:r>
      <w:proofErr w:type="gramEnd"/>
      <w:r w:rsidRPr="00744EA8">
        <w:rPr>
          <w:rFonts w:ascii="Times New Roman" w:hAnsi="Times New Roman" w:cs="Times New Roman"/>
          <w:b/>
          <w:sz w:val="24"/>
          <w:szCs w:val="24"/>
        </w:rPr>
        <w:t>]</w:t>
      </w:r>
    </w:p>
    <w:p w14:paraId="4E32F51E" w14:textId="466B74E1" w:rsidR="0076722C" w:rsidRPr="0032621C" w:rsidRDefault="00DD7E66" w:rsidP="00E650B3">
      <w:pPr>
        <w:pStyle w:val="Odstavecseseznamem"/>
        <w:spacing w:after="200" w:line="276" w:lineRule="auto"/>
        <w:ind w:left="0"/>
        <w:contextualSpacing w:val="0"/>
        <w:jc w:val="both"/>
        <w:rPr>
          <w:rFonts w:ascii="Times New Roman" w:hAnsi="Times New Roman" w:cs="Times New Roman"/>
          <w:sz w:val="24"/>
          <w:szCs w:val="24"/>
          <w:highlight w:val="cyan"/>
        </w:rPr>
      </w:pPr>
      <w:r w:rsidRPr="00B100C8">
        <w:rPr>
          <w:rFonts w:ascii="Times New Roman" w:hAnsi="Times New Roman" w:cs="Times New Roman"/>
          <w:sz w:val="24"/>
          <w:szCs w:val="24"/>
        </w:rPr>
        <w:t>Vzhledem ke skutečnosti, že mezinárodně uznávaný kurz je typem celoživotního vzdělávání, je vhodné právní úpravu obou institutů sjednotit a zjednodušit. Ustanovení § 60a bude zcela zrušeno a úprava mezinárodně uznávaného kurzu bude začlen</w:t>
      </w:r>
      <w:r w:rsidR="00D054B5" w:rsidRPr="00B100C8">
        <w:rPr>
          <w:rFonts w:ascii="Times New Roman" w:hAnsi="Times New Roman" w:cs="Times New Roman"/>
          <w:sz w:val="24"/>
          <w:szCs w:val="24"/>
        </w:rPr>
        <w:t>ěna do předchozího ustanovení § </w:t>
      </w:r>
      <w:r w:rsidRPr="00B100C8">
        <w:rPr>
          <w:rFonts w:ascii="Times New Roman" w:hAnsi="Times New Roman" w:cs="Times New Roman"/>
          <w:sz w:val="24"/>
          <w:szCs w:val="24"/>
        </w:rPr>
        <w:t xml:space="preserve">60. Celoživotní </w:t>
      </w:r>
      <w:r w:rsidR="00023EE9" w:rsidRPr="00B100C8">
        <w:rPr>
          <w:rFonts w:ascii="Times New Roman" w:hAnsi="Times New Roman" w:cs="Times New Roman"/>
          <w:sz w:val="24"/>
          <w:szCs w:val="24"/>
        </w:rPr>
        <w:t xml:space="preserve">vzdělávání </w:t>
      </w:r>
      <w:r w:rsidRPr="00B100C8">
        <w:rPr>
          <w:rFonts w:ascii="Times New Roman" w:hAnsi="Times New Roman" w:cs="Times New Roman"/>
          <w:sz w:val="24"/>
          <w:szCs w:val="24"/>
        </w:rPr>
        <w:t xml:space="preserve">může být </w:t>
      </w:r>
      <w:r w:rsidR="00841B6A" w:rsidRPr="00B100C8">
        <w:rPr>
          <w:rFonts w:ascii="Times New Roman" w:hAnsi="Times New Roman" w:cs="Times New Roman"/>
          <w:sz w:val="24"/>
          <w:szCs w:val="24"/>
        </w:rPr>
        <w:t xml:space="preserve">dle navrhované novely </w:t>
      </w:r>
      <w:r w:rsidRPr="00B100C8">
        <w:rPr>
          <w:rFonts w:ascii="Times New Roman" w:hAnsi="Times New Roman" w:cs="Times New Roman"/>
          <w:sz w:val="24"/>
          <w:szCs w:val="24"/>
        </w:rPr>
        <w:t xml:space="preserve">orientováno na výkon povolání, zájmově nebo nově též na zvýšení odbornosti studentů nebo absolventů zahraniční nebo tuzemské vysoké školy. V případě absolutoria programu celoživotního vzdělávání orientovaného na zvýšení odbornosti studentů nebo absolventů zahraniční nebo tuzemské vysoké školy může vysoká škola </w:t>
      </w:r>
      <w:r w:rsidR="00023EE9" w:rsidRPr="00B100C8">
        <w:rPr>
          <w:rFonts w:ascii="Times New Roman" w:hAnsi="Times New Roman" w:cs="Times New Roman"/>
          <w:sz w:val="24"/>
          <w:szCs w:val="24"/>
        </w:rPr>
        <w:t xml:space="preserve">(tj. jako doposud dle zrušovaného § 60a veřejná vysoká škola a nově i soukromá nebo státní vysoká škola) </w:t>
      </w:r>
      <w:r w:rsidRPr="00B100C8">
        <w:rPr>
          <w:rFonts w:ascii="Times New Roman" w:hAnsi="Times New Roman" w:cs="Times New Roman"/>
          <w:sz w:val="24"/>
          <w:szCs w:val="24"/>
        </w:rPr>
        <w:t>udělit mezinárodně uznávaný titul.</w:t>
      </w:r>
    </w:p>
    <w:p w14:paraId="774411D7" w14:textId="77777777" w:rsidR="00514B6C" w:rsidRDefault="0076722C" w:rsidP="00E650B3">
      <w:pPr>
        <w:pStyle w:val="Odstavecseseznamem"/>
        <w:spacing w:after="200" w:line="276" w:lineRule="auto"/>
        <w:ind w:left="0"/>
        <w:contextualSpacing w:val="0"/>
        <w:jc w:val="both"/>
        <w:rPr>
          <w:rFonts w:ascii="Times New Roman" w:hAnsi="Times New Roman" w:cs="Times New Roman"/>
          <w:sz w:val="24"/>
          <w:szCs w:val="24"/>
        </w:rPr>
      </w:pPr>
      <w:r w:rsidRPr="00B100C8">
        <w:rPr>
          <w:rFonts w:ascii="Times New Roman" w:hAnsi="Times New Roman" w:cs="Times New Roman"/>
          <w:sz w:val="24"/>
          <w:szCs w:val="24"/>
        </w:rPr>
        <w:t xml:space="preserve">Mezinárodně uznávané tituly oproti standardním </w:t>
      </w:r>
      <w:r w:rsidR="00023EE9" w:rsidRPr="00B100C8">
        <w:rPr>
          <w:rFonts w:ascii="Times New Roman" w:hAnsi="Times New Roman" w:cs="Times New Roman"/>
          <w:sz w:val="24"/>
          <w:szCs w:val="24"/>
        </w:rPr>
        <w:t xml:space="preserve">akademickým </w:t>
      </w:r>
      <w:r w:rsidRPr="00B100C8">
        <w:rPr>
          <w:rFonts w:ascii="Times New Roman" w:hAnsi="Times New Roman" w:cs="Times New Roman"/>
          <w:sz w:val="24"/>
          <w:szCs w:val="24"/>
        </w:rPr>
        <w:t>titulům udělovaným v souladu se zákonem</w:t>
      </w:r>
      <w:r w:rsidR="00023EE9" w:rsidRPr="00B100C8">
        <w:rPr>
          <w:rFonts w:ascii="Times New Roman" w:hAnsi="Times New Roman" w:cs="Times New Roman"/>
          <w:sz w:val="24"/>
          <w:szCs w:val="24"/>
        </w:rPr>
        <w:t xml:space="preserve"> o VŠ</w:t>
      </w:r>
      <w:r w:rsidRPr="00B100C8">
        <w:rPr>
          <w:rFonts w:ascii="Times New Roman" w:hAnsi="Times New Roman" w:cs="Times New Roman"/>
          <w:sz w:val="24"/>
          <w:szCs w:val="24"/>
        </w:rPr>
        <w:t xml:space="preserve"> (§ 45, 46 a 47) nemají přesně stanovené podmínky udělování a vzhledem ke skutečnosti, že jsou udělovány různými státy za různých podmínek, nelze zaručit srovnatelnou úroveň studijních programů a kurzů, za něž jsou tyto tituly udělovány. Zákon tedy tyto tituly podporuje, nicméně nemůže se za ně zaručit. Není tedy účelné, aby byla v zákoně uvedena konkrétní úprava mezinárodně uznávaných titulů.</w:t>
      </w:r>
    </w:p>
    <w:p w14:paraId="3ACA3E1F" w14:textId="2AC55B26" w:rsidR="00670CD1" w:rsidRPr="00B100C8" w:rsidRDefault="00514B6C" w:rsidP="00E650B3">
      <w:pPr>
        <w:pStyle w:val="Odstavecseseznamem"/>
        <w:spacing w:after="20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Upravuje se také možnost započítávání absolvovaného vzdělání v kurzech celoživotního vzdělávání (ať už při akreditovaném studijním programu či v rámci institucionální akreditace) pro účely dalšího studia ve studijním programu. Podmínky budou stanoveny ve vnitřních předpisech vysoké školy. </w:t>
      </w:r>
      <w:r w:rsidR="00DD7E66" w:rsidRPr="00B100C8">
        <w:rPr>
          <w:rFonts w:ascii="Times New Roman" w:hAnsi="Times New Roman" w:cs="Times New Roman"/>
          <w:sz w:val="24"/>
          <w:szCs w:val="24"/>
        </w:rPr>
        <w:t xml:space="preserve"> </w:t>
      </w:r>
    </w:p>
    <w:p w14:paraId="4EE37E10" w14:textId="5B9224DB" w:rsidR="00ED508C" w:rsidRPr="00B100C8" w:rsidRDefault="00ED508C" w:rsidP="00E650B3">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 </w:t>
      </w:r>
      <w:r w:rsidRPr="00E25274">
        <w:rPr>
          <w:rFonts w:ascii="Times New Roman" w:hAnsi="Times New Roman" w:cs="Times New Roman"/>
          <w:b/>
          <w:sz w:val="24"/>
          <w:szCs w:val="24"/>
        </w:rPr>
        <w:t xml:space="preserve">bodům </w:t>
      </w:r>
      <w:r w:rsidR="00514B6C">
        <w:rPr>
          <w:rFonts w:ascii="Times New Roman" w:hAnsi="Times New Roman" w:cs="Times New Roman"/>
          <w:b/>
          <w:sz w:val="24"/>
          <w:szCs w:val="24"/>
        </w:rPr>
        <w:t>…</w:t>
      </w:r>
      <w:r w:rsidR="00E25274" w:rsidRPr="009842F4">
        <w:rPr>
          <w:rFonts w:ascii="Times New Roman" w:hAnsi="Times New Roman" w:cs="Times New Roman"/>
          <w:b/>
          <w:sz w:val="24"/>
          <w:szCs w:val="24"/>
        </w:rPr>
        <w:t xml:space="preserve"> </w:t>
      </w:r>
      <w:r w:rsidR="00516CCC" w:rsidRPr="00E25274">
        <w:rPr>
          <w:rFonts w:ascii="Times New Roman" w:hAnsi="Times New Roman" w:cs="Times New Roman"/>
          <w:b/>
          <w:sz w:val="24"/>
          <w:szCs w:val="24"/>
        </w:rPr>
        <w:t>[</w:t>
      </w:r>
      <w:r w:rsidRPr="00E25274">
        <w:rPr>
          <w:rFonts w:ascii="Times New Roman" w:hAnsi="Times New Roman" w:cs="Times New Roman"/>
          <w:b/>
          <w:sz w:val="24"/>
          <w:szCs w:val="24"/>
        </w:rPr>
        <w:t>k</w:t>
      </w:r>
      <w:r w:rsidRPr="00B100C8">
        <w:rPr>
          <w:rFonts w:ascii="Times New Roman" w:hAnsi="Times New Roman" w:cs="Times New Roman"/>
          <w:b/>
          <w:sz w:val="24"/>
          <w:szCs w:val="24"/>
        </w:rPr>
        <w:t xml:space="preserve"> § 65</w:t>
      </w:r>
      <w:r w:rsidR="00167193" w:rsidRPr="00B100C8">
        <w:rPr>
          <w:rFonts w:ascii="Times New Roman" w:hAnsi="Times New Roman" w:cs="Times New Roman"/>
          <w:b/>
          <w:sz w:val="24"/>
          <w:szCs w:val="24"/>
        </w:rPr>
        <w:t>,</w:t>
      </w:r>
      <w:r w:rsidR="00D131DA" w:rsidRPr="00B100C8">
        <w:rPr>
          <w:rFonts w:ascii="Times New Roman" w:hAnsi="Times New Roman" w:cs="Times New Roman"/>
          <w:b/>
          <w:sz w:val="24"/>
          <w:szCs w:val="24"/>
        </w:rPr>
        <w:t xml:space="preserve"> § 69 odst. 1</w:t>
      </w:r>
      <w:r w:rsidR="00167193" w:rsidRPr="00B100C8">
        <w:rPr>
          <w:rFonts w:ascii="Times New Roman" w:hAnsi="Times New Roman" w:cs="Times New Roman"/>
          <w:b/>
          <w:sz w:val="24"/>
          <w:szCs w:val="24"/>
        </w:rPr>
        <w:t xml:space="preserve"> a § 80 odst. 8</w:t>
      </w:r>
      <w:r w:rsidR="00516CCC" w:rsidRPr="00B100C8">
        <w:rPr>
          <w:rFonts w:ascii="Times New Roman" w:hAnsi="Times New Roman" w:cs="Times New Roman"/>
          <w:b/>
          <w:sz w:val="24"/>
          <w:szCs w:val="24"/>
        </w:rPr>
        <w:t>]</w:t>
      </w:r>
    </w:p>
    <w:p w14:paraId="69E5EEA3" w14:textId="1E5A0F0E" w:rsidR="00ED508C" w:rsidRPr="00B100C8" w:rsidRDefault="00ED508C" w:rsidP="00E650B3">
      <w:pPr>
        <w:pStyle w:val="Odstavecseseznamem"/>
        <w:spacing w:after="200" w:line="276" w:lineRule="auto"/>
        <w:ind w:left="0"/>
        <w:contextualSpacing w:val="0"/>
        <w:jc w:val="both"/>
        <w:rPr>
          <w:rFonts w:ascii="Times New Roman" w:hAnsi="Times New Roman" w:cs="Times New Roman"/>
          <w:b/>
          <w:sz w:val="24"/>
          <w:szCs w:val="24"/>
        </w:rPr>
      </w:pPr>
      <w:r w:rsidRPr="00B100C8">
        <w:rPr>
          <w:rFonts w:ascii="Times New Roman" w:hAnsi="Times New Roman" w:cs="Times New Roman"/>
          <w:sz w:val="24"/>
          <w:szCs w:val="24"/>
        </w:rPr>
        <w:t>Úprava reflektuje změnu terminologie v oblasti správního trestání.</w:t>
      </w:r>
    </w:p>
    <w:p w14:paraId="7091E252" w14:textId="497A61F5" w:rsidR="00337FE4" w:rsidRPr="004F6690" w:rsidRDefault="00344177" w:rsidP="00E650B3">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w:t>
      </w:r>
      <w:r w:rsidR="00F37A37" w:rsidRPr="006A1638">
        <w:rPr>
          <w:rFonts w:ascii="Times New Roman" w:hAnsi="Times New Roman" w:cs="Times New Roman"/>
          <w:b/>
          <w:sz w:val="24"/>
          <w:szCs w:val="24"/>
        </w:rPr>
        <w:t xml:space="preserve"> bodům </w:t>
      </w:r>
      <w:r w:rsidR="00514B6C">
        <w:rPr>
          <w:rFonts w:ascii="Times New Roman" w:hAnsi="Times New Roman" w:cs="Times New Roman"/>
          <w:b/>
          <w:sz w:val="24"/>
          <w:szCs w:val="24"/>
        </w:rPr>
        <w:t>…</w:t>
      </w:r>
      <w:r w:rsidR="00513979" w:rsidRPr="00340D80">
        <w:rPr>
          <w:rFonts w:ascii="Times New Roman" w:hAnsi="Times New Roman" w:cs="Times New Roman"/>
          <w:b/>
          <w:sz w:val="24"/>
          <w:szCs w:val="24"/>
        </w:rPr>
        <w:t xml:space="preserve"> </w:t>
      </w:r>
      <w:r w:rsidR="00337FE4" w:rsidRPr="004F6690">
        <w:rPr>
          <w:rFonts w:ascii="Times New Roman" w:hAnsi="Times New Roman" w:cs="Times New Roman"/>
          <w:b/>
          <w:sz w:val="24"/>
          <w:szCs w:val="24"/>
        </w:rPr>
        <w:t xml:space="preserve">[k § 68 odst. 1 písm. </w:t>
      </w:r>
      <w:r w:rsidR="00514B6C">
        <w:rPr>
          <w:rFonts w:ascii="Times New Roman" w:hAnsi="Times New Roman" w:cs="Times New Roman"/>
          <w:b/>
          <w:sz w:val="24"/>
          <w:szCs w:val="24"/>
        </w:rPr>
        <w:t xml:space="preserve">e, </w:t>
      </w:r>
      <w:r w:rsidR="00337FE4" w:rsidRPr="004F6690">
        <w:rPr>
          <w:rFonts w:ascii="Times New Roman" w:hAnsi="Times New Roman" w:cs="Times New Roman"/>
          <w:b/>
          <w:sz w:val="24"/>
          <w:szCs w:val="24"/>
        </w:rPr>
        <w:t>f)</w:t>
      </w:r>
      <w:r w:rsidR="003F3AC2" w:rsidRPr="004F6690">
        <w:rPr>
          <w:rFonts w:ascii="Times New Roman" w:hAnsi="Times New Roman" w:cs="Times New Roman"/>
          <w:b/>
          <w:sz w:val="24"/>
          <w:szCs w:val="24"/>
        </w:rPr>
        <w:t xml:space="preserve"> a </w:t>
      </w:r>
      <w:r w:rsidR="009A3D39" w:rsidRPr="004F6690">
        <w:rPr>
          <w:rFonts w:ascii="Times New Roman" w:hAnsi="Times New Roman" w:cs="Times New Roman"/>
          <w:b/>
          <w:sz w:val="24"/>
          <w:szCs w:val="24"/>
        </w:rPr>
        <w:t xml:space="preserve">§ 68 </w:t>
      </w:r>
      <w:r w:rsidR="003F3AC2" w:rsidRPr="004F6690">
        <w:rPr>
          <w:rFonts w:ascii="Times New Roman" w:hAnsi="Times New Roman" w:cs="Times New Roman"/>
          <w:b/>
          <w:sz w:val="24"/>
          <w:szCs w:val="24"/>
        </w:rPr>
        <w:t>odst. 3</w:t>
      </w:r>
      <w:r w:rsidR="00337FE4" w:rsidRPr="004F6690">
        <w:rPr>
          <w:rFonts w:ascii="Times New Roman" w:hAnsi="Times New Roman" w:cs="Times New Roman"/>
          <w:b/>
          <w:sz w:val="24"/>
          <w:szCs w:val="24"/>
        </w:rPr>
        <w:t>]</w:t>
      </w:r>
    </w:p>
    <w:p w14:paraId="3DF0C8A4" w14:textId="4972ACB4" w:rsidR="00337FE4" w:rsidRPr="004F6690" w:rsidRDefault="00337FE4" w:rsidP="00E650B3">
      <w:pPr>
        <w:pStyle w:val="Odstavecseseznamem"/>
        <w:spacing w:after="200" w:line="276" w:lineRule="auto"/>
        <w:ind w:left="0"/>
        <w:jc w:val="both"/>
        <w:rPr>
          <w:rFonts w:ascii="Times New Roman" w:hAnsi="Times New Roman" w:cs="Times New Roman"/>
          <w:sz w:val="24"/>
          <w:szCs w:val="24"/>
        </w:rPr>
      </w:pPr>
      <w:r w:rsidRPr="004F6690">
        <w:rPr>
          <w:rFonts w:ascii="Times New Roman" w:hAnsi="Times New Roman" w:cs="Times New Roman"/>
          <w:sz w:val="24"/>
          <w:szCs w:val="24"/>
        </w:rPr>
        <w:t xml:space="preserve">Ustanovení § 68 odst. 1 vymezuje </w:t>
      </w:r>
      <w:r w:rsidR="77AE70F4" w:rsidRPr="004F6690">
        <w:rPr>
          <w:rFonts w:ascii="Times New Roman" w:hAnsi="Times New Roman" w:cs="Times New Roman"/>
          <w:sz w:val="24"/>
          <w:szCs w:val="24"/>
        </w:rPr>
        <w:t>situace</w:t>
      </w:r>
      <w:r w:rsidRPr="004F6690">
        <w:rPr>
          <w:rFonts w:ascii="Times New Roman" w:hAnsi="Times New Roman" w:cs="Times New Roman"/>
          <w:sz w:val="24"/>
          <w:szCs w:val="24"/>
        </w:rPr>
        <w:t>, v nichž rozhoduje vysoká škola o právech a</w:t>
      </w:r>
      <w:r w:rsidR="00304E62" w:rsidRPr="004F6690">
        <w:rPr>
          <w:rFonts w:ascii="Times New Roman" w:hAnsi="Times New Roman" w:cs="Times New Roman"/>
          <w:sz w:val="24"/>
          <w:szCs w:val="24"/>
        </w:rPr>
        <w:t> </w:t>
      </w:r>
      <w:r w:rsidRPr="004F6690">
        <w:rPr>
          <w:rFonts w:ascii="Times New Roman" w:hAnsi="Times New Roman" w:cs="Times New Roman"/>
          <w:sz w:val="24"/>
          <w:szCs w:val="24"/>
        </w:rPr>
        <w:t>povinnostech</w:t>
      </w:r>
      <w:r w:rsidR="00304E62" w:rsidRPr="004F6690">
        <w:rPr>
          <w:rFonts w:ascii="Times New Roman" w:hAnsi="Times New Roman" w:cs="Times New Roman"/>
          <w:sz w:val="24"/>
          <w:szCs w:val="24"/>
        </w:rPr>
        <w:t xml:space="preserve"> jako správní orgán, tedy postupuje podle správního řádu</w:t>
      </w:r>
      <w:r w:rsidR="004150EF" w:rsidRPr="004F6690">
        <w:rPr>
          <w:rFonts w:ascii="Times New Roman" w:hAnsi="Times New Roman" w:cs="Times New Roman"/>
          <w:sz w:val="24"/>
          <w:szCs w:val="24"/>
        </w:rPr>
        <w:t>, není-li stanoveno jinak</w:t>
      </w:r>
      <w:r w:rsidR="00304E62" w:rsidRPr="004F6690">
        <w:rPr>
          <w:rFonts w:ascii="Times New Roman" w:hAnsi="Times New Roman" w:cs="Times New Roman"/>
          <w:sz w:val="24"/>
          <w:szCs w:val="24"/>
        </w:rPr>
        <w:t>.</w:t>
      </w:r>
      <w:r w:rsidRPr="004F6690">
        <w:rPr>
          <w:rFonts w:ascii="Times New Roman" w:hAnsi="Times New Roman" w:cs="Times New Roman"/>
          <w:sz w:val="24"/>
          <w:szCs w:val="24"/>
        </w:rPr>
        <w:t xml:space="preserve"> Novelou č.</w:t>
      </w:r>
      <w:r w:rsidR="00304E62" w:rsidRPr="004F6690">
        <w:rPr>
          <w:rFonts w:ascii="Times New Roman" w:hAnsi="Times New Roman" w:cs="Times New Roman"/>
          <w:sz w:val="24"/>
          <w:szCs w:val="24"/>
        </w:rPr>
        <w:t> </w:t>
      </w:r>
      <w:r w:rsidRPr="004F6690">
        <w:rPr>
          <w:rFonts w:ascii="Times New Roman" w:hAnsi="Times New Roman" w:cs="Times New Roman"/>
          <w:sz w:val="24"/>
          <w:szCs w:val="24"/>
        </w:rPr>
        <w:t>137/2016</w:t>
      </w:r>
      <w:r w:rsidR="00304E62" w:rsidRPr="004F6690">
        <w:rPr>
          <w:rFonts w:ascii="Times New Roman" w:hAnsi="Times New Roman" w:cs="Times New Roman"/>
          <w:sz w:val="24"/>
          <w:szCs w:val="24"/>
        </w:rPr>
        <w:t> </w:t>
      </w:r>
      <w:r w:rsidRPr="004F6690">
        <w:rPr>
          <w:rFonts w:ascii="Times New Roman" w:hAnsi="Times New Roman" w:cs="Times New Roman"/>
          <w:sz w:val="24"/>
          <w:szCs w:val="24"/>
        </w:rPr>
        <w:t xml:space="preserve">Sb. bylo zrušeno znění ustanovení § 58 odst. 4, které stanovovalo poplatek </w:t>
      </w:r>
      <w:r w:rsidR="00BE3A63" w:rsidRPr="004F6690">
        <w:rPr>
          <w:rFonts w:ascii="Times New Roman" w:hAnsi="Times New Roman" w:cs="Times New Roman"/>
          <w:sz w:val="24"/>
          <w:szCs w:val="24"/>
        </w:rPr>
        <w:t xml:space="preserve">za </w:t>
      </w:r>
      <w:r w:rsidRPr="004F6690">
        <w:rPr>
          <w:rFonts w:ascii="Times New Roman" w:hAnsi="Times New Roman" w:cs="Times New Roman"/>
          <w:sz w:val="24"/>
          <w:szCs w:val="24"/>
        </w:rPr>
        <w:t>tzv. „další studium</w:t>
      </w:r>
      <w:r w:rsidR="781A55F9" w:rsidRPr="004F6690">
        <w:rPr>
          <w:rFonts w:ascii="Times New Roman" w:hAnsi="Times New Roman" w:cs="Times New Roman"/>
          <w:sz w:val="24"/>
          <w:szCs w:val="24"/>
        </w:rPr>
        <w:t>“</w:t>
      </w:r>
      <w:r w:rsidR="3EC2DF68" w:rsidRPr="004F6690">
        <w:rPr>
          <w:rFonts w:ascii="Times New Roman" w:hAnsi="Times New Roman" w:cs="Times New Roman"/>
          <w:sz w:val="24"/>
          <w:szCs w:val="24"/>
        </w:rPr>
        <w:t>,</w:t>
      </w:r>
      <w:r w:rsidRPr="004F6690">
        <w:rPr>
          <w:rFonts w:ascii="Times New Roman" w:hAnsi="Times New Roman" w:cs="Times New Roman"/>
          <w:sz w:val="24"/>
          <w:szCs w:val="24"/>
        </w:rPr>
        <w:t xml:space="preserve"> a na místo odstavce 4 se posunul poplatek za studium v cizím </w:t>
      </w:r>
      <w:r w:rsidRPr="004F6690">
        <w:rPr>
          <w:rFonts w:ascii="Times New Roman" w:hAnsi="Times New Roman" w:cs="Times New Roman"/>
          <w:sz w:val="24"/>
          <w:szCs w:val="24"/>
        </w:rPr>
        <w:lastRenderedPageBreak/>
        <w:t>jazyce, u něhož je rozhodování podle správního řádu neefektivní</w:t>
      </w:r>
      <w:r w:rsidR="003F3AC2" w:rsidRPr="004F6690">
        <w:rPr>
          <w:rFonts w:ascii="Times New Roman" w:hAnsi="Times New Roman" w:cs="Times New Roman"/>
          <w:sz w:val="24"/>
          <w:szCs w:val="24"/>
        </w:rPr>
        <w:t>. Navrhuje se v písm. f) zrušit text „a 4“, aby bylo znění uvedeno do souladu s provedenou dřívější úpravou.</w:t>
      </w:r>
    </w:p>
    <w:p w14:paraId="085BE848" w14:textId="39AC00E8" w:rsidR="00513979" w:rsidRDefault="00514B6C" w:rsidP="00E650B3">
      <w:pPr>
        <w:pStyle w:val="Odstavecseseznamem"/>
        <w:spacing w:after="20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Písm. e) umožňuje rozhodovat o přiznání stipendia. Vzhledem k této kompetenci je analogicky možné i snížení, zvýšení či odnětí stipendia.</w:t>
      </w:r>
    </w:p>
    <w:p w14:paraId="495E7C54" w14:textId="0C6135DC" w:rsidR="003F3AC2" w:rsidRPr="004F6690" w:rsidRDefault="004150EF" w:rsidP="00E650B3">
      <w:pPr>
        <w:pStyle w:val="Odstavecseseznamem"/>
        <w:spacing w:after="200" w:line="276" w:lineRule="auto"/>
        <w:ind w:left="0"/>
        <w:contextualSpacing w:val="0"/>
        <w:jc w:val="both"/>
        <w:rPr>
          <w:rFonts w:ascii="Times New Roman" w:hAnsi="Times New Roman" w:cs="Times New Roman"/>
          <w:sz w:val="24"/>
          <w:szCs w:val="24"/>
        </w:rPr>
      </w:pPr>
      <w:r w:rsidRPr="004F6690">
        <w:rPr>
          <w:rFonts w:ascii="Times New Roman" w:hAnsi="Times New Roman" w:cs="Times New Roman"/>
          <w:sz w:val="24"/>
          <w:szCs w:val="24"/>
        </w:rPr>
        <w:t xml:space="preserve">V § 68 odst. </w:t>
      </w:r>
      <w:r w:rsidR="003F3AC2" w:rsidRPr="004F6690">
        <w:rPr>
          <w:rFonts w:ascii="Times New Roman" w:hAnsi="Times New Roman" w:cs="Times New Roman"/>
          <w:sz w:val="24"/>
          <w:szCs w:val="24"/>
        </w:rPr>
        <w:t xml:space="preserve">3 </w:t>
      </w:r>
      <w:r w:rsidRPr="004F6690">
        <w:rPr>
          <w:rFonts w:ascii="Times New Roman" w:hAnsi="Times New Roman" w:cs="Times New Roman"/>
          <w:sz w:val="24"/>
          <w:szCs w:val="24"/>
        </w:rPr>
        <w:t xml:space="preserve">se napravuje písařská chyba </w:t>
      </w:r>
      <w:r w:rsidR="003F3AC2" w:rsidRPr="004F6690">
        <w:rPr>
          <w:rFonts w:ascii="Times New Roman" w:hAnsi="Times New Roman" w:cs="Times New Roman"/>
          <w:sz w:val="24"/>
          <w:szCs w:val="24"/>
        </w:rPr>
        <w:t xml:space="preserve">ustanovení z novely č. 137/2016 Sb. </w:t>
      </w:r>
    </w:p>
    <w:p w14:paraId="4CE65F59" w14:textId="36CC00CE" w:rsidR="00DE6C91" w:rsidRPr="00E26D24" w:rsidRDefault="00DE6C91" w:rsidP="00E650B3">
      <w:pPr>
        <w:pStyle w:val="Odstavecseseznamem"/>
        <w:spacing w:after="200" w:line="276" w:lineRule="auto"/>
        <w:ind w:left="0"/>
        <w:contextualSpacing w:val="0"/>
        <w:jc w:val="both"/>
        <w:rPr>
          <w:rFonts w:ascii="Times New Roman" w:hAnsi="Times New Roman" w:cs="Times New Roman"/>
          <w:b/>
          <w:color w:val="FF0000"/>
          <w:sz w:val="24"/>
          <w:szCs w:val="24"/>
        </w:rPr>
      </w:pPr>
      <w:r w:rsidRPr="006A1638">
        <w:rPr>
          <w:rFonts w:ascii="Times New Roman" w:hAnsi="Times New Roman" w:cs="Times New Roman"/>
          <w:b/>
          <w:sz w:val="24"/>
          <w:szCs w:val="24"/>
        </w:rPr>
        <w:t>K </w:t>
      </w:r>
      <w:r w:rsidRPr="006C6157">
        <w:rPr>
          <w:rFonts w:ascii="Times New Roman" w:hAnsi="Times New Roman" w:cs="Times New Roman"/>
          <w:b/>
          <w:sz w:val="24"/>
          <w:szCs w:val="24"/>
        </w:rPr>
        <w:t xml:space="preserve">bodu </w:t>
      </w:r>
      <w:r w:rsidR="00514B6C">
        <w:rPr>
          <w:rFonts w:ascii="Times New Roman" w:hAnsi="Times New Roman" w:cs="Times New Roman"/>
          <w:b/>
          <w:sz w:val="24"/>
          <w:szCs w:val="24"/>
        </w:rPr>
        <w:t>…</w:t>
      </w:r>
      <w:r w:rsidR="006C6157" w:rsidRPr="003805E9">
        <w:rPr>
          <w:rFonts w:ascii="Times New Roman" w:hAnsi="Times New Roman" w:cs="Times New Roman"/>
          <w:b/>
          <w:sz w:val="24"/>
          <w:szCs w:val="24"/>
        </w:rPr>
        <w:t xml:space="preserve"> </w:t>
      </w:r>
      <w:r w:rsidRPr="006C6157">
        <w:rPr>
          <w:rFonts w:ascii="Times New Roman" w:hAnsi="Times New Roman" w:cs="Times New Roman"/>
          <w:b/>
          <w:sz w:val="24"/>
          <w:szCs w:val="24"/>
        </w:rPr>
        <w:t>[k</w:t>
      </w:r>
      <w:r w:rsidRPr="00E26D24">
        <w:rPr>
          <w:rFonts w:ascii="Times New Roman" w:hAnsi="Times New Roman" w:cs="Times New Roman"/>
          <w:b/>
          <w:sz w:val="24"/>
          <w:szCs w:val="24"/>
        </w:rPr>
        <w:t xml:space="preserve"> § 68 odst. 4]</w:t>
      </w:r>
    </w:p>
    <w:p w14:paraId="309E9F29" w14:textId="2439EAF9" w:rsidR="00DE6C91" w:rsidRPr="00E26D24" w:rsidRDefault="00DE6C91" w:rsidP="00E650B3">
      <w:pPr>
        <w:pStyle w:val="Odstavecseseznamem"/>
        <w:spacing w:after="200" w:line="276" w:lineRule="auto"/>
        <w:ind w:left="0"/>
        <w:contextualSpacing w:val="0"/>
        <w:jc w:val="both"/>
        <w:rPr>
          <w:rFonts w:ascii="Times New Roman" w:hAnsi="Times New Roman" w:cs="Times New Roman"/>
          <w:sz w:val="24"/>
          <w:szCs w:val="24"/>
        </w:rPr>
      </w:pPr>
      <w:r w:rsidRPr="00E26D24">
        <w:rPr>
          <w:rFonts w:ascii="Times New Roman" w:hAnsi="Times New Roman" w:cs="Times New Roman"/>
          <w:sz w:val="24"/>
          <w:szCs w:val="24"/>
        </w:rPr>
        <w:t>Obdobně jako u ustanovení § 50 odst. 6 se zkracuje lhůta pro odvolání proti rozhodnutí z</w:t>
      </w:r>
      <w:r w:rsidR="00516CCC" w:rsidRPr="00E26D24">
        <w:rPr>
          <w:rFonts w:ascii="Times New Roman" w:hAnsi="Times New Roman" w:cs="Times New Roman"/>
          <w:sz w:val="24"/>
          <w:szCs w:val="24"/>
        </w:rPr>
        <w:t> </w:t>
      </w:r>
      <w:r w:rsidRPr="00E26D24">
        <w:rPr>
          <w:rFonts w:ascii="Times New Roman" w:hAnsi="Times New Roman" w:cs="Times New Roman"/>
          <w:sz w:val="24"/>
          <w:szCs w:val="24"/>
        </w:rPr>
        <w:t>30</w:t>
      </w:r>
      <w:r w:rsidR="00516CCC" w:rsidRPr="00E26D24">
        <w:rPr>
          <w:rFonts w:ascii="Times New Roman" w:hAnsi="Times New Roman" w:cs="Times New Roman"/>
          <w:sz w:val="24"/>
          <w:szCs w:val="24"/>
        </w:rPr>
        <w:t> </w:t>
      </w:r>
      <w:r w:rsidRPr="00E26D24">
        <w:rPr>
          <w:rFonts w:ascii="Times New Roman" w:hAnsi="Times New Roman" w:cs="Times New Roman"/>
          <w:sz w:val="24"/>
          <w:szCs w:val="24"/>
        </w:rPr>
        <w:t>dnů na standardní lhůtu 15 dnů</w:t>
      </w:r>
      <w:r w:rsidR="00CE2698" w:rsidRPr="00E26D24">
        <w:rPr>
          <w:rFonts w:ascii="Times New Roman" w:hAnsi="Times New Roman" w:cs="Times New Roman"/>
          <w:sz w:val="24"/>
          <w:szCs w:val="24"/>
        </w:rPr>
        <w:t xml:space="preserve"> ode dne oznámení rozhodnutí</w:t>
      </w:r>
      <w:r w:rsidRPr="00E26D24">
        <w:rPr>
          <w:rFonts w:ascii="Times New Roman" w:hAnsi="Times New Roman" w:cs="Times New Roman"/>
          <w:sz w:val="24"/>
          <w:szCs w:val="24"/>
        </w:rPr>
        <w:t>.</w:t>
      </w:r>
      <w:r w:rsidR="00D131DA" w:rsidRPr="00E26D24">
        <w:rPr>
          <w:rFonts w:ascii="Times New Roman" w:hAnsi="Times New Roman" w:cs="Times New Roman"/>
          <w:sz w:val="24"/>
          <w:szCs w:val="24"/>
        </w:rPr>
        <w:t xml:space="preserve"> Vzhledem k dorovnání délky lhůty s obecnou lhůtou dle správního řádu bylo výslovné vymezení lhůty </w:t>
      </w:r>
      <w:r w:rsidR="00E26D24" w:rsidRPr="003805E9">
        <w:rPr>
          <w:rFonts w:ascii="Times New Roman" w:hAnsi="Times New Roman" w:cs="Times New Roman"/>
          <w:sz w:val="24"/>
          <w:szCs w:val="24"/>
        </w:rPr>
        <w:t>vypuštěno</w:t>
      </w:r>
      <w:r w:rsidR="00D131DA" w:rsidRPr="00E26D24">
        <w:rPr>
          <w:rFonts w:ascii="Times New Roman" w:hAnsi="Times New Roman" w:cs="Times New Roman"/>
          <w:sz w:val="24"/>
          <w:szCs w:val="24"/>
        </w:rPr>
        <w:t>.</w:t>
      </w:r>
    </w:p>
    <w:p w14:paraId="233C9B62" w14:textId="6EB14B3E" w:rsidR="0076722C" w:rsidRPr="00E26D24" w:rsidRDefault="003F3AC2" w:rsidP="00E650B3">
      <w:pPr>
        <w:pStyle w:val="Odstavecseseznamem"/>
        <w:spacing w:after="200" w:line="276" w:lineRule="auto"/>
        <w:ind w:left="0"/>
        <w:contextualSpacing w:val="0"/>
        <w:jc w:val="both"/>
        <w:rPr>
          <w:rFonts w:ascii="Times New Roman" w:hAnsi="Times New Roman" w:cs="Times New Roman"/>
          <w:b/>
          <w:bCs/>
          <w:sz w:val="24"/>
          <w:szCs w:val="24"/>
        </w:rPr>
      </w:pPr>
      <w:r w:rsidRPr="006A1638">
        <w:rPr>
          <w:rFonts w:ascii="Times New Roman" w:hAnsi="Times New Roman" w:cs="Times New Roman"/>
          <w:b/>
          <w:bCs/>
          <w:sz w:val="24"/>
          <w:szCs w:val="24"/>
        </w:rPr>
        <w:t>K </w:t>
      </w:r>
      <w:r w:rsidR="00F37A37" w:rsidRPr="006A1638">
        <w:rPr>
          <w:rFonts w:ascii="Times New Roman" w:hAnsi="Times New Roman" w:cs="Times New Roman"/>
          <w:b/>
          <w:bCs/>
          <w:sz w:val="24"/>
          <w:szCs w:val="24"/>
        </w:rPr>
        <w:t>bodům</w:t>
      </w:r>
      <w:r w:rsidR="00765C74" w:rsidRPr="00245865">
        <w:rPr>
          <w:rFonts w:ascii="Times New Roman" w:hAnsi="Times New Roman" w:cs="Times New Roman"/>
          <w:b/>
          <w:bCs/>
          <w:sz w:val="24"/>
          <w:szCs w:val="24"/>
        </w:rPr>
        <w:t xml:space="preserve"> </w:t>
      </w:r>
      <w:r w:rsidR="00514B6C">
        <w:rPr>
          <w:rFonts w:ascii="Times New Roman" w:hAnsi="Times New Roman" w:cs="Times New Roman"/>
          <w:b/>
          <w:bCs/>
          <w:sz w:val="24"/>
          <w:szCs w:val="24"/>
        </w:rPr>
        <w:t>…</w:t>
      </w:r>
      <w:r w:rsidR="006C6157" w:rsidRPr="00245865">
        <w:rPr>
          <w:rFonts w:ascii="Times New Roman" w:hAnsi="Times New Roman" w:cs="Times New Roman"/>
          <w:b/>
          <w:bCs/>
          <w:sz w:val="24"/>
          <w:szCs w:val="24"/>
        </w:rPr>
        <w:t xml:space="preserve"> </w:t>
      </w:r>
      <w:r w:rsidR="0076722C" w:rsidRPr="006C6157">
        <w:rPr>
          <w:rFonts w:ascii="Times New Roman" w:hAnsi="Times New Roman" w:cs="Times New Roman"/>
          <w:b/>
          <w:bCs/>
          <w:sz w:val="24"/>
          <w:szCs w:val="24"/>
        </w:rPr>
        <w:t>[k</w:t>
      </w:r>
      <w:r w:rsidR="0076722C" w:rsidRPr="00E26D24">
        <w:rPr>
          <w:rFonts w:ascii="Times New Roman" w:hAnsi="Times New Roman" w:cs="Times New Roman"/>
          <w:b/>
          <w:bCs/>
          <w:sz w:val="24"/>
          <w:szCs w:val="24"/>
        </w:rPr>
        <w:t xml:space="preserve"> § </w:t>
      </w:r>
      <w:proofErr w:type="gramStart"/>
      <w:r w:rsidR="0076722C" w:rsidRPr="00E26D24">
        <w:rPr>
          <w:rFonts w:ascii="Times New Roman" w:hAnsi="Times New Roman" w:cs="Times New Roman"/>
          <w:b/>
          <w:bCs/>
          <w:sz w:val="24"/>
          <w:szCs w:val="24"/>
        </w:rPr>
        <w:t>69a</w:t>
      </w:r>
      <w:proofErr w:type="gramEnd"/>
      <w:r w:rsidR="0076722C" w:rsidRPr="00E26D24">
        <w:rPr>
          <w:rFonts w:ascii="Times New Roman" w:hAnsi="Times New Roman" w:cs="Times New Roman"/>
          <w:b/>
          <w:bCs/>
          <w:sz w:val="24"/>
          <w:szCs w:val="24"/>
        </w:rPr>
        <w:t xml:space="preserve"> a 69b)</w:t>
      </w:r>
      <w:r w:rsidR="00516CCC" w:rsidRPr="00E26D24">
        <w:rPr>
          <w:rFonts w:ascii="Times New Roman" w:hAnsi="Times New Roman" w:cs="Times New Roman"/>
          <w:b/>
          <w:bCs/>
          <w:sz w:val="24"/>
          <w:szCs w:val="24"/>
        </w:rPr>
        <w:t>]</w:t>
      </w:r>
      <w:r w:rsidR="0076722C" w:rsidRPr="00E26D24">
        <w:rPr>
          <w:rFonts w:ascii="Times New Roman" w:hAnsi="Times New Roman" w:cs="Times New Roman"/>
          <w:b/>
          <w:bCs/>
          <w:sz w:val="24"/>
          <w:szCs w:val="24"/>
        </w:rPr>
        <w:t xml:space="preserve">  </w:t>
      </w:r>
    </w:p>
    <w:p w14:paraId="76F2D69E" w14:textId="7C2C54DD" w:rsidR="002D0C81" w:rsidRPr="00E26D24" w:rsidRDefault="005F315C" w:rsidP="00E650B3">
      <w:pPr>
        <w:pStyle w:val="Odstavecseseznamem"/>
        <w:spacing w:after="200" w:line="276" w:lineRule="auto"/>
        <w:ind w:left="0"/>
        <w:contextualSpacing w:val="0"/>
        <w:jc w:val="both"/>
        <w:rPr>
          <w:rFonts w:ascii="Times New Roman" w:hAnsi="Times New Roman" w:cs="Times New Roman"/>
          <w:sz w:val="24"/>
          <w:szCs w:val="24"/>
        </w:rPr>
      </w:pPr>
      <w:r w:rsidRPr="00E26D24">
        <w:rPr>
          <w:rFonts w:ascii="Times New Roman" w:hAnsi="Times New Roman" w:cs="Times New Roman"/>
          <w:sz w:val="24"/>
          <w:szCs w:val="24"/>
        </w:rPr>
        <w:t xml:space="preserve">Ustanovení </w:t>
      </w:r>
      <w:r w:rsidR="00EE7951" w:rsidRPr="00E26D24">
        <w:rPr>
          <w:rFonts w:ascii="Times New Roman" w:hAnsi="Times New Roman" w:cs="Times New Roman"/>
          <w:sz w:val="24"/>
          <w:szCs w:val="24"/>
        </w:rPr>
        <w:t xml:space="preserve">§ 69a </w:t>
      </w:r>
      <w:r w:rsidRPr="00E26D24">
        <w:rPr>
          <w:rFonts w:ascii="Times New Roman" w:hAnsi="Times New Roman" w:cs="Times New Roman"/>
          <w:sz w:val="24"/>
          <w:szCs w:val="24"/>
        </w:rPr>
        <w:t>upravuje specifické možnosti doručování pro oblast vysokého školství. Specifika spočívají primárně v</w:t>
      </w:r>
      <w:r w:rsidR="006D2534" w:rsidRPr="00E26D24">
        <w:rPr>
          <w:rFonts w:ascii="Times New Roman" w:hAnsi="Times New Roman" w:cs="Times New Roman"/>
          <w:sz w:val="24"/>
          <w:szCs w:val="24"/>
        </w:rPr>
        <w:t xml:space="preserve">e vztahu vysoké školy k uchazeči/studentovi/osobě s přerušeným </w:t>
      </w:r>
      <w:r w:rsidR="001750E1" w:rsidRPr="00E26D24">
        <w:rPr>
          <w:rFonts w:ascii="Times New Roman" w:hAnsi="Times New Roman" w:cs="Times New Roman"/>
          <w:sz w:val="24"/>
          <w:szCs w:val="24"/>
        </w:rPr>
        <w:t>studiem</w:t>
      </w:r>
      <w:r w:rsidR="002D0C81" w:rsidRPr="00E26D24">
        <w:rPr>
          <w:rFonts w:ascii="Times New Roman" w:hAnsi="Times New Roman" w:cs="Times New Roman"/>
          <w:sz w:val="24"/>
          <w:szCs w:val="24"/>
        </w:rPr>
        <w:t xml:space="preserve"> (</w:t>
      </w:r>
      <w:r w:rsidR="0039504B" w:rsidRPr="00E26D24">
        <w:rPr>
          <w:rFonts w:ascii="Times New Roman" w:hAnsi="Times New Roman" w:cs="Times New Roman"/>
          <w:sz w:val="24"/>
          <w:szCs w:val="24"/>
        </w:rPr>
        <w:t xml:space="preserve">pro účely tohoto </w:t>
      </w:r>
      <w:r w:rsidR="00EE7951" w:rsidRPr="00E26D24">
        <w:rPr>
          <w:rFonts w:ascii="Times New Roman" w:hAnsi="Times New Roman" w:cs="Times New Roman"/>
          <w:sz w:val="24"/>
          <w:szCs w:val="24"/>
        </w:rPr>
        <w:t xml:space="preserve">komentáře k </w:t>
      </w:r>
      <w:r w:rsidR="0039504B" w:rsidRPr="00E26D24">
        <w:rPr>
          <w:rFonts w:ascii="Times New Roman" w:hAnsi="Times New Roman" w:cs="Times New Roman"/>
          <w:sz w:val="24"/>
          <w:szCs w:val="24"/>
        </w:rPr>
        <w:t xml:space="preserve">ustanovení </w:t>
      </w:r>
      <w:r w:rsidR="00EE7951" w:rsidRPr="00E26D24">
        <w:rPr>
          <w:rFonts w:ascii="Times New Roman" w:hAnsi="Times New Roman" w:cs="Times New Roman"/>
          <w:sz w:val="24"/>
          <w:szCs w:val="24"/>
        </w:rPr>
        <w:t xml:space="preserve">§ 69a </w:t>
      </w:r>
      <w:r w:rsidR="002D0C81" w:rsidRPr="00E26D24">
        <w:rPr>
          <w:rFonts w:ascii="Times New Roman" w:hAnsi="Times New Roman" w:cs="Times New Roman"/>
          <w:sz w:val="24"/>
          <w:szCs w:val="24"/>
        </w:rPr>
        <w:t>dále jen „student“)</w:t>
      </w:r>
      <w:r w:rsidR="001750E1" w:rsidRPr="00E26D24">
        <w:rPr>
          <w:rFonts w:ascii="Times New Roman" w:hAnsi="Times New Roman" w:cs="Times New Roman"/>
          <w:sz w:val="24"/>
          <w:szCs w:val="24"/>
        </w:rPr>
        <w:t xml:space="preserve">. Vysoká škola vykonává funkce správního orgánu, nicméně vztah je založen na svobodném rozhodnutí, zda </w:t>
      </w:r>
      <w:r w:rsidR="00EE7951" w:rsidRPr="00E26D24">
        <w:rPr>
          <w:rFonts w:ascii="Times New Roman" w:hAnsi="Times New Roman" w:cs="Times New Roman"/>
          <w:sz w:val="24"/>
          <w:szCs w:val="24"/>
        </w:rPr>
        <w:t xml:space="preserve">student </w:t>
      </w:r>
      <w:r w:rsidR="001750E1" w:rsidRPr="00E26D24">
        <w:rPr>
          <w:rFonts w:ascii="Times New Roman" w:hAnsi="Times New Roman" w:cs="Times New Roman"/>
          <w:sz w:val="24"/>
          <w:szCs w:val="24"/>
        </w:rPr>
        <w:t>do tohoto vztahu vstoupí.</w:t>
      </w:r>
      <w:r w:rsidR="002D0C81" w:rsidRPr="00E26D24">
        <w:rPr>
          <w:rFonts w:ascii="Times New Roman" w:hAnsi="Times New Roman" w:cs="Times New Roman"/>
          <w:sz w:val="24"/>
          <w:szCs w:val="24"/>
        </w:rPr>
        <w:t xml:space="preserve"> Je tak nastavena zjednodušená pozice studenta s ohledem na dobrovolnost vztahu a též na častou nezkušenost studentů s </w:t>
      </w:r>
      <w:r w:rsidR="00EE7951" w:rsidRPr="00E26D24">
        <w:rPr>
          <w:rFonts w:ascii="Times New Roman" w:hAnsi="Times New Roman" w:cs="Times New Roman"/>
          <w:sz w:val="24"/>
          <w:szCs w:val="24"/>
        </w:rPr>
        <w:t xml:space="preserve">jednáním </w:t>
      </w:r>
      <w:r w:rsidR="002D0C81" w:rsidRPr="00E26D24">
        <w:rPr>
          <w:rFonts w:ascii="Times New Roman" w:hAnsi="Times New Roman" w:cs="Times New Roman"/>
          <w:sz w:val="24"/>
          <w:szCs w:val="24"/>
        </w:rPr>
        <w:t xml:space="preserve">se správními orgány. </w:t>
      </w:r>
    </w:p>
    <w:p w14:paraId="5C6D0145" w14:textId="00369FC8" w:rsidR="0039504B" w:rsidRPr="00E26D24" w:rsidRDefault="002D0C81" w:rsidP="00E650B3">
      <w:pPr>
        <w:pStyle w:val="Odstavecseseznamem"/>
        <w:spacing w:after="200" w:line="276" w:lineRule="auto"/>
        <w:ind w:left="0"/>
        <w:contextualSpacing w:val="0"/>
        <w:jc w:val="both"/>
        <w:rPr>
          <w:rFonts w:ascii="Times New Roman" w:hAnsi="Times New Roman" w:cs="Times New Roman"/>
          <w:sz w:val="24"/>
          <w:szCs w:val="24"/>
        </w:rPr>
      </w:pPr>
      <w:r w:rsidRPr="00E26D24">
        <w:rPr>
          <w:rFonts w:ascii="Times New Roman" w:hAnsi="Times New Roman" w:cs="Times New Roman"/>
          <w:sz w:val="24"/>
          <w:szCs w:val="24"/>
        </w:rPr>
        <w:t xml:space="preserve">Doručování </w:t>
      </w:r>
      <w:r w:rsidR="00560594" w:rsidRPr="00E26D24">
        <w:rPr>
          <w:rFonts w:ascii="Times New Roman" w:hAnsi="Times New Roman" w:cs="Times New Roman"/>
          <w:sz w:val="24"/>
          <w:szCs w:val="24"/>
        </w:rPr>
        <w:t xml:space="preserve">v přijímacím řízení </w:t>
      </w:r>
      <w:r w:rsidRPr="00E26D24">
        <w:rPr>
          <w:rFonts w:ascii="Times New Roman" w:hAnsi="Times New Roman" w:cs="Times New Roman"/>
          <w:sz w:val="24"/>
          <w:szCs w:val="24"/>
        </w:rPr>
        <w:t xml:space="preserve">má být </w:t>
      </w:r>
      <w:r w:rsidR="0039504B" w:rsidRPr="00E26D24">
        <w:rPr>
          <w:rFonts w:ascii="Times New Roman" w:hAnsi="Times New Roman" w:cs="Times New Roman"/>
          <w:sz w:val="24"/>
          <w:szCs w:val="24"/>
        </w:rPr>
        <w:t>prováděno</w:t>
      </w:r>
      <w:r w:rsidR="00560594" w:rsidRPr="00E26D24">
        <w:rPr>
          <w:rFonts w:ascii="Times New Roman" w:hAnsi="Times New Roman" w:cs="Times New Roman"/>
          <w:sz w:val="24"/>
          <w:szCs w:val="24"/>
        </w:rPr>
        <w:t xml:space="preserve">, stanoví-li tak vnitřní předpis vysoké školy, </w:t>
      </w:r>
      <w:r w:rsidR="0039504B" w:rsidRPr="00E26D24">
        <w:rPr>
          <w:rFonts w:ascii="Times New Roman" w:hAnsi="Times New Roman" w:cs="Times New Roman"/>
          <w:sz w:val="24"/>
          <w:szCs w:val="24"/>
        </w:rPr>
        <w:t>primárně elektronicky, jak požadují zásady digitálně přívětivé legislativy. K tomuto postupu však musí dát student souhlas na přihlášce ke studiu. K doručování se pak využívá elektronického informačního systému vysoké školy, ustanovení odkazuje na vnitřní předpisy vysoké školy, kde jsou stanoveny podrobnosti k takovému doručování.</w:t>
      </w:r>
    </w:p>
    <w:p w14:paraId="70ABB9C6" w14:textId="74C9C193" w:rsidR="0076722C" w:rsidRPr="0032621C" w:rsidRDefault="0039504B" w:rsidP="00E650B3">
      <w:pPr>
        <w:pStyle w:val="Odstavecseseznamem"/>
        <w:spacing w:after="200" w:line="276" w:lineRule="auto"/>
        <w:ind w:left="0"/>
        <w:contextualSpacing w:val="0"/>
        <w:jc w:val="both"/>
        <w:rPr>
          <w:rFonts w:ascii="Times New Roman" w:hAnsi="Times New Roman" w:cs="Times New Roman"/>
          <w:sz w:val="24"/>
          <w:szCs w:val="24"/>
          <w:highlight w:val="cyan"/>
        </w:rPr>
      </w:pPr>
      <w:r w:rsidRPr="00E26D24">
        <w:rPr>
          <w:rFonts w:ascii="Times New Roman" w:hAnsi="Times New Roman" w:cs="Times New Roman"/>
          <w:sz w:val="24"/>
          <w:szCs w:val="24"/>
        </w:rPr>
        <w:t xml:space="preserve">Nově zákon </w:t>
      </w:r>
      <w:r w:rsidR="006B3E00" w:rsidRPr="00E26D24">
        <w:rPr>
          <w:rFonts w:ascii="Times New Roman" w:hAnsi="Times New Roman" w:cs="Times New Roman"/>
          <w:sz w:val="24"/>
          <w:szCs w:val="24"/>
        </w:rPr>
        <w:t xml:space="preserve">v § 69b </w:t>
      </w:r>
      <w:r w:rsidRPr="00E26D24">
        <w:rPr>
          <w:rFonts w:ascii="Times New Roman" w:hAnsi="Times New Roman" w:cs="Times New Roman"/>
          <w:sz w:val="24"/>
          <w:szCs w:val="24"/>
        </w:rPr>
        <w:t xml:space="preserve">upravuje také doručování ze strany studenta </w:t>
      </w:r>
      <w:r w:rsidR="00023BFD" w:rsidRPr="00E26D24">
        <w:rPr>
          <w:rFonts w:ascii="Times New Roman" w:hAnsi="Times New Roman" w:cs="Times New Roman"/>
          <w:sz w:val="24"/>
          <w:szCs w:val="24"/>
        </w:rPr>
        <w:t>směrem k vysoké škole. Zákon umožňuje i zde využití elektronického systému vysoké školy bez nutnosti uznávaného elektronického podpisu.</w:t>
      </w:r>
      <w:r w:rsidR="002D0C81" w:rsidRPr="00E26D24">
        <w:rPr>
          <w:rFonts w:ascii="Times New Roman" w:hAnsi="Times New Roman" w:cs="Times New Roman"/>
          <w:sz w:val="24"/>
          <w:szCs w:val="24"/>
        </w:rPr>
        <w:t xml:space="preserve">  </w:t>
      </w:r>
      <w:r w:rsidR="001750E1" w:rsidRPr="00E26D24">
        <w:rPr>
          <w:rFonts w:ascii="Times New Roman" w:hAnsi="Times New Roman" w:cs="Times New Roman"/>
          <w:sz w:val="24"/>
          <w:szCs w:val="24"/>
        </w:rPr>
        <w:t xml:space="preserve"> </w:t>
      </w:r>
    </w:p>
    <w:p w14:paraId="482CF57F" w14:textId="17EFC030" w:rsidR="00B53429" w:rsidRPr="00E26D24" w:rsidRDefault="0076722C" w:rsidP="00E650B3">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 xml:space="preserve">K bodu </w:t>
      </w:r>
      <w:r w:rsidR="00514B6C">
        <w:rPr>
          <w:rFonts w:ascii="Times New Roman" w:hAnsi="Times New Roman" w:cs="Times New Roman"/>
          <w:b/>
          <w:sz w:val="24"/>
          <w:szCs w:val="24"/>
        </w:rPr>
        <w:t>…</w:t>
      </w:r>
      <w:r w:rsidR="004B266D" w:rsidRPr="00245865">
        <w:rPr>
          <w:rFonts w:ascii="Times New Roman" w:hAnsi="Times New Roman" w:cs="Times New Roman"/>
          <w:b/>
          <w:sz w:val="24"/>
          <w:szCs w:val="24"/>
        </w:rPr>
        <w:t xml:space="preserve"> </w:t>
      </w:r>
      <w:r w:rsidR="00B53429" w:rsidRPr="00E26D24">
        <w:rPr>
          <w:rFonts w:ascii="Times New Roman" w:hAnsi="Times New Roman" w:cs="Times New Roman"/>
          <w:b/>
          <w:sz w:val="24"/>
          <w:szCs w:val="24"/>
        </w:rPr>
        <w:t>[k § 72 odst. 16]</w:t>
      </w:r>
    </w:p>
    <w:p w14:paraId="4F2CE2E7" w14:textId="25C19738" w:rsidR="00B53429" w:rsidRPr="00E26D24" w:rsidRDefault="00560594" w:rsidP="00E650B3">
      <w:pPr>
        <w:pStyle w:val="Odstavecseseznamem"/>
        <w:spacing w:after="200" w:line="276" w:lineRule="auto"/>
        <w:ind w:left="0"/>
        <w:contextualSpacing w:val="0"/>
        <w:jc w:val="both"/>
        <w:rPr>
          <w:rFonts w:ascii="Times New Roman" w:hAnsi="Times New Roman" w:cs="Times New Roman"/>
          <w:sz w:val="24"/>
          <w:szCs w:val="24"/>
        </w:rPr>
      </w:pPr>
      <w:r w:rsidRPr="00E26D24">
        <w:rPr>
          <w:rFonts w:ascii="Times New Roman" w:hAnsi="Times New Roman" w:cs="Times New Roman"/>
          <w:sz w:val="24"/>
          <w:szCs w:val="24"/>
        </w:rPr>
        <w:t xml:space="preserve">Jde o sjednocení </w:t>
      </w:r>
      <w:r w:rsidR="00B53429" w:rsidRPr="00E26D24">
        <w:rPr>
          <w:rFonts w:ascii="Times New Roman" w:hAnsi="Times New Roman" w:cs="Times New Roman"/>
          <w:sz w:val="24"/>
          <w:szCs w:val="24"/>
        </w:rPr>
        <w:t xml:space="preserve">právní úpravy, kdy u </w:t>
      </w:r>
      <w:r w:rsidR="00934BB1" w:rsidRPr="00E26D24">
        <w:rPr>
          <w:rFonts w:ascii="Times New Roman" w:hAnsi="Times New Roman" w:cs="Times New Roman"/>
          <w:sz w:val="24"/>
          <w:szCs w:val="24"/>
        </w:rPr>
        <w:t xml:space="preserve">jiných </w:t>
      </w:r>
      <w:r w:rsidR="00B53429" w:rsidRPr="00E26D24">
        <w:rPr>
          <w:rFonts w:ascii="Times New Roman" w:hAnsi="Times New Roman" w:cs="Times New Roman"/>
          <w:sz w:val="24"/>
          <w:szCs w:val="24"/>
        </w:rPr>
        <w:t xml:space="preserve">poplatků </w:t>
      </w:r>
      <w:r w:rsidR="007765D9" w:rsidRPr="00E26D24">
        <w:rPr>
          <w:rFonts w:ascii="Times New Roman" w:hAnsi="Times New Roman" w:cs="Times New Roman"/>
          <w:sz w:val="24"/>
          <w:szCs w:val="24"/>
        </w:rPr>
        <w:t xml:space="preserve">podle zákona o vysokých školách </w:t>
      </w:r>
      <w:r w:rsidR="00B53429" w:rsidRPr="00E26D24">
        <w:rPr>
          <w:rFonts w:ascii="Times New Roman" w:hAnsi="Times New Roman" w:cs="Times New Roman"/>
          <w:sz w:val="24"/>
          <w:szCs w:val="24"/>
        </w:rPr>
        <w:t xml:space="preserve">se jejich výše zveřejňuje ve veřejné části internetových stránek </w:t>
      </w:r>
      <w:r w:rsidR="00934BB1" w:rsidRPr="00E26D24">
        <w:rPr>
          <w:rFonts w:ascii="Times New Roman" w:hAnsi="Times New Roman" w:cs="Times New Roman"/>
          <w:sz w:val="24"/>
          <w:szCs w:val="24"/>
        </w:rPr>
        <w:t xml:space="preserve">vysoké školy </w:t>
      </w:r>
      <w:r w:rsidR="00B53429" w:rsidRPr="00E26D24">
        <w:rPr>
          <w:rFonts w:ascii="Times New Roman" w:hAnsi="Times New Roman" w:cs="Times New Roman"/>
          <w:sz w:val="24"/>
          <w:szCs w:val="24"/>
        </w:rPr>
        <w:t xml:space="preserve">(např. § 74 odst. 10 a § 58 odst. 5). V současné době je výše poplatku za úkony spojené s habilitačním řízením </w:t>
      </w:r>
      <w:r w:rsidR="007765D9" w:rsidRPr="00E26D24">
        <w:rPr>
          <w:rFonts w:ascii="Times New Roman" w:hAnsi="Times New Roman" w:cs="Times New Roman"/>
          <w:sz w:val="24"/>
          <w:szCs w:val="24"/>
        </w:rPr>
        <w:t>zveřejňována na úřední desce vysoké školy. Novelou by mě</w:t>
      </w:r>
      <w:r w:rsidR="00516CCC" w:rsidRPr="00E26D24">
        <w:rPr>
          <w:rFonts w:ascii="Times New Roman" w:hAnsi="Times New Roman" w:cs="Times New Roman"/>
          <w:sz w:val="24"/>
          <w:szCs w:val="24"/>
        </w:rPr>
        <w:t>lo dojít ke sjednocení úpravy a </w:t>
      </w:r>
      <w:r w:rsidR="007765D9" w:rsidRPr="00E26D24">
        <w:rPr>
          <w:rFonts w:ascii="Times New Roman" w:hAnsi="Times New Roman" w:cs="Times New Roman"/>
          <w:sz w:val="24"/>
          <w:szCs w:val="24"/>
        </w:rPr>
        <w:t xml:space="preserve">stejně jako u ostatních poplatků bude výše poplatku za habilitační řízení zveřejňována ve veřejné části internetových stránek vysoké školy.  </w:t>
      </w:r>
      <w:r w:rsidR="00B53429" w:rsidRPr="00E26D24">
        <w:rPr>
          <w:rFonts w:ascii="Times New Roman" w:hAnsi="Times New Roman" w:cs="Times New Roman"/>
          <w:sz w:val="24"/>
          <w:szCs w:val="24"/>
        </w:rPr>
        <w:t xml:space="preserve"> </w:t>
      </w:r>
    </w:p>
    <w:p w14:paraId="2463D193" w14:textId="44ECE14C" w:rsidR="00993205" w:rsidRPr="009D63F0" w:rsidRDefault="00F46F3B" w:rsidP="00E650B3">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 xml:space="preserve">K </w:t>
      </w:r>
      <w:r w:rsidR="00F37A37" w:rsidRPr="006A1638">
        <w:rPr>
          <w:rFonts w:ascii="Times New Roman" w:hAnsi="Times New Roman" w:cs="Times New Roman"/>
          <w:b/>
          <w:sz w:val="24"/>
          <w:szCs w:val="24"/>
        </w:rPr>
        <w:t>bodům</w:t>
      </w:r>
      <w:r w:rsidR="007765D9" w:rsidRPr="00245865">
        <w:rPr>
          <w:rFonts w:ascii="Times New Roman" w:hAnsi="Times New Roman" w:cs="Times New Roman"/>
          <w:b/>
          <w:sz w:val="24"/>
          <w:szCs w:val="24"/>
        </w:rPr>
        <w:t xml:space="preserve"> </w:t>
      </w:r>
      <w:r w:rsidR="005B059E">
        <w:rPr>
          <w:rFonts w:ascii="Times New Roman" w:hAnsi="Times New Roman" w:cs="Times New Roman"/>
          <w:b/>
          <w:sz w:val="24"/>
          <w:szCs w:val="24"/>
        </w:rPr>
        <w:t>…</w:t>
      </w:r>
      <w:r w:rsidR="004B266D" w:rsidRPr="00245865">
        <w:rPr>
          <w:rFonts w:ascii="Times New Roman" w:hAnsi="Times New Roman" w:cs="Times New Roman"/>
          <w:b/>
          <w:sz w:val="24"/>
          <w:szCs w:val="24"/>
        </w:rPr>
        <w:t xml:space="preserve"> </w:t>
      </w:r>
      <w:r w:rsidR="00993205" w:rsidRPr="009D63F0">
        <w:rPr>
          <w:rFonts w:ascii="Times New Roman" w:hAnsi="Times New Roman" w:cs="Times New Roman"/>
          <w:b/>
          <w:sz w:val="24"/>
          <w:szCs w:val="24"/>
        </w:rPr>
        <w:t>[k § 75 odst. 2 a 3]</w:t>
      </w:r>
    </w:p>
    <w:p w14:paraId="246BA7BB" w14:textId="1E439A44" w:rsidR="00993205" w:rsidRPr="0032621C" w:rsidRDefault="00993205" w:rsidP="00E650B3">
      <w:pPr>
        <w:pStyle w:val="Odstavecseseznamem"/>
        <w:spacing w:after="200" w:line="276" w:lineRule="auto"/>
        <w:ind w:left="0"/>
        <w:contextualSpacing w:val="0"/>
        <w:jc w:val="both"/>
        <w:rPr>
          <w:rFonts w:ascii="Times New Roman" w:hAnsi="Times New Roman" w:cs="Times New Roman"/>
          <w:sz w:val="24"/>
          <w:szCs w:val="24"/>
          <w:highlight w:val="cyan"/>
        </w:rPr>
      </w:pPr>
      <w:r w:rsidRPr="009D63F0">
        <w:rPr>
          <w:rFonts w:ascii="Times New Roman" w:hAnsi="Times New Roman" w:cs="Times New Roman"/>
          <w:sz w:val="24"/>
          <w:szCs w:val="24"/>
        </w:rPr>
        <w:t xml:space="preserve">Původní zákonná úprava požadovala, aby bylo ministerstvo informováno o zahájení, průběhu a ukončení habilitačního řízení a řízení ke jmenování profesorem. Praxe ukazuje, že úprava je zbytečně administrativně zatěžující jak pro školu, tak pro ministerstvo. Považuje se za dostatečné, když k informování ministerstva dojde při ukončení habilitačního řízení nebo řízení ke jmenování profesorem. Upraveny byly též údaje, které jsou ministerstvu sdělovány </w:t>
      </w:r>
      <w:r w:rsidRPr="009D63F0">
        <w:rPr>
          <w:rFonts w:ascii="Times New Roman" w:hAnsi="Times New Roman" w:cs="Times New Roman"/>
          <w:sz w:val="24"/>
          <w:szCs w:val="24"/>
        </w:rPr>
        <w:lastRenderedPageBreak/>
        <w:t xml:space="preserve">s ohledem na potřebnost údajů a </w:t>
      </w:r>
      <w:r w:rsidR="00F5062E" w:rsidRPr="009D63F0">
        <w:rPr>
          <w:rFonts w:ascii="Times New Roman" w:hAnsi="Times New Roman" w:cs="Times New Roman"/>
          <w:sz w:val="24"/>
          <w:szCs w:val="24"/>
        </w:rPr>
        <w:t>princip minimalizace zpracovávání osobních údajů</w:t>
      </w:r>
      <w:r w:rsidRPr="009D63F0">
        <w:rPr>
          <w:rFonts w:ascii="Times New Roman" w:hAnsi="Times New Roman" w:cs="Times New Roman"/>
          <w:sz w:val="24"/>
          <w:szCs w:val="24"/>
        </w:rPr>
        <w:t>. S ohledem na ohlašování ukončení habilitačního řízení a řízení ke jmenování profesorem ministerstvu</w:t>
      </w:r>
      <w:r w:rsidR="00F46F3B" w:rsidRPr="009D63F0">
        <w:rPr>
          <w:rFonts w:ascii="Times New Roman" w:hAnsi="Times New Roman" w:cs="Times New Roman"/>
          <w:sz w:val="24"/>
          <w:szCs w:val="24"/>
        </w:rPr>
        <w:t xml:space="preserve"> </w:t>
      </w:r>
      <w:r w:rsidRPr="009D63F0">
        <w:rPr>
          <w:rFonts w:ascii="Times New Roman" w:hAnsi="Times New Roman" w:cs="Times New Roman"/>
          <w:sz w:val="24"/>
          <w:szCs w:val="24"/>
        </w:rPr>
        <w:t xml:space="preserve">byl též upraven odst. 3, který ukládá zveřejnění výsledků habilitačního řízení a řízení ke jmenování profesorem ze strany ministerstva. </w:t>
      </w:r>
    </w:p>
    <w:p w14:paraId="50383D28" w14:textId="71D05C7C" w:rsidR="00531F7F" w:rsidRPr="009D63F0" w:rsidRDefault="00531F7F" w:rsidP="00E650B3">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 xml:space="preserve">K bodu </w:t>
      </w:r>
      <w:r w:rsidR="005B059E">
        <w:rPr>
          <w:rFonts w:ascii="Times New Roman" w:hAnsi="Times New Roman" w:cs="Times New Roman"/>
          <w:b/>
          <w:sz w:val="24"/>
          <w:szCs w:val="24"/>
        </w:rPr>
        <w:t>…</w:t>
      </w:r>
      <w:r w:rsidR="0025155F" w:rsidRPr="00C75380">
        <w:rPr>
          <w:rFonts w:ascii="Times New Roman" w:hAnsi="Times New Roman" w:cs="Times New Roman"/>
          <w:b/>
          <w:sz w:val="24"/>
          <w:szCs w:val="24"/>
        </w:rPr>
        <w:t xml:space="preserve"> </w:t>
      </w:r>
      <w:r w:rsidR="00516CCC" w:rsidRPr="009D63F0">
        <w:rPr>
          <w:rFonts w:ascii="Times New Roman" w:hAnsi="Times New Roman" w:cs="Times New Roman"/>
          <w:b/>
          <w:sz w:val="24"/>
          <w:szCs w:val="24"/>
        </w:rPr>
        <w:t>[</w:t>
      </w:r>
      <w:r w:rsidRPr="009D63F0">
        <w:rPr>
          <w:rFonts w:ascii="Times New Roman" w:hAnsi="Times New Roman" w:cs="Times New Roman"/>
          <w:b/>
          <w:sz w:val="24"/>
          <w:szCs w:val="24"/>
        </w:rPr>
        <w:t>k § 78 odst. 6 a 7</w:t>
      </w:r>
      <w:r w:rsidR="00B46DF0" w:rsidRPr="009D63F0">
        <w:rPr>
          <w:rFonts w:ascii="Times New Roman" w:hAnsi="Times New Roman" w:cs="Times New Roman"/>
          <w:b/>
          <w:sz w:val="24"/>
          <w:szCs w:val="24"/>
        </w:rPr>
        <w:t xml:space="preserve"> a</w:t>
      </w:r>
      <w:r w:rsidRPr="009D63F0">
        <w:rPr>
          <w:rFonts w:ascii="Times New Roman" w:hAnsi="Times New Roman" w:cs="Times New Roman"/>
          <w:b/>
          <w:sz w:val="24"/>
          <w:szCs w:val="24"/>
        </w:rPr>
        <w:t xml:space="preserve"> § 79 odst. 2 g</w:t>
      </w:r>
      <w:r w:rsidR="00B46DF0" w:rsidRPr="009D63F0">
        <w:rPr>
          <w:rFonts w:ascii="Times New Roman" w:hAnsi="Times New Roman" w:cs="Times New Roman"/>
          <w:b/>
          <w:sz w:val="24"/>
          <w:szCs w:val="24"/>
        </w:rPr>
        <w:t>)</w:t>
      </w:r>
      <w:r w:rsidR="00516CCC" w:rsidRPr="009D63F0">
        <w:rPr>
          <w:rFonts w:ascii="Times New Roman" w:hAnsi="Times New Roman" w:cs="Times New Roman"/>
          <w:b/>
          <w:sz w:val="24"/>
          <w:szCs w:val="24"/>
        </w:rPr>
        <w:t>]</w:t>
      </w:r>
    </w:p>
    <w:p w14:paraId="448F9EB5" w14:textId="7858DCDD" w:rsidR="00531F7F" w:rsidRPr="00D43C3D" w:rsidRDefault="00531F7F" w:rsidP="00E650B3">
      <w:pPr>
        <w:pStyle w:val="Odstavecseseznamem"/>
        <w:spacing w:after="200" w:line="276" w:lineRule="auto"/>
        <w:ind w:left="0"/>
        <w:contextualSpacing w:val="0"/>
        <w:jc w:val="both"/>
        <w:rPr>
          <w:rFonts w:ascii="Times New Roman" w:hAnsi="Times New Roman" w:cs="Times New Roman"/>
          <w:sz w:val="24"/>
          <w:szCs w:val="24"/>
        </w:rPr>
      </w:pPr>
      <w:r w:rsidRPr="00D43C3D">
        <w:rPr>
          <w:rFonts w:ascii="Times New Roman" w:hAnsi="Times New Roman" w:cs="Times New Roman"/>
          <w:sz w:val="24"/>
          <w:szCs w:val="24"/>
        </w:rPr>
        <w:t>Úprava požaduje souhlasné vyjádření Ministerstva vnitra a Ministerstva obrany při akreditaci studijního programu zaměřeného na přípravu odborníků v oblasti bezpečnosti České republiky nově kumulativně</w:t>
      </w:r>
      <w:r w:rsidR="18A4F850" w:rsidRPr="00D43C3D">
        <w:rPr>
          <w:rFonts w:ascii="Times New Roman" w:hAnsi="Times New Roman" w:cs="Times New Roman"/>
          <w:sz w:val="24"/>
          <w:szCs w:val="24"/>
        </w:rPr>
        <w:t>,</w:t>
      </w:r>
      <w:r w:rsidRPr="00D43C3D">
        <w:rPr>
          <w:rFonts w:ascii="Times New Roman" w:hAnsi="Times New Roman" w:cs="Times New Roman"/>
          <w:sz w:val="24"/>
          <w:szCs w:val="24"/>
        </w:rPr>
        <w:t xml:space="preserve"> a to z důvodu častých přesahů do obou oblastí.  </w:t>
      </w:r>
    </w:p>
    <w:p w14:paraId="76749122" w14:textId="59C58F34" w:rsidR="005B059E" w:rsidRDefault="005B059E" w:rsidP="00E650B3">
      <w:pPr>
        <w:pStyle w:val="Odstavecseseznamem"/>
        <w:spacing w:after="200" w:line="276"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K bodu … </w:t>
      </w:r>
      <w:r w:rsidRPr="002402DE">
        <w:rPr>
          <w:rFonts w:ascii="Times New Roman" w:hAnsi="Times New Roman" w:cs="Times New Roman"/>
          <w:b/>
          <w:sz w:val="24"/>
          <w:szCs w:val="24"/>
        </w:rPr>
        <w:t xml:space="preserve">[k § </w:t>
      </w:r>
      <w:r>
        <w:rPr>
          <w:rFonts w:ascii="Times New Roman" w:hAnsi="Times New Roman" w:cs="Times New Roman"/>
          <w:b/>
          <w:sz w:val="24"/>
          <w:szCs w:val="24"/>
        </w:rPr>
        <w:t>7</w:t>
      </w:r>
      <w:r w:rsidRPr="002402DE">
        <w:rPr>
          <w:rFonts w:ascii="Times New Roman" w:hAnsi="Times New Roman" w:cs="Times New Roman"/>
          <w:b/>
          <w:sz w:val="24"/>
          <w:szCs w:val="24"/>
        </w:rPr>
        <w:t>8</w:t>
      </w:r>
      <w:r>
        <w:rPr>
          <w:rFonts w:ascii="Times New Roman" w:hAnsi="Times New Roman" w:cs="Times New Roman"/>
          <w:b/>
          <w:sz w:val="24"/>
          <w:szCs w:val="24"/>
        </w:rPr>
        <w:t xml:space="preserve"> odst. 10</w:t>
      </w:r>
      <w:r w:rsidRPr="002402DE">
        <w:rPr>
          <w:rFonts w:ascii="Times New Roman" w:hAnsi="Times New Roman" w:cs="Times New Roman"/>
          <w:b/>
          <w:sz w:val="24"/>
          <w:szCs w:val="24"/>
        </w:rPr>
        <w:t>]</w:t>
      </w:r>
    </w:p>
    <w:p w14:paraId="0B13A5BF" w14:textId="277C628A" w:rsidR="005B059E" w:rsidRPr="005B059E" w:rsidRDefault="005B059E" w:rsidP="00E650B3">
      <w:pPr>
        <w:pStyle w:val="Odstavecseseznamem"/>
        <w:spacing w:after="20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Úprava terminologie týkající se akreditace pro konání rigorózních zkoušek a udělování akademických titulů podle § 46 odst. 5.</w:t>
      </w:r>
    </w:p>
    <w:p w14:paraId="208604E4" w14:textId="598D6DA5" w:rsidR="005B059E" w:rsidRDefault="005B059E" w:rsidP="005B059E">
      <w:pPr>
        <w:pStyle w:val="Odstavecseseznamem"/>
        <w:spacing w:after="200" w:line="276"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K bodu … </w:t>
      </w:r>
      <w:r w:rsidRPr="002402DE">
        <w:rPr>
          <w:rFonts w:ascii="Times New Roman" w:hAnsi="Times New Roman" w:cs="Times New Roman"/>
          <w:b/>
          <w:sz w:val="24"/>
          <w:szCs w:val="24"/>
        </w:rPr>
        <w:t xml:space="preserve">[k § </w:t>
      </w:r>
      <w:r>
        <w:rPr>
          <w:rFonts w:ascii="Times New Roman" w:hAnsi="Times New Roman" w:cs="Times New Roman"/>
          <w:b/>
          <w:sz w:val="24"/>
          <w:szCs w:val="24"/>
        </w:rPr>
        <w:t>7</w:t>
      </w:r>
      <w:r w:rsidRPr="002402DE">
        <w:rPr>
          <w:rFonts w:ascii="Times New Roman" w:hAnsi="Times New Roman" w:cs="Times New Roman"/>
          <w:b/>
          <w:sz w:val="24"/>
          <w:szCs w:val="24"/>
        </w:rPr>
        <w:t>8</w:t>
      </w:r>
      <w:r>
        <w:rPr>
          <w:rFonts w:ascii="Times New Roman" w:hAnsi="Times New Roman" w:cs="Times New Roman"/>
          <w:b/>
          <w:sz w:val="24"/>
          <w:szCs w:val="24"/>
        </w:rPr>
        <w:t xml:space="preserve"> odst. 10</w:t>
      </w:r>
      <w:r w:rsidR="00D16708">
        <w:rPr>
          <w:rFonts w:ascii="Times New Roman" w:hAnsi="Times New Roman" w:cs="Times New Roman"/>
          <w:b/>
          <w:sz w:val="24"/>
          <w:szCs w:val="24"/>
        </w:rPr>
        <w:t xml:space="preserve">, § 80 odst. 1 písm. c) a § </w:t>
      </w:r>
      <w:proofErr w:type="gramStart"/>
      <w:r w:rsidR="00D16708">
        <w:rPr>
          <w:rFonts w:ascii="Times New Roman" w:hAnsi="Times New Roman" w:cs="Times New Roman"/>
          <w:b/>
          <w:sz w:val="24"/>
          <w:szCs w:val="24"/>
        </w:rPr>
        <w:t>81a</w:t>
      </w:r>
      <w:proofErr w:type="gramEnd"/>
      <w:r w:rsidR="00D16708">
        <w:rPr>
          <w:rFonts w:ascii="Times New Roman" w:hAnsi="Times New Roman" w:cs="Times New Roman"/>
          <w:b/>
          <w:sz w:val="24"/>
          <w:szCs w:val="24"/>
        </w:rPr>
        <w:t xml:space="preserve"> odst. 3</w:t>
      </w:r>
      <w:r w:rsidRPr="002402DE">
        <w:rPr>
          <w:rFonts w:ascii="Times New Roman" w:hAnsi="Times New Roman" w:cs="Times New Roman"/>
          <w:b/>
          <w:sz w:val="24"/>
          <w:szCs w:val="24"/>
        </w:rPr>
        <w:t>]</w:t>
      </w:r>
    </w:p>
    <w:p w14:paraId="18FC423E" w14:textId="5D6861C8" w:rsidR="005B059E" w:rsidRPr="005B059E" w:rsidRDefault="005B059E" w:rsidP="00E650B3">
      <w:pPr>
        <w:pStyle w:val="Odstavecseseznamem"/>
        <w:spacing w:after="200" w:line="276" w:lineRule="auto"/>
        <w:ind w:left="0"/>
        <w:contextualSpacing w:val="0"/>
        <w:jc w:val="both"/>
        <w:rPr>
          <w:rFonts w:ascii="Times New Roman" w:hAnsi="Times New Roman" w:cs="Times New Roman"/>
          <w:sz w:val="24"/>
          <w:szCs w:val="24"/>
        </w:rPr>
      </w:pPr>
      <w:r w:rsidRPr="005B059E">
        <w:rPr>
          <w:rFonts w:ascii="Times New Roman" w:hAnsi="Times New Roman" w:cs="Times New Roman"/>
          <w:sz w:val="24"/>
          <w:szCs w:val="24"/>
        </w:rPr>
        <w:t xml:space="preserve">Úprava </w:t>
      </w:r>
      <w:r>
        <w:rPr>
          <w:rFonts w:ascii="Times New Roman" w:hAnsi="Times New Roman" w:cs="Times New Roman"/>
          <w:sz w:val="24"/>
          <w:szCs w:val="24"/>
        </w:rPr>
        <w:t xml:space="preserve">nastavení podmínek při udělování </w:t>
      </w:r>
      <w:r w:rsidR="00D16708">
        <w:rPr>
          <w:rFonts w:ascii="Times New Roman" w:hAnsi="Times New Roman" w:cs="Times New Roman"/>
          <w:sz w:val="24"/>
          <w:szCs w:val="24"/>
        </w:rPr>
        <w:t xml:space="preserve">(případně prodloužení) </w:t>
      </w:r>
      <w:r>
        <w:rPr>
          <w:rFonts w:ascii="Times New Roman" w:hAnsi="Times New Roman" w:cs="Times New Roman"/>
          <w:sz w:val="24"/>
          <w:szCs w:val="24"/>
        </w:rPr>
        <w:t>akreditace studijního programu</w:t>
      </w:r>
      <w:r w:rsidR="00D16708">
        <w:rPr>
          <w:rFonts w:ascii="Times New Roman" w:hAnsi="Times New Roman" w:cs="Times New Roman"/>
          <w:sz w:val="24"/>
          <w:szCs w:val="24"/>
        </w:rPr>
        <w:t xml:space="preserve"> či institucionální akreditace</w:t>
      </w:r>
      <w:r>
        <w:rPr>
          <w:rFonts w:ascii="Times New Roman" w:hAnsi="Times New Roman" w:cs="Times New Roman"/>
          <w:sz w:val="24"/>
          <w:szCs w:val="24"/>
        </w:rPr>
        <w:t>. NAÚ zpravidla ověřuje podmínky v místě, kde je studijní program</w:t>
      </w:r>
      <w:r w:rsidR="00D16708">
        <w:rPr>
          <w:rFonts w:ascii="Times New Roman" w:hAnsi="Times New Roman" w:cs="Times New Roman"/>
          <w:sz w:val="24"/>
          <w:szCs w:val="24"/>
        </w:rPr>
        <w:t xml:space="preserve"> nebo vzdělávací činnost</w:t>
      </w:r>
      <w:r>
        <w:rPr>
          <w:rFonts w:ascii="Times New Roman" w:hAnsi="Times New Roman" w:cs="Times New Roman"/>
          <w:sz w:val="24"/>
          <w:szCs w:val="24"/>
        </w:rPr>
        <w:t xml:space="preserve"> uskutečňován</w:t>
      </w:r>
      <w:r w:rsidR="00D16708">
        <w:rPr>
          <w:rFonts w:ascii="Times New Roman" w:hAnsi="Times New Roman" w:cs="Times New Roman"/>
          <w:sz w:val="24"/>
          <w:szCs w:val="24"/>
        </w:rPr>
        <w:t>a</w:t>
      </w:r>
      <w:r>
        <w:rPr>
          <w:rFonts w:ascii="Times New Roman" w:hAnsi="Times New Roman" w:cs="Times New Roman"/>
          <w:sz w:val="24"/>
          <w:szCs w:val="24"/>
        </w:rPr>
        <w:t xml:space="preserve">. Na druhé straně není akreditace udělena v případě, kdy vysoká škola neuskutečňuje tvůrčí činnost. </w:t>
      </w:r>
    </w:p>
    <w:p w14:paraId="0857DBAC" w14:textId="54F191BF" w:rsidR="005B0550" w:rsidRPr="002402DE" w:rsidRDefault="005B0550" w:rsidP="005B0550">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 xml:space="preserve">K bodům </w:t>
      </w:r>
      <w:r>
        <w:rPr>
          <w:rFonts w:ascii="Times New Roman" w:hAnsi="Times New Roman" w:cs="Times New Roman"/>
          <w:b/>
          <w:sz w:val="24"/>
          <w:szCs w:val="24"/>
        </w:rPr>
        <w:t xml:space="preserve">… </w:t>
      </w:r>
      <w:r w:rsidRPr="002402DE">
        <w:rPr>
          <w:rFonts w:ascii="Times New Roman" w:hAnsi="Times New Roman" w:cs="Times New Roman"/>
          <w:b/>
          <w:sz w:val="24"/>
          <w:szCs w:val="24"/>
        </w:rPr>
        <w:t xml:space="preserve">[k § </w:t>
      </w:r>
      <w:r>
        <w:rPr>
          <w:rFonts w:ascii="Times New Roman" w:hAnsi="Times New Roman" w:cs="Times New Roman"/>
          <w:b/>
          <w:sz w:val="24"/>
          <w:szCs w:val="24"/>
        </w:rPr>
        <w:t xml:space="preserve">79 odst. 3 a 4, § 80 odst. 1 písm. c) a § </w:t>
      </w:r>
      <w:proofErr w:type="gramStart"/>
      <w:r>
        <w:rPr>
          <w:rFonts w:ascii="Times New Roman" w:hAnsi="Times New Roman" w:cs="Times New Roman"/>
          <w:b/>
          <w:sz w:val="24"/>
          <w:szCs w:val="24"/>
        </w:rPr>
        <w:t>81a</w:t>
      </w:r>
      <w:proofErr w:type="gramEnd"/>
      <w:r>
        <w:rPr>
          <w:rFonts w:ascii="Times New Roman" w:hAnsi="Times New Roman" w:cs="Times New Roman"/>
          <w:b/>
          <w:sz w:val="24"/>
          <w:szCs w:val="24"/>
        </w:rPr>
        <w:t xml:space="preserve"> odst. 3</w:t>
      </w:r>
      <w:r w:rsidRPr="002402DE">
        <w:rPr>
          <w:rFonts w:ascii="Times New Roman" w:hAnsi="Times New Roman" w:cs="Times New Roman"/>
          <w:b/>
          <w:sz w:val="24"/>
          <w:szCs w:val="24"/>
        </w:rPr>
        <w:t>]</w:t>
      </w:r>
    </w:p>
    <w:p w14:paraId="7DAEACD2" w14:textId="50501800" w:rsidR="005B0550" w:rsidRPr="005B0550" w:rsidRDefault="005B0550" w:rsidP="00E650B3">
      <w:pPr>
        <w:pStyle w:val="Odstavecseseznamem"/>
        <w:spacing w:after="200" w:line="276" w:lineRule="auto"/>
        <w:ind w:left="0"/>
        <w:contextualSpacing w:val="0"/>
        <w:jc w:val="both"/>
        <w:rPr>
          <w:rFonts w:ascii="Times New Roman" w:hAnsi="Times New Roman" w:cs="Times New Roman"/>
          <w:sz w:val="24"/>
          <w:szCs w:val="24"/>
        </w:rPr>
      </w:pPr>
      <w:r w:rsidRPr="005B0550">
        <w:rPr>
          <w:rFonts w:ascii="Times New Roman" w:hAnsi="Times New Roman" w:cs="Times New Roman"/>
          <w:sz w:val="24"/>
          <w:szCs w:val="24"/>
        </w:rPr>
        <w:t xml:space="preserve">Upraveny podmínky </w:t>
      </w:r>
      <w:r>
        <w:rPr>
          <w:rFonts w:ascii="Times New Roman" w:hAnsi="Times New Roman" w:cs="Times New Roman"/>
          <w:sz w:val="24"/>
          <w:szCs w:val="24"/>
        </w:rPr>
        <w:t>pro posuzování akreditace s ohledem na podmínky nastavené ze strany mezinárodních organizací.</w:t>
      </w:r>
    </w:p>
    <w:p w14:paraId="510E74AB" w14:textId="2D930EE2" w:rsidR="00993205" w:rsidRPr="002402DE" w:rsidRDefault="00993205" w:rsidP="00E650B3">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 </w:t>
      </w:r>
      <w:r w:rsidR="00F37A37" w:rsidRPr="006A1638">
        <w:rPr>
          <w:rFonts w:ascii="Times New Roman" w:hAnsi="Times New Roman" w:cs="Times New Roman"/>
          <w:b/>
          <w:sz w:val="24"/>
          <w:szCs w:val="24"/>
        </w:rPr>
        <w:t xml:space="preserve">bodům </w:t>
      </w:r>
      <w:r w:rsidR="00D16708">
        <w:rPr>
          <w:rFonts w:ascii="Times New Roman" w:hAnsi="Times New Roman" w:cs="Times New Roman"/>
          <w:b/>
          <w:sz w:val="24"/>
          <w:szCs w:val="24"/>
        </w:rPr>
        <w:t xml:space="preserve">… </w:t>
      </w:r>
      <w:r w:rsidRPr="002402DE">
        <w:rPr>
          <w:rFonts w:ascii="Times New Roman" w:hAnsi="Times New Roman" w:cs="Times New Roman"/>
          <w:b/>
          <w:sz w:val="24"/>
          <w:szCs w:val="24"/>
        </w:rPr>
        <w:t>[k § 81]</w:t>
      </w:r>
    </w:p>
    <w:p w14:paraId="329EA5C1" w14:textId="14A0C4D9" w:rsidR="00993205" w:rsidRPr="005818FF" w:rsidRDefault="00993205" w:rsidP="00E650B3">
      <w:pPr>
        <w:pStyle w:val="Odstavecseseznamem"/>
        <w:spacing w:after="200" w:line="276" w:lineRule="auto"/>
        <w:ind w:left="0"/>
        <w:contextualSpacing w:val="0"/>
        <w:jc w:val="both"/>
        <w:rPr>
          <w:rFonts w:ascii="Times New Roman" w:hAnsi="Times New Roman" w:cs="Times New Roman"/>
          <w:sz w:val="24"/>
          <w:szCs w:val="24"/>
        </w:rPr>
      </w:pPr>
      <w:r w:rsidRPr="005818FF">
        <w:rPr>
          <w:rFonts w:ascii="Times New Roman" w:hAnsi="Times New Roman" w:cs="Times New Roman"/>
          <w:sz w:val="24"/>
          <w:szCs w:val="24"/>
        </w:rPr>
        <w:t xml:space="preserve">Je třeba upravit problematiku společných studijních programů tak, aby bylo jednoznačné, že jde o studijní programy uskutečňované </w:t>
      </w:r>
      <w:r w:rsidR="00D92CDB" w:rsidRPr="005818FF">
        <w:rPr>
          <w:rFonts w:ascii="Times New Roman" w:hAnsi="Times New Roman" w:cs="Times New Roman"/>
          <w:sz w:val="24"/>
          <w:szCs w:val="24"/>
        </w:rPr>
        <w:t xml:space="preserve">nejen vysokou školou a jinou právnickou osobou, ale též </w:t>
      </w:r>
      <w:r w:rsidRPr="005818FF">
        <w:rPr>
          <w:rFonts w:ascii="Times New Roman" w:hAnsi="Times New Roman" w:cs="Times New Roman"/>
          <w:sz w:val="24"/>
          <w:szCs w:val="24"/>
        </w:rPr>
        <w:t>dvěma nebo více českými vysokými školami.</w:t>
      </w:r>
      <w:r w:rsidR="00D92CDB" w:rsidRPr="005818FF">
        <w:rPr>
          <w:rFonts w:ascii="Times New Roman" w:hAnsi="Times New Roman" w:cs="Times New Roman"/>
          <w:sz w:val="24"/>
          <w:szCs w:val="24"/>
        </w:rPr>
        <w:t xml:space="preserve"> Zároveň se doplňuje nový odstavec, který specifikuje zvláštní podmínky studijních programů uskutečňovaných dvěma nebo více vysokými školami. Je třeba vyřešit otázky, který by mohly působit konfliktně s ohledem na odlišné podmínky na jednotlivých vysokých školách – např. přijímání ke studiu, udělování titulů</w:t>
      </w:r>
      <w:r w:rsidR="00D92CDB" w:rsidRPr="005818FF">
        <w:rPr>
          <w:rFonts w:ascii="Times New Roman" w:hAnsi="Times New Roman" w:cs="Times New Roman"/>
          <w:strike/>
          <w:color w:val="FFFF00"/>
          <w:sz w:val="24"/>
          <w:szCs w:val="24"/>
        </w:rPr>
        <w:t>,</w:t>
      </w:r>
      <w:r w:rsidR="00D92CDB" w:rsidRPr="005818FF">
        <w:rPr>
          <w:rFonts w:ascii="Times New Roman" w:hAnsi="Times New Roman" w:cs="Times New Roman"/>
          <w:sz w:val="24"/>
          <w:szCs w:val="24"/>
        </w:rPr>
        <w:t xml:space="preserve"> nebo kterým studijním a zkušebním řádem se budou studenti řídit.</w:t>
      </w:r>
      <w:r w:rsidR="00D92CDB" w:rsidRPr="005818FF" w:rsidDel="00D92CDB">
        <w:rPr>
          <w:rFonts w:ascii="Times New Roman" w:hAnsi="Times New Roman" w:cs="Times New Roman"/>
          <w:sz w:val="24"/>
          <w:szCs w:val="24"/>
        </w:rPr>
        <w:t xml:space="preserve"> </w:t>
      </w:r>
    </w:p>
    <w:p w14:paraId="38A5218E" w14:textId="60EE0535" w:rsidR="00180C2C" w:rsidRPr="005818FF" w:rsidRDefault="00180C2C" w:rsidP="00E650B3">
      <w:pPr>
        <w:pStyle w:val="Odstavecseseznamem"/>
        <w:spacing w:after="200" w:line="276" w:lineRule="auto"/>
        <w:ind w:left="0"/>
        <w:contextualSpacing w:val="0"/>
        <w:jc w:val="both"/>
        <w:rPr>
          <w:rFonts w:ascii="Times New Roman" w:hAnsi="Times New Roman" w:cs="Times New Roman"/>
          <w:sz w:val="24"/>
          <w:szCs w:val="24"/>
        </w:rPr>
      </w:pPr>
      <w:r w:rsidRPr="005818FF">
        <w:rPr>
          <w:rFonts w:ascii="Times New Roman" w:hAnsi="Times New Roman" w:cs="Times New Roman"/>
          <w:sz w:val="24"/>
          <w:szCs w:val="24"/>
        </w:rPr>
        <w:t>Výslovně je též uprave</w:t>
      </w:r>
      <w:r w:rsidR="00924A25" w:rsidRPr="005818FF">
        <w:rPr>
          <w:rFonts w:ascii="Times New Roman" w:hAnsi="Times New Roman" w:cs="Times New Roman"/>
          <w:sz w:val="24"/>
          <w:szCs w:val="24"/>
        </w:rPr>
        <w:t>na způsobilost vysoké školy společně uskutečňovat doktorský studijní program, která je podmíněna uskutečňováním jiného doktorského studijního programu</w:t>
      </w:r>
      <w:r w:rsidR="00B46DF0" w:rsidRPr="005818FF">
        <w:rPr>
          <w:rFonts w:ascii="Times New Roman" w:hAnsi="Times New Roman" w:cs="Times New Roman"/>
          <w:sz w:val="24"/>
          <w:szCs w:val="24"/>
        </w:rPr>
        <w:t xml:space="preserve"> každou ze zúčastněných vysokých škol</w:t>
      </w:r>
      <w:r w:rsidR="00924A25" w:rsidRPr="005818FF">
        <w:rPr>
          <w:rFonts w:ascii="Times New Roman" w:hAnsi="Times New Roman" w:cs="Times New Roman"/>
          <w:sz w:val="24"/>
          <w:szCs w:val="24"/>
        </w:rPr>
        <w:t xml:space="preserve">.    </w:t>
      </w:r>
    </w:p>
    <w:p w14:paraId="642334FE" w14:textId="28536097" w:rsidR="00094F0A" w:rsidRPr="002E5A47" w:rsidRDefault="00094F0A" w:rsidP="00094F0A">
      <w:pPr>
        <w:pStyle w:val="Odstavecseseznamem"/>
        <w:spacing w:after="200" w:line="276" w:lineRule="auto"/>
        <w:ind w:left="0"/>
        <w:contextualSpacing w:val="0"/>
        <w:jc w:val="both"/>
        <w:rPr>
          <w:rFonts w:ascii="Times New Roman" w:hAnsi="Times New Roman" w:cs="Times New Roman"/>
          <w:b/>
          <w:sz w:val="24"/>
          <w:szCs w:val="24"/>
        </w:rPr>
      </w:pPr>
      <w:r w:rsidRPr="002E5A47">
        <w:rPr>
          <w:rFonts w:ascii="Times New Roman" w:hAnsi="Times New Roman" w:cs="Times New Roman"/>
          <w:b/>
          <w:sz w:val="24"/>
          <w:szCs w:val="24"/>
        </w:rPr>
        <w:t xml:space="preserve">K bodům </w:t>
      </w:r>
      <w:r w:rsidR="00D16708">
        <w:rPr>
          <w:rFonts w:ascii="Times New Roman" w:hAnsi="Times New Roman" w:cs="Times New Roman"/>
          <w:b/>
          <w:sz w:val="24"/>
          <w:szCs w:val="24"/>
        </w:rPr>
        <w:t>…</w:t>
      </w:r>
      <w:r w:rsidRPr="002E5A47">
        <w:rPr>
          <w:rFonts w:ascii="Times New Roman" w:hAnsi="Times New Roman" w:cs="Times New Roman"/>
          <w:b/>
          <w:sz w:val="24"/>
          <w:szCs w:val="24"/>
        </w:rPr>
        <w:t xml:space="preserve"> [k § 83 odst. 2 písm. f) a § 83 odst. 4]</w:t>
      </w:r>
    </w:p>
    <w:p w14:paraId="35B4E052" w14:textId="77777777" w:rsidR="00094F0A" w:rsidRPr="002E5A47" w:rsidRDefault="00094F0A" w:rsidP="00094F0A">
      <w:pPr>
        <w:pStyle w:val="Odstavecseseznamem"/>
        <w:spacing w:after="200" w:line="276" w:lineRule="auto"/>
        <w:ind w:left="0"/>
        <w:contextualSpacing w:val="0"/>
        <w:jc w:val="both"/>
        <w:rPr>
          <w:rFonts w:ascii="Times New Roman" w:hAnsi="Times New Roman" w:cs="Times New Roman"/>
          <w:sz w:val="24"/>
          <w:szCs w:val="24"/>
        </w:rPr>
      </w:pPr>
      <w:r w:rsidRPr="002E5A47">
        <w:rPr>
          <w:rFonts w:ascii="Times New Roman" w:hAnsi="Times New Roman" w:cs="Times New Roman"/>
          <w:sz w:val="24"/>
          <w:szCs w:val="24"/>
        </w:rPr>
        <w:t>Odkazy obsažené v § 83 v odstavci 2 písm. f) a v odstavci 4 budou přizpůsobeny nově navrhovanému znění části čtrnácté zákona o VŠ (o poskytovatelích zahraničního vysokoškolského vzdělávání).</w:t>
      </w:r>
    </w:p>
    <w:p w14:paraId="770E80C7" w14:textId="77777777" w:rsidR="00094F0A" w:rsidRPr="00AA0FF1" w:rsidRDefault="00094F0A" w:rsidP="00094F0A">
      <w:pPr>
        <w:pStyle w:val="Odstavecseseznamem"/>
        <w:spacing w:after="200" w:line="276" w:lineRule="auto"/>
        <w:ind w:left="0"/>
        <w:contextualSpacing w:val="0"/>
        <w:jc w:val="both"/>
        <w:rPr>
          <w:rFonts w:ascii="Times New Roman" w:hAnsi="Times New Roman" w:cs="Times New Roman"/>
          <w:sz w:val="24"/>
          <w:szCs w:val="24"/>
        </w:rPr>
      </w:pPr>
      <w:r w:rsidRPr="002E5A47">
        <w:rPr>
          <w:rFonts w:ascii="Times New Roman" w:hAnsi="Times New Roman" w:cs="Times New Roman"/>
          <w:sz w:val="24"/>
          <w:szCs w:val="24"/>
        </w:rPr>
        <w:lastRenderedPageBreak/>
        <w:t xml:space="preserve">Zároveň bude působnost NAÚ posuzovat „splnění“ příslušných podmínek rozšířena o kompetenci kontrolovat dodržování (a vydávat stanoviska k dodržování) podmínek vyžadovaných pro uskutečňování zahraničního vysokoškolského vzdělávání, resp. k získání tuzemského povolení/oprávnění, týkajících se dostatečného zabezpečení zahraničního programu po stránce personální, finanční nebo materiální a podmínek pro řádné zajištění výuky nebo související tvůrčí činnosti. Stanoví se též speciální lhůta pro vydání stanoviska NAÚ. </w:t>
      </w:r>
    </w:p>
    <w:p w14:paraId="20744029" w14:textId="070440E9" w:rsidR="00C6189F" w:rsidRPr="00AA0FF1" w:rsidRDefault="00705670" w:rsidP="00E650B3">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 bodu</w:t>
      </w:r>
      <w:r w:rsidR="002627BD" w:rsidRPr="00C75380">
        <w:rPr>
          <w:rFonts w:ascii="Times New Roman" w:hAnsi="Times New Roman" w:cs="Times New Roman"/>
          <w:b/>
          <w:sz w:val="24"/>
          <w:szCs w:val="24"/>
        </w:rPr>
        <w:t xml:space="preserve"> </w:t>
      </w:r>
      <w:r w:rsidR="00917D77">
        <w:rPr>
          <w:rFonts w:ascii="Times New Roman" w:hAnsi="Times New Roman" w:cs="Times New Roman"/>
          <w:b/>
          <w:sz w:val="24"/>
          <w:szCs w:val="24"/>
        </w:rPr>
        <w:t>…</w:t>
      </w:r>
      <w:r w:rsidR="00C6189F" w:rsidRPr="00C75380">
        <w:rPr>
          <w:rFonts w:ascii="Times New Roman" w:hAnsi="Times New Roman" w:cs="Times New Roman"/>
          <w:b/>
          <w:sz w:val="24"/>
          <w:szCs w:val="24"/>
        </w:rPr>
        <w:t xml:space="preserve"> </w:t>
      </w:r>
      <w:r w:rsidR="00C6189F" w:rsidRPr="00AA0FF1">
        <w:rPr>
          <w:rFonts w:ascii="Times New Roman" w:hAnsi="Times New Roman" w:cs="Times New Roman"/>
          <w:b/>
          <w:sz w:val="24"/>
          <w:szCs w:val="24"/>
        </w:rPr>
        <w:t xml:space="preserve">[k § 83 odst. 2 písm. </w:t>
      </w:r>
      <w:r w:rsidR="0033353C" w:rsidRPr="00AA0FF1">
        <w:rPr>
          <w:rFonts w:ascii="Times New Roman" w:hAnsi="Times New Roman" w:cs="Times New Roman"/>
          <w:b/>
          <w:sz w:val="24"/>
          <w:szCs w:val="24"/>
        </w:rPr>
        <w:t>i</w:t>
      </w:r>
      <w:r w:rsidR="00C6189F" w:rsidRPr="00AA0FF1">
        <w:rPr>
          <w:rFonts w:ascii="Times New Roman" w:hAnsi="Times New Roman" w:cs="Times New Roman"/>
          <w:b/>
          <w:sz w:val="24"/>
          <w:szCs w:val="24"/>
        </w:rPr>
        <w:t>)]</w:t>
      </w:r>
    </w:p>
    <w:p w14:paraId="068A5646" w14:textId="5A077013" w:rsidR="002627BD" w:rsidRPr="00B70A51" w:rsidRDefault="0033353C" w:rsidP="00AA0FF1">
      <w:pPr>
        <w:pStyle w:val="Odstavecseseznamem"/>
        <w:spacing w:after="200" w:line="276" w:lineRule="auto"/>
        <w:ind w:left="0"/>
        <w:contextualSpacing w:val="0"/>
        <w:jc w:val="both"/>
        <w:rPr>
          <w:rFonts w:ascii="Times New Roman" w:hAnsi="Times New Roman" w:cs="Times New Roman"/>
          <w:sz w:val="24"/>
          <w:szCs w:val="24"/>
        </w:rPr>
      </w:pPr>
      <w:r w:rsidRPr="00AA0FF1">
        <w:rPr>
          <w:rFonts w:ascii="Times New Roman" w:hAnsi="Times New Roman" w:cs="Times New Roman"/>
          <w:sz w:val="24"/>
          <w:szCs w:val="24"/>
        </w:rPr>
        <w:t>Ustanovení</w:t>
      </w:r>
      <w:r w:rsidR="00C6189F" w:rsidRPr="00AA0FF1">
        <w:rPr>
          <w:rFonts w:ascii="Times New Roman" w:hAnsi="Times New Roman" w:cs="Times New Roman"/>
          <w:sz w:val="24"/>
          <w:szCs w:val="24"/>
        </w:rPr>
        <w:t xml:space="preserve"> stanoví </w:t>
      </w:r>
      <w:r w:rsidRPr="00AA0FF1">
        <w:rPr>
          <w:rFonts w:ascii="Times New Roman" w:hAnsi="Times New Roman" w:cs="Times New Roman"/>
          <w:sz w:val="24"/>
          <w:szCs w:val="24"/>
        </w:rPr>
        <w:t xml:space="preserve">nový </w:t>
      </w:r>
      <w:r w:rsidR="00C6189F" w:rsidRPr="00AA0FF1">
        <w:rPr>
          <w:rFonts w:ascii="Times New Roman" w:hAnsi="Times New Roman" w:cs="Times New Roman"/>
          <w:sz w:val="24"/>
          <w:szCs w:val="24"/>
        </w:rPr>
        <w:t>úkol NAÚ</w:t>
      </w:r>
      <w:r w:rsidR="5C240740" w:rsidRPr="00AA0FF1">
        <w:rPr>
          <w:rFonts w:ascii="Times New Roman" w:hAnsi="Times New Roman" w:cs="Times New Roman"/>
          <w:sz w:val="24"/>
          <w:szCs w:val="24"/>
        </w:rPr>
        <w:t>,</w:t>
      </w:r>
      <w:r w:rsidRPr="00AA0FF1">
        <w:rPr>
          <w:rFonts w:ascii="Times New Roman" w:hAnsi="Times New Roman" w:cs="Times New Roman"/>
          <w:sz w:val="24"/>
          <w:szCs w:val="24"/>
        </w:rPr>
        <w:t xml:space="preserve"> a to spolupráci se zahraničními všeobecně uznávanými hodnotícími </w:t>
      </w:r>
      <w:r w:rsidR="00AA0FF1" w:rsidRPr="00B70A51">
        <w:rPr>
          <w:rFonts w:ascii="Times New Roman" w:hAnsi="Times New Roman" w:cs="Times New Roman"/>
          <w:sz w:val="24"/>
          <w:szCs w:val="24"/>
        </w:rPr>
        <w:t xml:space="preserve">agenturami, tj. </w:t>
      </w:r>
      <w:r w:rsidRPr="00AA0FF1">
        <w:rPr>
          <w:rFonts w:ascii="Times New Roman" w:hAnsi="Times New Roman" w:cs="Times New Roman"/>
          <w:sz w:val="24"/>
          <w:szCs w:val="24"/>
        </w:rPr>
        <w:t>organizacemi</w:t>
      </w:r>
      <w:r w:rsidR="00AA0FF1" w:rsidRPr="00764973">
        <w:rPr>
          <w:rFonts w:ascii="Times New Roman" w:hAnsi="Times New Roman" w:cs="Times New Roman"/>
          <w:sz w:val="24"/>
          <w:szCs w:val="24"/>
        </w:rPr>
        <w:t xml:space="preserve">, </w:t>
      </w:r>
      <w:r w:rsidR="00AA0FF1" w:rsidRPr="00B70A51">
        <w:rPr>
          <w:rFonts w:ascii="Times New Roman" w:hAnsi="Times New Roman" w:cs="Times New Roman"/>
          <w:sz w:val="24"/>
          <w:szCs w:val="24"/>
        </w:rPr>
        <w:t>které jsou zařazeny v registru EQAR (Evropském registru agentur zabezpečujících kvalitu) nebo jsou členem sdružení ENQA (Evropské asociace pro zabezpečování kvality ve vysokém školství)</w:t>
      </w:r>
      <w:r w:rsidRPr="00AA0FF1">
        <w:rPr>
          <w:rFonts w:ascii="Times New Roman" w:hAnsi="Times New Roman" w:cs="Times New Roman"/>
          <w:sz w:val="24"/>
          <w:szCs w:val="24"/>
        </w:rPr>
        <w:t>.</w:t>
      </w:r>
      <w:r w:rsidR="00C6189F" w:rsidRPr="00AA0FF1">
        <w:rPr>
          <w:rFonts w:ascii="Times New Roman" w:hAnsi="Times New Roman" w:cs="Times New Roman"/>
          <w:sz w:val="24"/>
          <w:szCs w:val="24"/>
        </w:rPr>
        <w:t xml:space="preserve"> </w:t>
      </w:r>
      <w:r w:rsidR="00AA0FF1" w:rsidRPr="00B70A51">
        <w:rPr>
          <w:rFonts w:ascii="Times New Roman" w:hAnsi="Times New Roman" w:cs="Times New Roman"/>
          <w:sz w:val="24"/>
          <w:szCs w:val="24"/>
        </w:rPr>
        <w:t>Ustanovení rovněž vytváří vnitrostátní předpoklady, aby se NAÚ sám stal členem sdružení ENQA.</w:t>
      </w:r>
    </w:p>
    <w:p w14:paraId="76F4F522" w14:textId="1306289E" w:rsidR="00917D77" w:rsidRPr="00AA0FF1" w:rsidRDefault="00917D77" w:rsidP="00917D77">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 bodu</w:t>
      </w:r>
      <w:r w:rsidRPr="00C75380">
        <w:rPr>
          <w:rFonts w:ascii="Times New Roman" w:hAnsi="Times New Roman" w:cs="Times New Roman"/>
          <w:b/>
          <w:sz w:val="24"/>
          <w:szCs w:val="24"/>
        </w:rPr>
        <w:t xml:space="preserve"> </w:t>
      </w:r>
      <w:r>
        <w:rPr>
          <w:rFonts w:ascii="Times New Roman" w:hAnsi="Times New Roman" w:cs="Times New Roman"/>
          <w:b/>
          <w:sz w:val="24"/>
          <w:szCs w:val="24"/>
        </w:rPr>
        <w:t>…</w:t>
      </w:r>
      <w:r w:rsidRPr="00C75380">
        <w:rPr>
          <w:rFonts w:ascii="Times New Roman" w:hAnsi="Times New Roman" w:cs="Times New Roman"/>
          <w:b/>
          <w:sz w:val="24"/>
          <w:szCs w:val="24"/>
        </w:rPr>
        <w:t xml:space="preserve"> </w:t>
      </w:r>
      <w:r w:rsidRPr="00AA0FF1">
        <w:rPr>
          <w:rFonts w:ascii="Times New Roman" w:hAnsi="Times New Roman" w:cs="Times New Roman"/>
          <w:b/>
          <w:sz w:val="24"/>
          <w:szCs w:val="24"/>
        </w:rPr>
        <w:t xml:space="preserve">[k § </w:t>
      </w:r>
      <w:proofErr w:type="gramStart"/>
      <w:r w:rsidRPr="00AA0FF1">
        <w:rPr>
          <w:rFonts w:ascii="Times New Roman" w:hAnsi="Times New Roman" w:cs="Times New Roman"/>
          <w:b/>
          <w:sz w:val="24"/>
          <w:szCs w:val="24"/>
        </w:rPr>
        <w:t>83</w:t>
      </w:r>
      <w:r>
        <w:rPr>
          <w:rFonts w:ascii="Times New Roman" w:hAnsi="Times New Roman" w:cs="Times New Roman"/>
          <w:b/>
          <w:sz w:val="24"/>
          <w:szCs w:val="24"/>
        </w:rPr>
        <w:t>a</w:t>
      </w:r>
      <w:proofErr w:type="gramEnd"/>
      <w:r w:rsidRPr="00AA0FF1">
        <w:rPr>
          <w:rFonts w:ascii="Times New Roman" w:hAnsi="Times New Roman" w:cs="Times New Roman"/>
          <w:b/>
          <w:sz w:val="24"/>
          <w:szCs w:val="24"/>
        </w:rPr>
        <w:t xml:space="preserve"> odst. 2</w:t>
      </w:r>
      <w:r>
        <w:rPr>
          <w:rFonts w:ascii="Times New Roman" w:hAnsi="Times New Roman" w:cs="Times New Roman"/>
          <w:b/>
          <w:sz w:val="24"/>
          <w:szCs w:val="24"/>
        </w:rPr>
        <w:t xml:space="preserve"> a § 83c odst. 2 písm. b)</w:t>
      </w:r>
      <w:r w:rsidRPr="00AA0FF1">
        <w:rPr>
          <w:rFonts w:ascii="Times New Roman" w:hAnsi="Times New Roman" w:cs="Times New Roman"/>
          <w:b/>
          <w:sz w:val="24"/>
          <w:szCs w:val="24"/>
        </w:rPr>
        <w:t>]</w:t>
      </w:r>
    </w:p>
    <w:p w14:paraId="5A4A7EF2" w14:textId="3F6A6785" w:rsidR="00917D77" w:rsidRPr="00917D77" w:rsidRDefault="00917D77" w:rsidP="00E650B3">
      <w:pPr>
        <w:pStyle w:val="Odstavecseseznamem"/>
        <w:spacing w:after="200" w:line="276" w:lineRule="auto"/>
        <w:ind w:left="0"/>
        <w:contextualSpacing w:val="0"/>
        <w:jc w:val="both"/>
        <w:rPr>
          <w:rFonts w:ascii="Times New Roman" w:hAnsi="Times New Roman" w:cs="Times New Roman"/>
          <w:sz w:val="24"/>
          <w:szCs w:val="24"/>
        </w:rPr>
      </w:pPr>
      <w:r w:rsidRPr="00917D77">
        <w:rPr>
          <w:rFonts w:ascii="Times New Roman" w:hAnsi="Times New Roman" w:cs="Times New Roman"/>
          <w:sz w:val="24"/>
          <w:szCs w:val="24"/>
        </w:rPr>
        <w:t xml:space="preserve">Ustanovení upravuje samostatnou kompetenci předsedy NAÚ </w:t>
      </w:r>
      <w:r>
        <w:rPr>
          <w:rFonts w:ascii="Times New Roman" w:hAnsi="Times New Roman" w:cs="Times New Roman"/>
          <w:sz w:val="24"/>
          <w:szCs w:val="24"/>
        </w:rPr>
        <w:t>k vydávání usnesení o zastavení řízení v případě, kdy žadatel vezme žádost zpět. Jedná se o akt zjednodušení a zefektivnění správního procesu. Inverzní úprava pak v § 83c odst. 2. vyjímá tuto kompetenci z působnosti Rady NAÚ.</w:t>
      </w:r>
    </w:p>
    <w:p w14:paraId="0B49AA98" w14:textId="11F0B615" w:rsidR="00993205" w:rsidRPr="0032621C" w:rsidRDefault="00314666" w:rsidP="00E650B3">
      <w:pPr>
        <w:pStyle w:val="Odstavecseseznamem"/>
        <w:spacing w:after="200" w:line="276" w:lineRule="auto"/>
        <w:ind w:left="0"/>
        <w:contextualSpacing w:val="0"/>
        <w:jc w:val="both"/>
        <w:rPr>
          <w:rFonts w:ascii="Times New Roman" w:hAnsi="Times New Roman" w:cs="Times New Roman"/>
          <w:b/>
          <w:sz w:val="24"/>
          <w:szCs w:val="24"/>
          <w:highlight w:val="cyan"/>
        </w:rPr>
      </w:pPr>
      <w:r w:rsidRPr="006A1638">
        <w:rPr>
          <w:rFonts w:ascii="Times New Roman" w:hAnsi="Times New Roman" w:cs="Times New Roman"/>
          <w:b/>
          <w:sz w:val="24"/>
          <w:szCs w:val="24"/>
        </w:rPr>
        <w:t>K </w:t>
      </w:r>
      <w:r w:rsidR="00F37A37" w:rsidRPr="006A1638">
        <w:rPr>
          <w:rFonts w:ascii="Times New Roman" w:hAnsi="Times New Roman" w:cs="Times New Roman"/>
          <w:b/>
          <w:sz w:val="24"/>
          <w:szCs w:val="24"/>
        </w:rPr>
        <w:t>bodům</w:t>
      </w:r>
      <w:r w:rsidR="002627BD" w:rsidRPr="00F0008A">
        <w:rPr>
          <w:rFonts w:ascii="Times New Roman" w:hAnsi="Times New Roman" w:cs="Times New Roman"/>
          <w:b/>
          <w:sz w:val="24"/>
          <w:szCs w:val="24"/>
        </w:rPr>
        <w:t xml:space="preserve"> </w:t>
      </w:r>
      <w:r w:rsidR="00917D77">
        <w:rPr>
          <w:rFonts w:ascii="Times New Roman" w:hAnsi="Times New Roman" w:cs="Times New Roman"/>
          <w:b/>
          <w:sz w:val="24"/>
          <w:szCs w:val="24"/>
        </w:rPr>
        <w:t xml:space="preserve">… </w:t>
      </w:r>
      <w:r w:rsidR="00993205" w:rsidRPr="00D02E6B">
        <w:rPr>
          <w:rFonts w:ascii="Times New Roman" w:hAnsi="Times New Roman" w:cs="Times New Roman"/>
          <w:b/>
          <w:sz w:val="24"/>
          <w:szCs w:val="24"/>
        </w:rPr>
        <w:t xml:space="preserve">[k § </w:t>
      </w:r>
      <w:proofErr w:type="gramStart"/>
      <w:r w:rsidR="00993205" w:rsidRPr="00D02E6B">
        <w:rPr>
          <w:rFonts w:ascii="Times New Roman" w:hAnsi="Times New Roman" w:cs="Times New Roman"/>
          <w:b/>
          <w:sz w:val="24"/>
          <w:szCs w:val="24"/>
        </w:rPr>
        <w:t>83b</w:t>
      </w:r>
      <w:proofErr w:type="gramEnd"/>
      <w:r w:rsidR="00D02E6B" w:rsidRPr="00F0008A">
        <w:rPr>
          <w:rFonts w:ascii="Times New Roman" w:hAnsi="Times New Roman" w:cs="Times New Roman"/>
          <w:b/>
          <w:sz w:val="24"/>
          <w:szCs w:val="24"/>
        </w:rPr>
        <w:t xml:space="preserve"> odst. 2, 6 a 7</w:t>
      </w:r>
      <w:r w:rsidR="00993205" w:rsidRPr="00D02E6B">
        <w:rPr>
          <w:rFonts w:ascii="Times New Roman" w:hAnsi="Times New Roman" w:cs="Times New Roman"/>
          <w:b/>
          <w:sz w:val="24"/>
          <w:szCs w:val="24"/>
        </w:rPr>
        <w:t>]</w:t>
      </w:r>
    </w:p>
    <w:p w14:paraId="23E9DED2" w14:textId="77777777" w:rsidR="00D02E6B" w:rsidRPr="000B3621" w:rsidRDefault="00D02E6B" w:rsidP="00D02E6B">
      <w:pPr>
        <w:pStyle w:val="Odstavecseseznamem"/>
        <w:spacing w:after="200" w:line="276" w:lineRule="auto"/>
        <w:ind w:left="0"/>
        <w:contextualSpacing w:val="0"/>
        <w:jc w:val="both"/>
        <w:rPr>
          <w:rFonts w:ascii="Times New Roman" w:eastAsia="Times New Roman" w:hAnsi="Times New Roman" w:cs="Times New Roman"/>
          <w:sz w:val="24"/>
          <w:szCs w:val="24"/>
        </w:rPr>
      </w:pPr>
      <w:r w:rsidRPr="000B3621">
        <w:rPr>
          <w:rFonts w:ascii="Times New Roman" w:eastAsia="Times New Roman" w:hAnsi="Times New Roman" w:cs="Times New Roman"/>
          <w:sz w:val="24"/>
          <w:szCs w:val="24"/>
        </w:rPr>
        <w:t xml:space="preserve">Podle stávajícího znění odstavce 2 může být táž osoba jmenována členem Rady NAÚ nejvýše na dvě funkční období. Nově se omezení ohledně počtu funkčních období nebude vztahovat na „řadové členy“ Rady NAÚ, ale jen na předsedu a místopředsedy Rady NAÚ; přičemž tito funkcionáři nebudou moci být do svých funkcí jmenováni na více než dvě funkční období, půjde-li o funkční období „po sobě bezprostředně jdoucí“. Smyslem úpravy je mj. vytvoření možnosti, aby člen Rady mohl v delším časovém horizontu naplňovat získané zkušenosti při hodnocení žádostí o akreditace (jde o přenositelnost zkušeností, kalibrování a sjednocování postupu při hodnocení – např. za současného stavu se student jako člen Rady NAÚ stane dále </w:t>
      </w:r>
      <w:proofErr w:type="spellStart"/>
      <w:r w:rsidRPr="000B3621">
        <w:rPr>
          <w:rFonts w:ascii="Times New Roman" w:eastAsia="Times New Roman" w:hAnsi="Times New Roman" w:cs="Times New Roman"/>
          <w:sz w:val="24"/>
          <w:szCs w:val="24"/>
        </w:rPr>
        <w:t>nenavrhovatelný</w:t>
      </w:r>
      <w:proofErr w:type="spellEnd"/>
      <w:r w:rsidRPr="000B3621">
        <w:rPr>
          <w:rFonts w:ascii="Times New Roman" w:eastAsia="Times New Roman" w:hAnsi="Times New Roman" w:cs="Times New Roman"/>
          <w:sz w:val="24"/>
          <w:szCs w:val="24"/>
        </w:rPr>
        <w:t xml:space="preserve"> po dvou funkčních obdobích (což jsou u něj 2 x 2 roky).</w:t>
      </w:r>
    </w:p>
    <w:p w14:paraId="242235A7" w14:textId="0AAF125A" w:rsidR="00993205" w:rsidRPr="000B3621" w:rsidRDefault="00993205" w:rsidP="00E650B3">
      <w:pPr>
        <w:pStyle w:val="Odstavecseseznamem"/>
        <w:spacing w:after="200" w:line="276" w:lineRule="auto"/>
        <w:ind w:left="0"/>
        <w:contextualSpacing w:val="0"/>
        <w:jc w:val="both"/>
        <w:rPr>
          <w:rFonts w:ascii="Times New Roman" w:eastAsia="Times New Roman" w:hAnsi="Times New Roman" w:cs="Times New Roman"/>
          <w:sz w:val="24"/>
          <w:szCs w:val="24"/>
        </w:rPr>
      </w:pPr>
      <w:r w:rsidRPr="000B3621">
        <w:rPr>
          <w:rFonts w:ascii="Times New Roman" w:eastAsia="Times New Roman" w:hAnsi="Times New Roman" w:cs="Times New Roman"/>
          <w:sz w:val="24"/>
          <w:szCs w:val="24"/>
        </w:rPr>
        <w:t xml:space="preserve">Dále se v odst. 6 </w:t>
      </w:r>
      <w:r w:rsidR="00ED347B" w:rsidRPr="000B3621">
        <w:rPr>
          <w:rFonts w:ascii="Times New Roman" w:eastAsia="Times New Roman" w:hAnsi="Times New Roman" w:cs="Times New Roman"/>
          <w:sz w:val="24"/>
          <w:szCs w:val="24"/>
        </w:rPr>
        <w:t xml:space="preserve">mění úprava neslučitelnosti </w:t>
      </w:r>
      <w:r w:rsidR="00D054B5" w:rsidRPr="000B3621">
        <w:rPr>
          <w:rFonts w:ascii="Times New Roman" w:eastAsia="Times New Roman" w:hAnsi="Times New Roman" w:cs="Times New Roman"/>
          <w:sz w:val="24"/>
          <w:szCs w:val="24"/>
        </w:rPr>
        <w:t>funkcí předsedy a </w:t>
      </w:r>
      <w:r w:rsidRPr="000B3621">
        <w:rPr>
          <w:rFonts w:ascii="Times New Roman" w:eastAsia="Times New Roman" w:hAnsi="Times New Roman" w:cs="Times New Roman"/>
          <w:sz w:val="24"/>
          <w:szCs w:val="24"/>
        </w:rPr>
        <w:t>místopředsedů Rady Akreditačního úřadu</w:t>
      </w:r>
      <w:r w:rsidR="00440E81" w:rsidRPr="000B3621">
        <w:rPr>
          <w:rFonts w:ascii="Times New Roman" w:eastAsia="Times New Roman" w:hAnsi="Times New Roman" w:cs="Times New Roman"/>
          <w:sz w:val="24"/>
          <w:szCs w:val="24"/>
        </w:rPr>
        <w:t xml:space="preserve"> s funkcemi vztahujícími se k vysoké škole</w:t>
      </w:r>
      <w:r w:rsidRPr="000B3621">
        <w:rPr>
          <w:rFonts w:ascii="Times New Roman" w:eastAsia="Times New Roman" w:hAnsi="Times New Roman" w:cs="Times New Roman"/>
          <w:sz w:val="24"/>
          <w:szCs w:val="24"/>
        </w:rPr>
        <w:t xml:space="preserve">.  </w:t>
      </w:r>
    </w:p>
    <w:p w14:paraId="196D6FF5" w14:textId="00DD5F28" w:rsidR="04E39928" w:rsidRPr="00BA58F5" w:rsidRDefault="6458537E" w:rsidP="00516CCC">
      <w:pPr>
        <w:jc w:val="both"/>
        <w:rPr>
          <w:rFonts w:ascii="Times New Roman" w:eastAsia="Times New Roman" w:hAnsi="Times New Roman" w:cs="Times New Roman"/>
          <w:sz w:val="24"/>
          <w:szCs w:val="24"/>
        </w:rPr>
      </w:pPr>
      <w:r w:rsidRPr="00ED347B">
        <w:rPr>
          <w:rFonts w:ascii="Times New Roman" w:eastAsia="Times New Roman" w:hAnsi="Times New Roman" w:cs="Times New Roman"/>
          <w:sz w:val="24"/>
          <w:szCs w:val="24"/>
        </w:rPr>
        <w:t xml:space="preserve">Cílem </w:t>
      </w:r>
      <w:r w:rsidR="00ED347B" w:rsidRPr="000B3621">
        <w:rPr>
          <w:rFonts w:ascii="Times New Roman" w:eastAsia="Times New Roman" w:hAnsi="Times New Roman" w:cs="Times New Roman"/>
          <w:sz w:val="24"/>
          <w:szCs w:val="24"/>
        </w:rPr>
        <w:t xml:space="preserve">navrhované změny </w:t>
      </w:r>
      <w:r w:rsidRPr="00ED347B">
        <w:rPr>
          <w:rFonts w:ascii="Times New Roman" w:eastAsia="Times New Roman" w:hAnsi="Times New Roman" w:cs="Times New Roman"/>
          <w:sz w:val="24"/>
          <w:szCs w:val="24"/>
        </w:rPr>
        <w:t xml:space="preserve">je </w:t>
      </w:r>
      <w:r w:rsidR="1FE6D23C" w:rsidRPr="00ED347B">
        <w:rPr>
          <w:rFonts w:ascii="Times New Roman" w:eastAsia="Times New Roman" w:hAnsi="Times New Roman" w:cs="Times New Roman"/>
          <w:sz w:val="24"/>
          <w:szCs w:val="24"/>
        </w:rPr>
        <w:t>úprava</w:t>
      </w:r>
      <w:r w:rsidRPr="00ED347B">
        <w:rPr>
          <w:rFonts w:ascii="Times New Roman" w:eastAsia="Times New Roman" w:hAnsi="Times New Roman" w:cs="Times New Roman"/>
          <w:sz w:val="24"/>
          <w:szCs w:val="24"/>
        </w:rPr>
        <w:t xml:space="preserve"> současného st</w:t>
      </w:r>
      <w:r w:rsidRPr="0033569E">
        <w:rPr>
          <w:rFonts w:ascii="Times New Roman" w:eastAsia="Times New Roman" w:hAnsi="Times New Roman" w:cs="Times New Roman"/>
          <w:sz w:val="24"/>
          <w:szCs w:val="24"/>
        </w:rPr>
        <w:t>avu, který neumožňuje, aby funkci předsedy</w:t>
      </w:r>
      <w:r w:rsidR="00E420B4">
        <w:rPr>
          <w:rFonts w:ascii="Times New Roman" w:eastAsia="Times New Roman" w:hAnsi="Times New Roman" w:cs="Times New Roman"/>
          <w:sz w:val="24"/>
          <w:szCs w:val="24"/>
        </w:rPr>
        <w:t xml:space="preserve"> </w:t>
      </w:r>
      <w:r w:rsidRPr="0033569E">
        <w:rPr>
          <w:rFonts w:ascii="Times New Roman" w:eastAsia="Times New Roman" w:hAnsi="Times New Roman" w:cs="Times New Roman"/>
          <w:sz w:val="24"/>
          <w:szCs w:val="24"/>
        </w:rPr>
        <w:t xml:space="preserve">a místopředsedů </w:t>
      </w:r>
      <w:r w:rsidR="00A13E9B" w:rsidRPr="000B3621">
        <w:rPr>
          <w:rFonts w:ascii="Times New Roman" w:eastAsia="Times New Roman" w:hAnsi="Times New Roman" w:cs="Times New Roman"/>
          <w:sz w:val="24"/>
          <w:szCs w:val="24"/>
        </w:rPr>
        <w:t xml:space="preserve">Akreditačního </w:t>
      </w:r>
      <w:r w:rsidRPr="00A13E9B">
        <w:rPr>
          <w:rFonts w:ascii="Times New Roman" w:eastAsia="Times New Roman" w:hAnsi="Times New Roman" w:cs="Times New Roman"/>
          <w:sz w:val="24"/>
          <w:szCs w:val="24"/>
        </w:rPr>
        <w:t xml:space="preserve">úřadu </w:t>
      </w:r>
      <w:r w:rsidRPr="0033569E">
        <w:rPr>
          <w:rFonts w:ascii="Times New Roman" w:eastAsia="Times New Roman" w:hAnsi="Times New Roman" w:cs="Times New Roman"/>
          <w:sz w:val="24"/>
          <w:szCs w:val="24"/>
        </w:rPr>
        <w:t>vykonávali akademičtí pracovníci vysokých škol.</w:t>
      </w:r>
      <w:r w:rsidR="00A13E9B">
        <w:rPr>
          <w:rFonts w:ascii="Times New Roman" w:eastAsia="Times New Roman" w:hAnsi="Times New Roman" w:cs="Times New Roman"/>
          <w:sz w:val="24"/>
          <w:szCs w:val="24"/>
        </w:rPr>
        <w:t xml:space="preserve"> </w:t>
      </w:r>
      <w:r w:rsidR="00A13E9B" w:rsidRPr="000B3621">
        <w:rPr>
          <w:rFonts w:ascii="Times New Roman" w:eastAsia="Times New Roman" w:hAnsi="Times New Roman" w:cs="Times New Roman"/>
          <w:sz w:val="24"/>
          <w:szCs w:val="24"/>
        </w:rPr>
        <w:t>Stávající neslučitelnost výkonu funkce předsedy a místopředsedů Rady NAÚ s pracovním poměrem na vysoké škole je silně rigidní pravidlo, které nemotivuje zapojení kvalitních akademických pracovníků (např. docentů či profesorů) do této funkce NAÚ</w:t>
      </w:r>
      <w:r w:rsidR="00387C04" w:rsidRPr="000B3621">
        <w:rPr>
          <w:rFonts w:ascii="Times New Roman" w:eastAsia="Times New Roman" w:hAnsi="Times New Roman" w:cs="Times New Roman"/>
          <w:sz w:val="24"/>
          <w:szCs w:val="24"/>
        </w:rPr>
        <w:t>,</w:t>
      </w:r>
      <w:r w:rsidR="00A13E9B" w:rsidRPr="000B3621">
        <w:rPr>
          <w:rFonts w:ascii="Times New Roman" w:eastAsia="Times New Roman" w:hAnsi="Times New Roman" w:cs="Times New Roman"/>
          <w:sz w:val="24"/>
          <w:szCs w:val="24"/>
        </w:rPr>
        <w:t xml:space="preserve"> neboť se vyžaduje přerušení či vzdání se jakékoliv práce akademického pracovníka např. po dobu 6 nebo 12 let; negativem toho je, že takový člen Rady ztrácí kontinuitu či propojenost s akademickým prostředím a faktick</w:t>
      </w:r>
      <w:r w:rsidR="00DF018D" w:rsidRPr="000B3621">
        <w:rPr>
          <w:rFonts w:ascii="Times New Roman" w:eastAsia="Times New Roman" w:hAnsi="Times New Roman" w:cs="Times New Roman"/>
          <w:sz w:val="24"/>
          <w:szCs w:val="24"/>
        </w:rPr>
        <w:t>y</w:t>
      </w:r>
      <w:r w:rsidR="00A13E9B" w:rsidRPr="000B3621">
        <w:rPr>
          <w:rFonts w:ascii="Times New Roman" w:eastAsia="Times New Roman" w:hAnsi="Times New Roman" w:cs="Times New Roman"/>
          <w:sz w:val="24"/>
          <w:szCs w:val="24"/>
        </w:rPr>
        <w:t xml:space="preserve"> přichází (nebo je nucen se vzdát) o své povolání či rozpracovanou tvůrčí činnost, právě takové zkušenosti získané a</w:t>
      </w:r>
      <w:r w:rsidR="00A85920" w:rsidRPr="000B3621">
        <w:rPr>
          <w:rFonts w:ascii="Times New Roman" w:eastAsia="Times New Roman" w:hAnsi="Times New Roman" w:cs="Times New Roman"/>
          <w:sz w:val="24"/>
          <w:szCs w:val="24"/>
        </w:rPr>
        <w:t> </w:t>
      </w:r>
      <w:r w:rsidR="00A13E9B" w:rsidRPr="000B3621">
        <w:rPr>
          <w:rFonts w:ascii="Times New Roman" w:eastAsia="Times New Roman" w:hAnsi="Times New Roman" w:cs="Times New Roman"/>
          <w:sz w:val="24"/>
          <w:szCs w:val="24"/>
        </w:rPr>
        <w:t>rozvíjené v akademickém prostředí by ale měl uplatňovat při hodnocení a činnosti v Radě NAÚ.</w:t>
      </w:r>
      <w:r w:rsidRPr="00D2609E">
        <w:rPr>
          <w:rFonts w:ascii="Times New Roman" w:eastAsia="Times New Roman" w:hAnsi="Times New Roman" w:cs="Times New Roman"/>
          <w:sz w:val="24"/>
          <w:szCs w:val="24"/>
        </w:rPr>
        <w:t xml:space="preserve"> V důsledku </w:t>
      </w:r>
      <w:r w:rsidR="00A13E9B" w:rsidRPr="000B3621">
        <w:rPr>
          <w:rFonts w:ascii="Times New Roman" w:eastAsia="Times New Roman" w:hAnsi="Times New Roman" w:cs="Times New Roman"/>
          <w:sz w:val="24"/>
          <w:szCs w:val="24"/>
        </w:rPr>
        <w:t xml:space="preserve">stávající úpravy tedy </w:t>
      </w:r>
      <w:r w:rsidRPr="00D2609E">
        <w:rPr>
          <w:rFonts w:ascii="Times New Roman" w:eastAsia="Times New Roman" w:hAnsi="Times New Roman" w:cs="Times New Roman"/>
          <w:sz w:val="24"/>
          <w:szCs w:val="24"/>
        </w:rPr>
        <w:t xml:space="preserve">dochází </w:t>
      </w:r>
      <w:r w:rsidRPr="00387C04">
        <w:rPr>
          <w:rFonts w:ascii="Times New Roman" w:eastAsia="Times New Roman" w:hAnsi="Times New Roman" w:cs="Times New Roman"/>
          <w:sz w:val="24"/>
          <w:szCs w:val="24"/>
        </w:rPr>
        <w:t xml:space="preserve">k </w:t>
      </w:r>
      <w:r w:rsidRPr="00387C04">
        <w:rPr>
          <w:rFonts w:ascii="Times New Roman" w:eastAsia="Times New Roman" w:hAnsi="Times New Roman" w:cs="Times New Roman"/>
          <w:sz w:val="24"/>
          <w:szCs w:val="24"/>
        </w:rPr>
        <w:lastRenderedPageBreak/>
        <w:t>výraznému zúžení kandidátů na obsazení funkcí</w:t>
      </w:r>
      <w:r w:rsidR="00387C04" w:rsidRPr="00387C04">
        <w:rPr>
          <w:rFonts w:ascii="Times New Roman" w:eastAsia="Times New Roman" w:hAnsi="Times New Roman" w:cs="Times New Roman"/>
          <w:sz w:val="24"/>
          <w:szCs w:val="24"/>
        </w:rPr>
        <w:t xml:space="preserve"> </w:t>
      </w:r>
      <w:r w:rsidR="00387C04" w:rsidRPr="000B3621">
        <w:rPr>
          <w:rFonts w:ascii="Times New Roman" w:eastAsia="Times New Roman" w:hAnsi="Times New Roman" w:cs="Times New Roman"/>
          <w:sz w:val="24"/>
          <w:szCs w:val="24"/>
        </w:rPr>
        <w:t>předsedy a místopředsedů Rady NAÚ</w:t>
      </w:r>
      <w:r w:rsidRPr="00387C04">
        <w:rPr>
          <w:rFonts w:ascii="Times New Roman" w:eastAsia="Times New Roman" w:hAnsi="Times New Roman" w:cs="Times New Roman"/>
          <w:sz w:val="24"/>
          <w:szCs w:val="24"/>
        </w:rPr>
        <w:t xml:space="preserve">. Pokud má být Akreditační úřad nejen správním orgánem, ale též odborným (s ohledem na systém hodnocení peer </w:t>
      </w:r>
      <w:proofErr w:type="spellStart"/>
      <w:r w:rsidRPr="00387C04">
        <w:rPr>
          <w:rFonts w:ascii="Times New Roman" w:eastAsia="Times New Roman" w:hAnsi="Times New Roman" w:cs="Times New Roman"/>
          <w:sz w:val="24"/>
          <w:szCs w:val="24"/>
        </w:rPr>
        <w:t>review</w:t>
      </w:r>
      <w:proofErr w:type="spellEnd"/>
      <w:r w:rsidRPr="00387C04">
        <w:rPr>
          <w:rFonts w:ascii="Times New Roman" w:eastAsia="Times New Roman" w:hAnsi="Times New Roman" w:cs="Times New Roman"/>
          <w:sz w:val="24"/>
          <w:szCs w:val="24"/>
        </w:rPr>
        <w:t xml:space="preserve">), je třeba, aby v jeho čele stály všeobecně uznávané odborné autority. Odbornost však není v případě vysokoškolské sféry jednou pro vždy daná, ale je </w:t>
      </w:r>
      <w:r w:rsidR="00387C04" w:rsidRPr="000B3621">
        <w:rPr>
          <w:rFonts w:ascii="Times New Roman" w:eastAsia="Times New Roman" w:hAnsi="Times New Roman" w:cs="Times New Roman"/>
          <w:sz w:val="24"/>
          <w:szCs w:val="24"/>
        </w:rPr>
        <w:t xml:space="preserve">ji </w:t>
      </w:r>
      <w:r w:rsidRPr="00387C04">
        <w:rPr>
          <w:rFonts w:ascii="Times New Roman" w:eastAsia="Times New Roman" w:hAnsi="Times New Roman" w:cs="Times New Roman"/>
          <w:sz w:val="24"/>
          <w:szCs w:val="24"/>
        </w:rPr>
        <w:t xml:space="preserve">třeba trvale udržovat a rozvíjet. Z tohoto důvodu je pro významné osobnosti v aktivním věku nezbytné udržovat kontakt s vědeckým a vzdělávacím prostředím vysoké školy, zapojovat </w:t>
      </w:r>
      <w:r w:rsidR="00387C04" w:rsidRPr="000B3621">
        <w:rPr>
          <w:rFonts w:ascii="Times New Roman" w:eastAsia="Times New Roman" w:hAnsi="Times New Roman" w:cs="Times New Roman"/>
          <w:sz w:val="24"/>
          <w:szCs w:val="24"/>
        </w:rPr>
        <w:t xml:space="preserve">se </w:t>
      </w:r>
      <w:r w:rsidRPr="00387C04">
        <w:rPr>
          <w:rFonts w:ascii="Times New Roman" w:eastAsia="Times New Roman" w:hAnsi="Times New Roman" w:cs="Times New Roman"/>
          <w:sz w:val="24"/>
          <w:szCs w:val="24"/>
        </w:rPr>
        <w:t xml:space="preserve">do </w:t>
      </w:r>
      <w:r w:rsidRPr="00BA58F5">
        <w:rPr>
          <w:rFonts w:ascii="Times New Roman" w:eastAsia="Times New Roman" w:hAnsi="Times New Roman" w:cs="Times New Roman"/>
          <w:sz w:val="24"/>
          <w:szCs w:val="24"/>
        </w:rPr>
        <w:t xml:space="preserve">výzkumných projektů (bez nichž není například možné školit studenty </w:t>
      </w:r>
      <w:r w:rsidR="00BA58F5" w:rsidRPr="000B3621">
        <w:rPr>
          <w:rFonts w:ascii="Times New Roman" w:eastAsia="Times New Roman" w:hAnsi="Times New Roman" w:cs="Times New Roman"/>
          <w:sz w:val="24"/>
          <w:szCs w:val="24"/>
        </w:rPr>
        <w:t xml:space="preserve">v </w:t>
      </w:r>
      <w:r w:rsidRPr="00BA58F5">
        <w:rPr>
          <w:rFonts w:ascii="Times New Roman" w:eastAsia="Times New Roman" w:hAnsi="Times New Roman" w:cs="Times New Roman"/>
          <w:sz w:val="24"/>
          <w:szCs w:val="24"/>
        </w:rPr>
        <w:t>doktorském programu), do vzdělávací činnosti a odborných diskusí.</w:t>
      </w:r>
    </w:p>
    <w:p w14:paraId="6330751B" w14:textId="46F852D7" w:rsidR="00314666" w:rsidRPr="00376691" w:rsidRDefault="00F46F3B" w:rsidP="00E650B3">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 bodům</w:t>
      </w:r>
      <w:r w:rsidR="00F1538F" w:rsidRPr="003A6BF8">
        <w:rPr>
          <w:rFonts w:ascii="Times New Roman" w:hAnsi="Times New Roman" w:cs="Times New Roman"/>
          <w:b/>
          <w:sz w:val="24"/>
          <w:szCs w:val="24"/>
        </w:rPr>
        <w:t xml:space="preserve"> </w:t>
      </w:r>
      <w:r w:rsidR="00917D77">
        <w:rPr>
          <w:rFonts w:ascii="Times New Roman" w:hAnsi="Times New Roman" w:cs="Times New Roman"/>
          <w:b/>
          <w:sz w:val="24"/>
          <w:szCs w:val="24"/>
        </w:rPr>
        <w:t>…</w:t>
      </w:r>
      <w:r w:rsidR="008F12CA" w:rsidRPr="00F1538F">
        <w:rPr>
          <w:rFonts w:ascii="Times New Roman" w:hAnsi="Times New Roman" w:cs="Times New Roman"/>
          <w:b/>
          <w:sz w:val="24"/>
          <w:szCs w:val="24"/>
        </w:rPr>
        <w:t xml:space="preserve"> </w:t>
      </w:r>
      <w:r w:rsidR="00D07FE3" w:rsidRPr="00F1538F">
        <w:rPr>
          <w:rFonts w:ascii="Times New Roman" w:hAnsi="Times New Roman" w:cs="Times New Roman"/>
          <w:b/>
          <w:sz w:val="24"/>
          <w:szCs w:val="24"/>
        </w:rPr>
        <w:t>[k</w:t>
      </w:r>
      <w:r w:rsidR="00D07FE3" w:rsidRPr="00376691">
        <w:rPr>
          <w:rFonts w:ascii="Times New Roman" w:hAnsi="Times New Roman" w:cs="Times New Roman"/>
          <w:b/>
          <w:sz w:val="24"/>
          <w:szCs w:val="24"/>
        </w:rPr>
        <w:t xml:space="preserve"> § 83c</w:t>
      </w:r>
      <w:r w:rsidR="007B6574" w:rsidRPr="00376691">
        <w:rPr>
          <w:rFonts w:ascii="Times New Roman" w:hAnsi="Times New Roman" w:cs="Times New Roman"/>
          <w:b/>
          <w:sz w:val="24"/>
          <w:szCs w:val="24"/>
        </w:rPr>
        <w:t>, 83e a 84</w:t>
      </w:r>
      <w:r w:rsidR="00D07FE3" w:rsidRPr="00376691">
        <w:rPr>
          <w:rFonts w:ascii="Times New Roman" w:hAnsi="Times New Roman" w:cs="Times New Roman"/>
          <w:b/>
          <w:sz w:val="24"/>
          <w:szCs w:val="24"/>
        </w:rPr>
        <w:t>]</w:t>
      </w:r>
    </w:p>
    <w:p w14:paraId="5BDFBE12" w14:textId="50A773E5" w:rsidR="001A23EE" w:rsidRPr="00883806" w:rsidRDefault="001A23EE" w:rsidP="00E650B3">
      <w:pPr>
        <w:pStyle w:val="Odstavecseseznamem"/>
        <w:spacing w:after="200" w:line="276" w:lineRule="auto"/>
        <w:ind w:left="0"/>
        <w:contextualSpacing w:val="0"/>
        <w:jc w:val="both"/>
        <w:rPr>
          <w:rFonts w:ascii="Times New Roman" w:hAnsi="Times New Roman" w:cs="Times New Roman"/>
          <w:sz w:val="24"/>
          <w:szCs w:val="24"/>
        </w:rPr>
      </w:pPr>
      <w:r w:rsidRPr="00A50F46">
        <w:rPr>
          <w:rFonts w:ascii="Times New Roman" w:hAnsi="Times New Roman" w:cs="Times New Roman"/>
          <w:sz w:val="24"/>
          <w:szCs w:val="24"/>
        </w:rPr>
        <w:t xml:space="preserve">Ustanovení § </w:t>
      </w:r>
      <w:r w:rsidRPr="009526B4">
        <w:rPr>
          <w:rFonts w:ascii="Times New Roman" w:hAnsi="Times New Roman" w:cs="Times New Roman"/>
          <w:sz w:val="24"/>
          <w:szCs w:val="24"/>
        </w:rPr>
        <w:t xml:space="preserve">83c upravuje kompetence Rady NAÚ a v odst. 2 specifikuje, </w:t>
      </w:r>
      <w:r w:rsidR="006C3DF2" w:rsidRPr="00883806">
        <w:rPr>
          <w:rFonts w:ascii="Times New Roman" w:hAnsi="Times New Roman" w:cs="Times New Roman"/>
          <w:sz w:val="24"/>
          <w:szCs w:val="24"/>
        </w:rPr>
        <w:t xml:space="preserve">že </w:t>
      </w:r>
      <w:r w:rsidRPr="009526B4">
        <w:rPr>
          <w:rFonts w:ascii="Times New Roman" w:hAnsi="Times New Roman" w:cs="Times New Roman"/>
          <w:sz w:val="24"/>
          <w:szCs w:val="24"/>
        </w:rPr>
        <w:t xml:space="preserve">Rada NAÚ </w:t>
      </w:r>
      <w:r w:rsidR="00D56A96" w:rsidRPr="00883806">
        <w:rPr>
          <w:rFonts w:ascii="Times New Roman" w:hAnsi="Times New Roman" w:cs="Times New Roman"/>
          <w:sz w:val="24"/>
          <w:szCs w:val="24"/>
        </w:rPr>
        <w:t xml:space="preserve">je </w:t>
      </w:r>
      <w:r w:rsidRPr="009526B4">
        <w:rPr>
          <w:rFonts w:ascii="Times New Roman" w:hAnsi="Times New Roman" w:cs="Times New Roman"/>
          <w:sz w:val="24"/>
          <w:szCs w:val="24"/>
        </w:rPr>
        <w:t xml:space="preserve">kompetentní </w:t>
      </w:r>
      <w:r w:rsidR="00D56A96" w:rsidRPr="00883806">
        <w:rPr>
          <w:rFonts w:ascii="Times New Roman" w:hAnsi="Times New Roman" w:cs="Times New Roman"/>
          <w:sz w:val="24"/>
          <w:szCs w:val="24"/>
        </w:rPr>
        <w:t xml:space="preserve">nejen </w:t>
      </w:r>
      <w:r w:rsidRPr="009526B4">
        <w:rPr>
          <w:rFonts w:ascii="Times New Roman" w:hAnsi="Times New Roman" w:cs="Times New Roman"/>
          <w:sz w:val="24"/>
          <w:szCs w:val="24"/>
        </w:rPr>
        <w:t xml:space="preserve">k vydávání </w:t>
      </w:r>
      <w:r w:rsidR="00D56A96" w:rsidRPr="00883806">
        <w:rPr>
          <w:rFonts w:ascii="Times New Roman" w:hAnsi="Times New Roman" w:cs="Times New Roman"/>
          <w:sz w:val="24"/>
          <w:szCs w:val="24"/>
        </w:rPr>
        <w:t>stanovisek týkajících</w:t>
      </w:r>
      <w:r w:rsidRPr="009526B4">
        <w:rPr>
          <w:rFonts w:ascii="Times New Roman" w:hAnsi="Times New Roman" w:cs="Times New Roman"/>
          <w:sz w:val="24"/>
          <w:szCs w:val="24"/>
        </w:rPr>
        <w:t xml:space="preserve"> se </w:t>
      </w:r>
      <w:r w:rsidR="00D56A96" w:rsidRPr="00883806">
        <w:rPr>
          <w:rFonts w:ascii="Times New Roman" w:hAnsi="Times New Roman" w:cs="Times New Roman"/>
          <w:sz w:val="24"/>
          <w:szCs w:val="24"/>
        </w:rPr>
        <w:t xml:space="preserve">personálního, finančního a materiálního zabezpečení </w:t>
      </w:r>
      <w:r w:rsidRPr="009526B4">
        <w:rPr>
          <w:rFonts w:ascii="Times New Roman" w:hAnsi="Times New Roman" w:cs="Times New Roman"/>
          <w:sz w:val="24"/>
          <w:szCs w:val="24"/>
        </w:rPr>
        <w:t>zahraničních studijních programů</w:t>
      </w:r>
      <w:r w:rsidR="00D56A96">
        <w:rPr>
          <w:rFonts w:ascii="Times New Roman" w:hAnsi="Times New Roman" w:cs="Times New Roman"/>
          <w:sz w:val="24"/>
          <w:szCs w:val="24"/>
        </w:rPr>
        <w:t xml:space="preserve"> </w:t>
      </w:r>
      <w:r w:rsidRPr="009526B4">
        <w:rPr>
          <w:rFonts w:ascii="Times New Roman" w:hAnsi="Times New Roman" w:cs="Times New Roman"/>
          <w:sz w:val="24"/>
          <w:szCs w:val="24"/>
        </w:rPr>
        <w:t>a </w:t>
      </w:r>
      <w:r w:rsidR="00D56A96" w:rsidRPr="00883806">
        <w:rPr>
          <w:rFonts w:ascii="Times New Roman" w:hAnsi="Times New Roman" w:cs="Times New Roman"/>
          <w:sz w:val="24"/>
          <w:szCs w:val="24"/>
        </w:rPr>
        <w:t xml:space="preserve">splnění podmínek pro řádné zajištění výuky a související tvůrčí činnosti, ale </w:t>
      </w:r>
      <w:r w:rsidR="004B5F80" w:rsidRPr="00883806">
        <w:rPr>
          <w:rFonts w:ascii="Times New Roman" w:hAnsi="Times New Roman" w:cs="Times New Roman"/>
          <w:sz w:val="24"/>
          <w:szCs w:val="24"/>
        </w:rPr>
        <w:t xml:space="preserve">nově </w:t>
      </w:r>
      <w:r w:rsidR="00D56A96" w:rsidRPr="00883806">
        <w:rPr>
          <w:rFonts w:ascii="Times New Roman" w:hAnsi="Times New Roman" w:cs="Times New Roman"/>
          <w:sz w:val="24"/>
          <w:szCs w:val="24"/>
        </w:rPr>
        <w:t xml:space="preserve">též stanovisek ohledně </w:t>
      </w:r>
      <w:r w:rsidRPr="009526B4">
        <w:rPr>
          <w:rFonts w:ascii="Times New Roman" w:hAnsi="Times New Roman" w:cs="Times New Roman"/>
          <w:sz w:val="24"/>
          <w:szCs w:val="24"/>
        </w:rPr>
        <w:t xml:space="preserve">dodržování </w:t>
      </w:r>
      <w:r w:rsidR="00D56A96" w:rsidRPr="00883806">
        <w:rPr>
          <w:rFonts w:ascii="Times New Roman" w:hAnsi="Times New Roman" w:cs="Times New Roman"/>
          <w:sz w:val="24"/>
          <w:szCs w:val="24"/>
        </w:rPr>
        <w:t xml:space="preserve">uvedených </w:t>
      </w:r>
      <w:r w:rsidRPr="009526B4">
        <w:rPr>
          <w:rFonts w:ascii="Times New Roman" w:hAnsi="Times New Roman" w:cs="Times New Roman"/>
          <w:sz w:val="24"/>
          <w:szCs w:val="24"/>
        </w:rPr>
        <w:t xml:space="preserve">podmínek držiteli </w:t>
      </w:r>
      <w:r w:rsidR="009526B4" w:rsidRPr="00883806">
        <w:rPr>
          <w:rFonts w:ascii="Times New Roman" w:hAnsi="Times New Roman" w:cs="Times New Roman"/>
          <w:sz w:val="24"/>
          <w:szCs w:val="24"/>
        </w:rPr>
        <w:t xml:space="preserve">tuzemského </w:t>
      </w:r>
      <w:r w:rsidRPr="009526B4">
        <w:rPr>
          <w:rFonts w:ascii="Times New Roman" w:hAnsi="Times New Roman" w:cs="Times New Roman"/>
          <w:sz w:val="24"/>
          <w:szCs w:val="24"/>
        </w:rPr>
        <w:t>povolení nebo oprávnění k poskytování zahraničního vysokoškolského</w:t>
      </w:r>
      <w:r w:rsidR="00D56A96" w:rsidRPr="00883806">
        <w:rPr>
          <w:rFonts w:ascii="Times New Roman" w:hAnsi="Times New Roman" w:cs="Times New Roman"/>
          <w:sz w:val="24"/>
          <w:szCs w:val="24"/>
        </w:rPr>
        <w:t xml:space="preserve"> vzdělávání</w:t>
      </w:r>
      <w:r w:rsidRPr="009526B4">
        <w:rPr>
          <w:rFonts w:ascii="Times New Roman" w:hAnsi="Times New Roman" w:cs="Times New Roman"/>
          <w:sz w:val="24"/>
          <w:szCs w:val="24"/>
        </w:rPr>
        <w:t xml:space="preserve">.  </w:t>
      </w:r>
    </w:p>
    <w:p w14:paraId="318BA257" w14:textId="4C7C8C4E" w:rsidR="001A23EE" w:rsidRPr="0009445C" w:rsidRDefault="001A23EE" w:rsidP="00E650B3">
      <w:pPr>
        <w:pStyle w:val="Odstavecseseznamem"/>
        <w:spacing w:after="200" w:line="276" w:lineRule="auto"/>
        <w:ind w:left="0"/>
        <w:contextualSpacing w:val="0"/>
        <w:jc w:val="both"/>
        <w:rPr>
          <w:rFonts w:ascii="Times New Roman" w:hAnsi="Times New Roman" w:cs="Times New Roman"/>
          <w:sz w:val="24"/>
          <w:szCs w:val="24"/>
        </w:rPr>
      </w:pPr>
      <w:r w:rsidRPr="0009445C">
        <w:rPr>
          <w:rFonts w:ascii="Times New Roman" w:hAnsi="Times New Roman" w:cs="Times New Roman"/>
          <w:sz w:val="24"/>
          <w:szCs w:val="24"/>
        </w:rPr>
        <w:t>Nově je do ustanovení zaveden odst. 5, podle něhož mohou být poradě a hlasování Rady NAÚ přítomni pouze členové Rady NAÚ</w:t>
      </w:r>
      <w:r w:rsidR="00E90421" w:rsidRPr="00883806">
        <w:rPr>
          <w:rFonts w:ascii="Times New Roman" w:hAnsi="Times New Roman" w:cs="Times New Roman"/>
          <w:sz w:val="24"/>
          <w:szCs w:val="24"/>
        </w:rPr>
        <w:t xml:space="preserve"> a </w:t>
      </w:r>
      <w:r w:rsidRPr="0009445C">
        <w:rPr>
          <w:rFonts w:ascii="Times New Roman" w:hAnsi="Times New Roman" w:cs="Times New Roman"/>
          <w:sz w:val="24"/>
          <w:szCs w:val="24"/>
        </w:rPr>
        <w:t>osoba, která je pověřena sepsáním protokolu</w:t>
      </w:r>
      <w:r w:rsidR="00E90421" w:rsidRPr="00883806">
        <w:rPr>
          <w:rFonts w:ascii="Times New Roman" w:hAnsi="Times New Roman" w:cs="Times New Roman"/>
          <w:sz w:val="24"/>
          <w:szCs w:val="24"/>
        </w:rPr>
        <w:t>;</w:t>
      </w:r>
      <w:r w:rsidRPr="0009445C">
        <w:rPr>
          <w:rFonts w:ascii="Times New Roman" w:hAnsi="Times New Roman" w:cs="Times New Roman"/>
          <w:sz w:val="24"/>
          <w:szCs w:val="24"/>
        </w:rPr>
        <w:t xml:space="preserve"> další osoby</w:t>
      </w:r>
      <w:r w:rsidRPr="00883806">
        <w:rPr>
          <w:rFonts w:ascii="Times New Roman" w:hAnsi="Times New Roman" w:cs="Times New Roman"/>
          <w:sz w:val="24"/>
          <w:szCs w:val="24"/>
        </w:rPr>
        <w:t xml:space="preserve"> </w:t>
      </w:r>
      <w:r w:rsidR="00E90421" w:rsidRPr="00883806">
        <w:rPr>
          <w:rFonts w:ascii="Times New Roman" w:hAnsi="Times New Roman" w:cs="Times New Roman"/>
          <w:sz w:val="24"/>
          <w:szCs w:val="24"/>
        </w:rPr>
        <w:t xml:space="preserve">mohou být přítomny jen s předchozím souhlasem </w:t>
      </w:r>
      <w:r w:rsidRPr="0009445C">
        <w:rPr>
          <w:rFonts w:ascii="Times New Roman" w:hAnsi="Times New Roman" w:cs="Times New Roman"/>
          <w:sz w:val="24"/>
          <w:szCs w:val="24"/>
        </w:rPr>
        <w:t xml:space="preserve">Rady NAÚ. </w:t>
      </w:r>
    </w:p>
    <w:p w14:paraId="54DFA95D" w14:textId="0C2CE17F" w:rsidR="001A23EE" w:rsidRPr="002005FA" w:rsidRDefault="001A23EE" w:rsidP="00E650B3">
      <w:pPr>
        <w:pStyle w:val="Odstavecseseznamem"/>
        <w:spacing w:after="200" w:line="276" w:lineRule="auto"/>
        <w:ind w:left="0"/>
        <w:contextualSpacing w:val="0"/>
        <w:jc w:val="both"/>
        <w:rPr>
          <w:rFonts w:ascii="Times New Roman" w:hAnsi="Times New Roman" w:cs="Times New Roman"/>
          <w:sz w:val="24"/>
          <w:szCs w:val="24"/>
        </w:rPr>
      </w:pPr>
      <w:r w:rsidRPr="00CA0B93">
        <w:rPr>
          <w:rFonts w:ascii="Times New Roman" w:hAnsi="Times New Roman" w:cs="Times New Roman"/>
          <w:sz w:val="24"/>
          <w:szCs w:val="24"/>
        </w:rPr>
        <w:t xml:space="preserve">Zcela nový odst. 6 </w:t>
      </w:r>
      <w:r w:rsidRPr="002005FA">
        <w:rPr>
          <w:rFonts w:ascii="Times New Roman" w:hAnsi="Times New Roman" w:cs="Times New Roman"/>
          <w:sz w:val="24"/>
          <w:szCs w:val="24"/>
        </w:rPr>
        <w:t xml:space="preserve">pak stanoví zvláštní podmínky pro řízení v době od přijetí </w:t>
      </w:r>
      <w:r w:rsidR="002005FA" w:rsidRPr="00883806">
        <w:rPr>
          <w:rFonts w:ascii="Times New Roman" w:hAnsi="Times New Roman" w:cs="Times New Roman"/>
          <w:sz w:val="24"/>
          <w:szCs w:val="24"/>
        </w:rPr>
        <w:t xml:space="preserve">meritorního </w:t>
      </w:r>
      <w:r w:rsidRPr="002005FA">
        <w:rPr>
          <w:rFonts w:ascii="Times New Roman" w:hAnsi="Times New Roman" w:cs="Times New Roman"/>
          <w:sz w:val="24"/>
          <w:szCs w:val="24"/>
        </w:rPr>
        <w:t>rozhodnutí Radou NAÚ, kdy účastníci již nejsou</w:t>
      </w:r>
      <w:r w:rsidR="002005FA" w:rsidRPr="00883806">
        <w:rPr>
          <w:rFonts w:ascii="Times New Roman" w:hAnsi="Times New Roman" w:cs="Times New Roman"/>
          <w:sz w:val="24"/>
          <w:szCs w:val="24"/>
        </w:rPr>
        <w:t xml:space="preserve"> poté, co se Rada ve správním řízení zmíněném v § 83c odst. 2 písm. b) usnesla o výroku nebo výrocích rozhodnutí ve věci, </w:t>
      </w:r>
      <w:r w:rsidRPr="002005FA">
        <w:rPr>
          <w:rFonts w:ascii="Times New Roman" w:hAnsi="Times New Roman" w:cs="Times New Roman"/>
          <w:sz w:val="24"/>
          <w:szCs w:val="24"/>
        </w:rPr>
        <w:t xml:space="preserve">oprávněni navrhovat důkazy a činit návrhy a také zúžit předmět své žádosti nebo vzít žádost zpět. K tomuto omezení dochází z důvodu procesní ekonomie. </w:t>
      </w:r>
    </w:p>
    <w:p w14:paraId="237132BF" w14:textId="6A4C1530" w:rsidR="001A23EE" w:rsidRPr="00C7417B" w:rsidRDefault="001A23EE" w:rsidP="00E650B3">
      <w:pPr>
        <w:pStyle w:val="Odstavecseseznamem"/>
        <w:spacing w:after="200" w:line="276" w:lineRule="auto"/>
        <w:ind w:left="0"/>
        <w:contextualSpacing w:val="0"/>
        <w:jc w:val="both"/>
        <w:rPr>
          <w:rFonts w:ascii="Times New Roman" w:hAnsi="Times New Roman" w:cs="Times New Roman"/>
          <w:sz w:val="24"/>
          <w:szCs w:val="24"/>
        </w:rPr>
      </w:pPr>
      <w:r w:rsidRPr="00416B1F">
        <w:rPr>
          <w:rFonts w:ascii="Times New Roman" w:hAnsi="Times New Roman" w:cs="Times New Roman"/>
          <w:sz w:val="24"/>
          <w:szCs w:val="24"/>
        </w:rPr>
        <w:t>Správní řízení vedené Akreditačním úřadem je specifické v tom, že se v něm nerozhoduje monokraticky, ale usnesením kolegiálního orgánu. Příslušná ustanovení správního řádu jsou bez problémů aplikovatelná na monokratické rozhodování správního orgánu. Při rozhodování usnesením kolegiálního orgánu dochází k disproporci mezi okamžikem, kdy se kolegiální orgán usnáší na výroku rozhodnutí, a okamžikem, kdy je rozhodnutí písemně vyhotoveno. S ohledem na složitost odůvodnění může mezi přijetím usnesení a vyhotovením rozhodnutí uplynout delší časový odstup (podle počtu a složitosti i v řádu několika týdnů</w:t>
      </w:r>
      <w:r w:rsidRPr="00C7417B">
        <w:rPr>
          <w:rFonts w:ascii="Times New Roman" w:hAnsi="Times New Roman" w:cs="Times New Roman"/>
          <w:sz w:val="24"/>
          <w:szCs w:val="24"/>
        </w:rPr>
        <w:t>). Znamená to, že zatímco k</w:t>
      </w:r>
      <w:r w:rsidR="00516CCC" w:rsidRPr="00C7417B">
        <w:rPr>
          <w:rFonts w:ascii="Times New Roman" w:hAnsi="Times New Roman" w:cs="Times New Roman"/>
          <w:sz w:val="24"/>
          <w:szCs w:val="24"/>
        </w:rPr>
        <w:t> </w:t>
      </w:r>
      <w:r w:rsidRPr="00C7417B">
        <w:rPr>
          <w:rFonts w:ascii="Times New Roman" w:hAnsi="Times New Roman" w:cs="Times New Roman"/>
          <w:sz w:val="24"/>
          <w:szCs w:val="24"/>
        </w:rPr>
        <w:t xml:space="preserve">faktickému rozhodnutí ve věci dochází již samotným usnesením kolegiálního orgánu, závazným aktem se stává až písemné vyhotovení rozhodnutí a až do písemného vyhotovení rozhodnutí může dle platné úpravy žadatel </w:t>
      </w:r>
      <w:r w:rsidR="00C7417B" w:rsidRPr="00883806">
        <w:rPr>
          <w:rFonts w:ascii="Times New Roman" w:hAnsi="Times New Roman" w:cs="Times New Roman"/>
          <w:sz w:val="24"/>
          <w:szCs w:val="24"/>
        </w:rPr>
        <w:t xml:space="preserve">(popř. jiný účastník řízení) </w:t>
      </w:r>
      <w:r w:rsidRPr="00C7417B">
        <w:rPr>
          <w:rFonts w:ascii="Times New Roman" w:hAnsi="Times New Roman" w:cs="Times New Roman"/>
          <w:sz w:val="24"/>
          <w:szCs w:val="24"/>
        </w:rPr>
        <w:t>činit úkony, přestože se už kolegiální orgán usnesl na výroku ve věci.</w:t>
      </w:r>
    </w:p>
    <w:p w14:paraId="48B49AAF" w14:textId="19302A85" w:rsidR="001A23EE" w:rsidRPr="00C7417B" w:rsidRDefault="001A23EE" w:rsidP="00E650B3">
      <w:pPr>
        <w:pStyle w:val="Odstavecseseznamem"/>
        <w:spacing w:after="200" w:line="276" w:lineRule="auto"/>
        <w:ind w:left="0"/>
        <w:contextualSpacing w:val="0"/>
        <w:jc w:val="both"/>
        <w:rPr>
          <w:rFonts w:ascii="Times New Roman" w:hAnsi="Times New Roman" w:cs="Times New Roman"/>
          <w:sz w:val="24"/>
          <w:szCs w:val="24"/>
        </w:rPr>
      </w:pPr>
      <w:r w:rsidRPr="00C7417B">
        <w:rPr>
          <w:rFonts w:ascii="Times New Roman" w:hAnsi="Times New Roman" w:cs="Times New Roman"/>
          <w:sz w:val="24"/>
          <w:szCs w:val="24"/>
        </w:rPr>
        <w:t>Dosavadní správní praxe ukázala, že tato skutečnost se výrazně negativním způsobem promítá do efektivnosti rozhodování Rady Akreditačního úřadu. Zároveň se v důsledku této skutečnosti nenaplňuje úmysl zákona o vysokých školách zabránit opakovanému podávání týchž žádostí o</w:t>
      </w:r>
      <w:r w:rsidR="00516CCC" w:rsidRPr="00C7417B">
        <w:rPr>
          <w:rFonts w:ascii="Times New Roman" w:hAnsi="Times New Roman" w:cs="Times New Roman"/>
          <w:sz w:val="24"/>
          <w:szCs w:val="24"/>
        </w:rPr>
        <w:t> </w:t>
      </w:r>
      <w:r w:rsidRPr="00C7417B">
        <w:rPr>
          <w:rFonts w:ascii="Times New Roman" w:hAnsi="Times New Roman" w:cs="Times New Roman"/>
          <w:sz w:val="24"/>
          <w:szCs w:val="24"/>
        </w:rPr>
        <w:t>akreditaci. Zákon o vysokých školách stanovil lhůtu 2 roků počítanou od pravomocného neudělení akreditace, v níž vysoká škola nesmí předložit stejnou nebo podobnou žádost o</w:t>
      </w:r>
      <w:r w:rsidR="00516CCC" w:rsidRPr="00C7417B">
        <w:rPr>
          <w:rFonts w:ascii="Times New Roman" w:hAnsi="Times New Roman" w:cs="Times New Roman"/>
          <w:sz w:val="24"/>
          <w:szCs w:val="24"/>
        </w:rPr>
        <w:t> </w:t>
      </w:r>
      <w:r w:rsidRPr="00C7417B">
        <w:rPr>
          <w:rFonts w:ascii="Times New Roman" w:hAnsi="Times New Roman" w:cs="Times New Roman"/>
          <w:sz w:val="24"/>
          <w:szCs w:val="24"/>
        </w:rPr>
        <w:t xml:space="preserve">akreditaci (§ 80 odst. 6 a § 81a odst. 6). Úmyslem zákona bylo v daném případě zabránit </w:t>
      </w:r>
      <w:r w:rsidRPr="00C7417B">
        <w:rPr>
          <w:rFonts w:ascii="Times New Roman" w:hAnsi="Times New Roman" w:cs="Times New Roman"/>
          <w:sz w:val="24"/>
          <w:szCs w:val="24"/>
        </w:rPr>
        <w:lastRenderedPageBreak/>
        <w:t>opakovaným podáním „na zkoušku“, které vedlo k byrokratickému přetěžování systému. Možnost zpětvzetí žádosti po usnesení Rady NAÚ a před vydáním písemného rozhodnutí představuje v současné praxi hojně využívanou cestu, jak tento úmysl zákona o vysokých školách obejít. V situaci, kdy podání žádosti o akreditaci není nijak zpoplatněno (na rozdíl od právních úprav v některých okolních zemích, např. Slovensko), ale na straně orgánu veřejné správy představuje posuzování nezanedbatelné náklady, dochází nejen k neefektivnímu byrokratickému zatěžování orgánu, ale současně k neúčelnému vynakládání státních prostředků.</w:t>
      </w:r>
    </w:p>
    <w:p w14:paraId="539F087C" w14:textId="0F3373F4" w:rsidR="001A23EE" w:rsidRPr="0032621C" w:rsidRDefault="001A23EE" w:rsidP="00E650B3">
      <w:pPr>
        <w:pStyle w:val="Odstavecseseznamem"/>
        <w:spacing w:after="200" w:line="276" w:lineRule="auto"/>
        <w:ind w:left="0"/>
        <w:contextualSpacing w:val="0"/>
        <w:jc w:val="both"/>
        <w:rPr>
          <w:rFonts w:ascii="Times New Roman" w:hAnsi="Times New Roman" w:cs="Times New Roman"/>
          <w:sz w:val="24"/>
          <w:szCs w:val="24"/>
          <w:highlight w:val="cyan"/>
        </w:rPr>
      </w:pPr>
      <w:r w:rsidRPr="00C7417B">
        <w:rPr>
          <w:rFonts w:ascii="Times New Roman" w:hAnsi="Times New Roman" w:cs="Times New Roman"/>
          <w:sz w:val="24"/>
          <w:szCs w:val="24"/>
        </w:rPr>
        <w:t xml:space="preserve">Navrhovaná úprava v žádném případě nekrátí účastníka řízení na jeho právech. Účastník může až do usnesení kolegiálního oránu činit všechny návrhy a podání. Pokud by hypoteticky rozhodoval monokratický, nikoliv kolegiální orgán, nedocházelo by k časové disproporci mezi usnesením ve věci a písemným vyhotovením rozhodnutí, ale rozhodlo by se jediným aktem. Přijetím navrhované úpravy zákona jsou práva účastníka řízení vzhledem </w:t>
      </w:r>
      <w:r w:rsidR="00C7417B" w:rsidRPr="00883806">
        <w:rPr>
          <w:rFonts w:ascii="Times New Roman" w:hAnsi="Times New Roman" w:cs="Times New Roman"/>
          <w:sz w:val="24"/>
          <w:szCs w:val="24"/>
        </w:rPr>
        <w:t>k</w:t>
      </w:r>
      <w:r w:rsidR="00C7417B" w:rsidRPr="00C7417B">
        <w:rPr>
          <w:rFonts w:ascii="Times New Roman" w:hAnsi="Times New Roman" w:cs="Times New Roman"/>
          <w:color w:val="FF0000"/>
          <w:sz w:val="24"/>
          <w:szCs w:val="24"/>
        </w:rPr>
        <w:t xml:space="preserve"> </w:t>
      </w:r>
      <w:r w:rsidRPr="00C7417B">
        <w:rPr>
          <w:rFonts w:ascii="Times New Roman" w:hAnsi="Times New Roman" w:cs="Times New Roman"/>
          <w:sz w:val="24"/>
          <w:szCs w:val="24"/>
        </w:rPr>
        <w:t>usnesení kolegiálního orgánu analogicky stejná, jako by byla k vydání rozhodnutí monokratického orgánu.</w:t>
      </w:r>
    </w:p>
    <w:p w14:paraId="17155FE1" w14:textId="77777777" w:rsidR="001A23EE" w:rsidRPr="00F20A01" w:rsidRDefault="001A23EE" w:rsidP="00E650B3">
      <w:pPr>
        <w:pStyle w:val="Odstavecseseznamem"/>
        <w:spacing w:after="200" w:line="276" w:lineRule="auto"/>
        <w:ind w:left="0"/>
        <w:contextualSpacing w:val="0"/>
        <w:jc w:val="both"/>
        <w:rPr>
          <w:rFonts w:ascii="Times New Roman" w:hAnsi="Times New Roman" w:cs="Times New Roman"/>
          <w:sz w:val="24"/>
          <w:szCs w:val="24"/>
        </w:rPr>
      </w:pPr>
      <w:r w:rsidRPr="00F20A01">
        <w:rPr>
          <w:rFonts w:ascii="Times New Roman" w:hAnsi="Times New Roman" w:cs="Times New Roman"/>
          <w:sz w:val="24"/>
          <w:szCs w:val="24"/>
        </w:rPr>
        <w:t>V praxi NAÚ spolu s oznámením o nashromáždění podkladů pro rozhodnutí bude účastníka řízení předem informovat o přesném termínu zasedání NAÚ, na kterém bude daná věc projednána. Tuto informaci bude NAÚ odesílat obligatorně ve všech řízeních i v těch, ve kterých se žadateli plně vyhoví.</w:t>
      </w:r>
    </w:p>
    <w:p w14:paraId="4129378D" w14:textId="778ABF64" w:rsidR="00B7719C" w:rsidRPr="00B71CB9" w:rsidRDefault="00F20A01" w:rsidP="00CD149B">
      <w:pPr>
        <w:pStyle w:val="Odstavecseseznamem"/>
        <w:spacing w:after="200" w:line="276" w:lineRule="auto"/>
        <w:ind w:left="0"/>
        <w:contextualSpacing w:val="0"/>
        <w:jc w:val="both"/>
        <w:rPr>
          <w:rFonts w:ascii="Times New Roman" w:hAnsi="Times New Roman" w:cs="Times New Roman"/>
          <w:sz w:val="24"/>
          <w:szCs w:val="24"/>
        </w:rPr>
      </w:pPr>
      <w:r w:rsidRPr="00B71CB9">
        <w:rPr>
          <w:rFonts w:ascii="Times New Roman" w:hAnsi="Times New Roman" w:cs="Times New Roman"/>
          <w:sz w:val="24"/>
          <w:szCs w:val="24"/>
        </w:rPr>
        <w:t xml:space="preserve">V ustanovení </w:t>
      </w:r>
      <w:r w:rsidR="001A23EE" w:rsidRPr="00F20A01">
        <w:rPr>
          <w:rFonts w:ascii="Times New Roman" w:hAnsi="Times New Roman" w:cs="Times New Roman"/>
          <w:sz w:val="24"/>
          <w:szCs w:val="24"/>
        </w:rPr>
        <w:t xml:space="preserve">§ 83e </w:t>
      </w:r>
      <w:r w:rsidRPr="00B71CB9">
        <w:rPr>
          <w:rFonts w:ascii="Times New Roman" w:hAnsi="Times New Roman" w:cs="Times New Roman"/>
          <w:sz w:val="24"/>
          <w:szCs w:val="24"/>
        </w:rPr>
        <w:t xml:space="preserve">bude </w:t>
      </w:r>
      <w:r w:rsidR="001A23EE" w:rsidRPr="00F20A01">
        <w:rPr>
          <w:rFonts w:ascii="Times New Roman" w:hAnsi="Times New Roman" w:cs="Times New Roman"/>
          <w:sz w:val="24"/>
          <w:szCs w:val="24"/>
        </w:rPr>
        <w:t xml:space="preserve">nově </w:t>
      </w:r>
      <w:r w:rsidRPr="00B71CB9">
        <w:rPr>
          <w:rFonts w:ascii="Times New Roman" w:hAnsi="Times New Roman" w:cs="Times New Roman"/>
          <w:sz w:val="24"/>
          <w:szCs w:val="24"/>
        </w:rPr>
        <w:t xml:space="preserve">upraveno </w:t>
      </w:r>
      <w:r w:rsidR="001A23EE" w:rsidRPr="00F20A01">
        <w:rPr>
          <w:rFonts w:ascii="Times New Roman" w:hAnsi="Times New Roman" w:cs="Times New Roman"/>
          <w:sz w:val="24"/>
          <w:szCs w:val="24"/>
        </w:rPr>
        <w:t>začlenění studentů do hodnotící komise</w:t>
      </w:r>
      <w:r>
        <w:rPr>
          <w:rFonts w:ascii="Times New Roman" w:hAnsi="Times New Roman" w:cs="Times New Roman"/>
          <w:sz w:val="24"/>
          <w:szCs w:val="24"/>
        </w:rPr>
        <w:t xml:space="preserve"> </w:t>
      </w:r>
      <w:r w:rsidRPr="00B71CB9">
        <w:rPr>
          <w:rFonts w:ascii="Times New Roman" w:hAnsi="Times New Roman" w:cs="Times New Roman"/>
          <w:sz w:val="24"/>
          <w:szCs w:val="24"/>
        </w:rPr>
        <w:t xml:space="preserve">tak, že </w:t>
      </w:r>
      <w:r w:rsidR="00945187" w:rsidRPr="00B71CB9">
        <w:rPr>
          <w:rFonts w:ascii="Times New Roman" w:hAnsi="Times New Roman" w:cs="Times New Roman"/>
          <w:sz w:val="24"/>
          <w:szCs w:val="24"/>
        </w:rPr>
        <w:t xml:space="preserve">explicitní </w:t>
      </w:r>
      <w:r w:rsidRPr="00B71CB9">
        <w:rPr>
          <w:rFonts w:ascii="Times New Roman" w:hAnsi="Times New Roman" w:cs="Times New Roman"/>
          <w:sz w:val="24"/>
          <w:szCs w:val="24"/>
        </w:rPr>
        <w:t>povinnost jmenovat členem hodnotících komisí [ustavovaných pro přípravu podkladů pro jednotlivá řízení podle</w:t>
      </w:r>
      <w:r w:rsidR="00746422" w:rsidRPr="00B71CB9">
        <w:rPr>
          <w:rFonts w:ascii="Times New Roman" w:hAnsi="Times New Roman" w:cs="Times New Roman"/>
          <w:sz w:val="24"/>
          <w:szCs w:val="24"/>
        </w:rPr>
        <w:t xml:space="preserve"> </w:t>
      </w:r>
      <w:r w:rsidRPr="00B71CB9">
        <w:rPr>
          <w:rFonts w:ascii="Times New Roman" w:hAnsi="Times New Roman" w:cs="Times New Roman"/>
          <w:sz w:val="24"/>
          <w:szCs w:val="24"/>
        </w:rPr>
        <w:t>§ 83c odst. 2 písm. b) a pro jednotlivá vnější hodnocení] vždy také jednoho studenta bude zrušena</w:t>
      </w:r>
      <w:r w:rsidR="001A23EE" w:rsidRPr="00B71CB9">
        <w:rPr>
          <w:rFonts w:ascii="Times New Roman" w:hAnsi="Times New Roman" w:cs="Times New Roman"/>
          <w:sz w:val="24"/>
          <w:szCs w:val="24"/>
        </w:rPr>
        <w:t xml:space="preserve">. </w:t>
      </w:r>
      <w:r w:rsidR="00245686" w:rsidRPr="00B71CB9">
        <w:rPr>
          <w:rFonts w:ascii="Times New Roman" w:hAnsi="Times New Roman" w:cs="Times New Roman"/>
          <w:sz w:val="24"/>
          <w:szCs w:val="24"/>
        </w:rPr>
        <w:t xml:space="preserve">Taxativní vymezení, na kterých hodnoceních se mají studenti </w:t>
      </w:r>
      <w:r w:rsidR="00945187" w:rsidRPr="00B71CB9">
        <w:rPr>
          <w:rFonts w:ascii="Times New Roman" w:hAnsi="Times New Roman" w:cs="Times New Roman"/>
          <w:sz w:val="24"/>
          <w:szCs w:val="24"/>
        </w:rPr>
        <w:t xml:space="preserve">obligatorně </w:t>
      </w:r>
      <w:r w:rsidR="00245686" w:rsidRPr="00B71CB9">
        <w:rPr>
          <w:rFonts w:ascii="Times New Roman" w:hAnsi="Times New Roman" w:cs="Times New Roman"/>
          <w:sz w:val="24"/>
          <w:szCs w:val="24"/>
        </w:rPr>
        <w:t xml:space="preserve">podílet, tak bude ponecháno na úpravě, jež </w:t>
      </w:r>
      <w:r w:rsidR="00945187" w:rsidRPr="00B71CB9">
        <w:rPr>
          <w:rFonts w:ascii="Times New Roman" w:hAnsi="Times New Roman" w:cs="Times New Roman"/>
          <w:sz w:val="24"/>
          <w:szCs w:val="24"/>
        </w:rPr>
        <w:t xml:space="preserve">bude </w:t>
      </w:r>
      <w:r w:rsidR="00245686" w:rsidRPr="00B71CB9">
        <w:rPr>
          <w:rFonts w:ascii="Times New Roman" w:hAnsi="Times New Roman" w:cs="Times New Roman"/>
          <w:sz w:val="24"/>
          <w:szCs w:val="24"/>
        </w:rPr>
        <w:t xml:space="preserve">obsažena ve </w:t>
      </w:r>
      <w:r w:rsidR="00945187" w:rsidRPr="00B71CB9">
        <w:rPr>
          <w:rFonts w:ascii="Times New Roman" w:hAnsi="Times New Roman" w:cs="Times New Roman"/>
          <w:sz w:val="24"/>
          <w:szCs w:val="24"/>
        </w:rPr>
        <w:t xml:space="preserve">statutu Akreditačního úřadu, stanovícím </w:t>
      </w:r>
      <w:r w:rsidR="00746422" w:rsidRPr="00B71CB9">
        <w:rPr>
          <w:rFonts w:ascii="Times New Roman" w:hAnsi="Times New Roman" w:cs="Times New Roman"/>
          <w:sz w:val="24"/>
          <w:szCs w:val="24"/>
        </w:rPr>
        <w:t xml:space="preserve">v souladu s § 83e odst. 2 písm. a) zákona </w:t>
      </w:r>
      <w:r w:rsidR="00945187" w:rsidRPr="00B71CB9">
        <w:rPr>
          <w:rFonts w:ascii="Times New Roman" w:hAnsi="Times New Roman" w:cs="Times New Roman"/>
          <w:sz w:val="24"/>
          <w:szCs w:val="24"/>
        </w:rPr>
        <w:t xml:space="preserve">mj. počet členů a složení hodnotících komisí. </w:t>
      </w:r>
      <w:r w:rsidR="00CD149B" w:rsidRPr="00B71CB9">
        <w:rPr>
          <w:rFonts w:ascii="Times New Roman" w:hAnsi="Times New Roman" w:cs="Times New Roman"/>
          <w:sz w:val="24"/>
          <w:szCs w:val="24"/>
        </w:rPr>
        <w:t>P</w:t>
      </w:r>
      <w:r w:rsidR="00945187" w:rsidRPr="00B71CB9">
        <w:rPr>
          <w:rFonts w:ascii="Times New Roman" w:hAnsi="Times New Roman" w:cs="Times New Roman"/>
          <w:sz w:val="24"/>
          <w:szCs w:val="24"/>
        </w:rPr>
        <w:t>o zkušenostech doposud prováděných hodnocení se předpokládá, že studenti by se měli podílet především na hodnocení (přípravě podkladů) týkajících se žádostí o</w:t>
      </w:r>
      <w:r w:rsidR="00FE5117">
        <w:rPr>
          <w:rFonts w:ascii="Times New Roman" w:hAnsi="Times New Roman" w:cs="Times New Roman"/>
          <w:sz w:val="24"/>
          <w:szCs w:val="24"/>
        </w:rPr>
        <w:t> </w:t>
      </w:r>
      <w:r w:rsidR="00945187" w:rsidRPr="00B71CB9">
        <w:rPr>
          <w:rFonts w:ascii="Times New Roman" w:hAnsi="Times New Roman" w:cs="Times New Roman"/>
          <w:sz w:val="24"/>
          <w:szCs w:val="24"/>
        </w:rPr>
        <w:t>akreditaci bakalářských a magisterských studijních programů a u všech typů kontrol a</w:t>
      </w:r>
      <w:r w:rsidR="00FE5117">
        <w:rPr>
          <w:rFonts w:ascii="Times New Roman" w:hAnsi="Times New Roman" w:cs="Times New Roman"/>
          <w:sz w:val="24"/>
          <w:szCs w:val="24"/>
        </w:rPr>
        <w:t> </w:t>
      </w:r>
      <w:r w:rsidR="00945187" w:rsidRPr="00B71CB9">
        <w:rPr>
          <w:rFonts w:ascii="Times New Roman" w:hAnsi="Times New Roman" w:cs="Times New Roman"/>
          <w:sz w:val="24"/>
          <w:szCs w:val="24"/>
        </w:rPr>
        <w:t xml:space="preserve">vnějšího hodnocení vysokých škol. Jako nevhodná se naopak jeví účast studentů v hodnotících komisích </w:t>
      </w:r>
      <w:r w:rsidR="00CD149B" w:rsidRPr="00B71CB9">
        <w:rPr>
          <w:rFonts w:ascii="Times New Roman" w:hAnsi="Times New Roman" w:cs="Times New Roman"/>
          <w:sz w:val="24"/>
          <w:szCs w:val="24"/>
        </w:rPr>
        <w:t xml:space="preserve">ustavovaných např. </w:t>
      </w:r>
      <w:r w:rsidR="00B7719C" w:rsidRPr="00B71CB9">
        <w:rPr>
          <w:rFonts w:ascii="Times New Roman" w:hAnsi="Times New Roman" w:cs="Times New Roman"/>
          <w:sz w:val="24"/>
          <w:szCs w:val="24"/>
        </w:rPr>
        <w:t>pro přípravu podkladů pro řízení vedené o žádosti o akreditaci habilitačního řízení nebo řízení ke jmenování profesorem nebo pro řízení vedené o</w:t>
      </w:r>
      <w:r w:rsidR="003C084F">
        <w:rPr>
          <w:rFonts w:ascii="Times New Roman" w:hAnsi="Times New Roman" w:cs="Times New Roman"/>
          <w:sz w:val="24"/>
          <w:szCs w:val="24"/>
        </w:rPr>
        <w:t> </w:t>
      </w:r>
      <w:r w:rsidR="00B7719C" w:rsidRPr="00B71CB9">
        <w:rPr>
          <w:rFonts w:ascii="Times New Roman" w:hAnsi="Times New Roman" w:cs="Times New Roman"/>
          <w:sz w:val="24"/>
          <w:szCs w:val="24"/>
        </w:rPr>
        <w:t>pozastavení nebo odnětí této akreditace</w:t>
      </w:r>
      <w:r w:rsidR="00024455" w:rsidRPr="00B71CB9">
        <w:rPr>
          <w:rFonts w:ascii="Times New Roman" w:hAnsi="Times New Roman" w:cs="Times New Roman"/>
          <w:sz w:val="24"/>
          <w:szCs w:val="24"/>
        </w:rPr>
        <w:t>.</w:t>
      </w:r>
      <w:r w:rsidR="00B7719C" w:rsidRPr="00B71CB9">
        <w:rPr>
          <w:rFonts w:ascii="Times New Roman" w:hAnsi="Times New Roman" w:cs="Times New Roman"/>
          <w:sz w:val="24"/>
          <w:szCs w:val="24"/>
        </w:rPr>
        <w:t xml:space="preserve"> </w:t>
      </w:r>
    </w:p>
    <w:p w14:paraId="71A90A87" w14:textId="4FB50524" w:rsidR="00397B10" w:rsidRPr="00FE5117" w:rsidRDefault="001A23EE" w:rsidP="00397B10">
      <w:pPr>
        <w:pStyle w:val="Odstavecseseznamem"/>
        <w:spacing w:after="200" w:line="276" w:lineRule="auto"/>
        <w:ind w:left="0"/>
        <w:contextualSpacing w:val="0"/>
        <w:jc w:val="both"/>
        <w:rPr>
          <w:rFonts w:ascii="Times New Roman" w:hAnsi="Times New Roman" w:cs="Times New Roman"/>
          <w:sz w:val="24"/>
          <w:szCs w:val="24"/>
        </w:rPr>
      </w:pPr>
      <w:r w:rsidRPr="00BF509C">
        <w:rPr>
          <w:rFonts w:ascii="Times New Roman" w:hAnsi="Times New Roman" w:cs="Times New Roman"/>
          <w:sz w:val="24"/>
          <w:szCs w:val="24"/>
        </w:rPr>
        <w:t xml:space="preserve">Ustanovení § 84 odst. 2 vymezuje důvody pro výkon kontroly dodržování právních předpisů při uskutečňování akreditovaných činností a pro provádění hodnocení vzdělávací, tvůrčí a s nimi </w:t>
      </w:r>
      <w:r w:rsidR="00BF509C" w:rsidRPr="00FE5117">
        <w:rPr>
          <w:rFonts w:ascii="Times New Roman" w:hAnsi="Times New Roman" w:cs="Times New Roman"/>
          <w:sz w:val="24"/>
          <w:szCs w:val="24"/>
        </w:rPr>
        <w:t xml:space="preserve">souvisejících </w:t>
      </w:r>
      <w:r w:rsidRPr="00BF509C">
        <w:rPr>
          <w:rFonts w:ascii="Times New Roman" w:hAnsi="Times New Roman" w:cs="Times New Roman"/>
          <w:sz w:val="24"/>
          <w:szCs w:val="24"/>
        </w:rPr>
        <w:t>činností vysokých škol</w:t>
      </w:r>
      <w:r w:rsidRPr="00FE5117">
        <w:rPr>
          <w:rFonts w:ascii="Times New Roman" w:hAnsi="Times New Roman" w:cs="Times New Roman"/>
          <w:sz w:val="24"/>
          <w:szCs w:val="24"/>
        </w:rPr>
        <w:t xml:space="preserve">. </w:t>
      </w:r>
      <w:r w:rsidR="0050035A" w:rsidRPr="00FE5117">
        <w:rPr>
          <w:rFonts w:ascii="Times New Roman" w:hAnsi="Times New Roman" w:cs="Times New Roman"/>
          <w:sz w:val="24"/>
          <w:szCs w:val="24"/>
        </w:rPr>
        <w:t>Cílem navrhované změny je usnadnit</w:t>
      </w:r>
      <w:r w:rsidR="00397B10" w:rsidRPr="00FE5117">
        <w:rPr>
          <w:rFonts w:ascii="Times New Roman" w:hAnsi="Times New Roman" w:cs="Times New Roman"/>
          <w:sz w:val="24"/>
          <w:szCs w:val="24"/>
        </w:rPr>
        <w:t xml:space="preserve"> uskutečňování vnějšího hodnocení činnosti vysokých škol tím, že nutnou podmínkou pro jeho provedení nebude již toliko podnět ministra nebo závažné důvody pro mimořádné hodnocení; budou tedy rozšířeny důvody pro uskutečňování vnějšího hodnocení činnosti vysokých škol, obsažené v § 84 odst. 2 zákona o vysokých školách.</w:t>
      </w:r>
    </w:p>
    <w:p w14:paraId="76AC9E27" w14:textId="77777777" w:rsidR="00041619" w:rsidRDefault="00041619" w:rsidP="00601882">
      <w:pPr>
        <w:pStyle w:val="Odstavecseseznamem"/>
        <w:spacing w:after="200" w:line="276" w:lineRule="auto"/>
        <w:ind w:left="0"/>
        <w:contextualSpacing w:val="0"/>
        <w:jc w:val="both"/>
        <w:rPr>
          <w:rFonts w:ascii="Times New Roman" w:hAnsi="Times New Roman" w:cs="Times New Roman"/>
          <w:b/>
          <w:sz w:val="24"/>
          <w:szCs w:val="24"/>
        </w:rPr>
      </w:pPr>
    </w:p>
    <w:p w14:paraId="0CD061CD" w14:textId="1D76EE9C" w:rsidR="00601882" w:rsidRDefault="00601882" w:rsidP="00601882">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lastRenderedPageBreak/>
        <w:t>K bodům</w:t>
      </w:r>
      <w:r w:rsidRPr="003C084F">
        <w:rPr>
          <w:rFonts w:ascii="Times New Roman" w:hAnsi="Times New Roman" w:cs="Times New Roman"/>
          <w:b/>
          <w:sz w:val="24"/>
          <w:szCs w:val="24"/>
        </w:rPr>
        <w:t xml:space="preserve"> </w:t>
      </w:r>
      <w:r>
        <w:rPr>
          <w:rFonts w:ascii="Times New Roman" w:hAnsi="Times New Roman" w:cs="Times New Roman"/>
          <w:b/>
          <w:sz w:val="24"/>
          <w:szCs w:val="24"/>
        </w:rPr>
        <w:t>…</w:t>
      </w:r>
      <w:r w:rsidRPr="003C084F">
        <w:rPr>
          <w:rFonts w:ascii="Times New Roman" w:hAnsi="Times New Roman" w:cs="Times New Roman"/>
          <w:b/>
          <w:sz w:val="24"/>
          <w:szCs w:val="24"/>
        </w:rPr>
        <w:t xml:space="preserve"> </w:t>
      </w:r>
      <w:r w:rsidRPr="00E12593">
        <w:rPr>
          <w:rFonts w:ascii="Times New Roman" w:hAnsi="Times New Roman" w:cs="Times New Roman"/>
          <w:b/>
          <w:sz w:val="24"/>
          <w:szCs w:val="24"/>
        </w:rPr>
        <w:t>[k § 8</w:t>
      </w:r>
      <w:r>
        <w:rPr>
          <w:rFonts w:ascii="Times New Roman" w:hAnsi="Times New Roman" w:cs="Times New Roman"/>
          <w:b/>
          <w:sz w:val="24"/>
          <w:szCs w:val="24"/>
        </w:rPr>
        <w:t>3c</w:t>
      </w:r>
      <w:r w:rsidRPr="00E12593">
        <w:rPr>
          <w:rFonts w:ascii="Times New Roman" w:hAnsi="Times New Roman" w:cs="Times New Roman"/>
          <w:b/>
          <w:sz w:val="24"/>
          <w:szCs w:val="24"/>
        </w:rPr>
        <w:t xml:space="preserve"> odst. </w:t>
      </w:r>
      <w:r>
        <w:rPr>
          <w:rFonts w:ascii="Times New Roman" w:hAnsi="Times New Roman" w:cs="Times New Roman"/>
          <w:b/>
          <w:sz w:val="24"/>
          <w:szCs w:val="24"/>
        </w:rPr>
        <w:t>4 a 9</w:t>
      </w:r>
      <w:r w:rsidRPr="00E12593">
        <w:rPr>
          <w:rFonts w:ascii="Times New Roman" w:hAnsi="Times New Roman" w:cs="Times New Roman"/>
          <w:b/>
          <w:sz w:val="24"/>
          <w:szCs w:val="24"/>
        </w:rPr>
        <w:t>]</w:t>
      </w:r>
    </w:p>
    <w:p w14:paraId="2508965D" w14:textId="77777777" w:rsidR="00601882" w:rsidRPr="00DD40BC" w:rsidRDefault="00601882" w:rsidP="00DD40BC">
      <w:pPr>
        <w:jc w:val="both"/>
        <w:rPr>
          <w:rFonts w:ascii="Times New Roman" w:hAnsi="Times New Roman" w:cs="Times New Roman"/>
          <w:sz w:val="24"/>
          <w:szCs w:val="24"/>
        </w:rPr>
      </w:pPr>
      <w:r w:rsidRPr="00DD40BC">
        <w:rPr>
          <w:rFonts w:ascii="Times New Roman" w:hAnsi="Times New Roman" w:cs="Times New Roman"/>
          <w:sz w:val="24"/>
          <w:szCs w:val="24"/>
        </w:rPr>
        <w:t xml:space="preserve">Text ustanovení implementuje požadavky </w:t>
      </w:r>
      <w:proofErr w:type="spellStart"/>
      <w:r w:rsidRPr="00DD40BC">
        <w:rPr>
          <w:rFonts w:ascii="Times New Roman" w:hAnsi="Times New Roman" w:cs="Times New Roman"/>
          <w:sz w:val="24"/>
          <w:szCs w:val="24"/>
        </w:rPr>
        <w:t>stnadardu</w:t>
      </w:r>
      <w:proofErr w:type="spellEnd"/>
      <w:r w:rsidRPr="00DD40BC">
        <w:rPr>
          <w:rFonts w:ascii="Times New Roman" w:hAnsi="Times New Roman" w:cs="Times New Roman"/>
          <w:sz w:val="24"/>
          <w:szCs w:val="24"/>
        </w:rPr>
        <w:t xml:space="preserve"> </w:t>
      </w:r>
      <w:proofErr w:type="gramStart"/>
      <w:r w:rsidRPr="00DD40BC">
        <w:rPr>
          <w:rFonts w:ascii="Times New Roman" w:hAnsi="Times New Roman" w:cs="Times New Roman"/>
          <w:sz w:val="24"/>
          <w:szCs w:val="24"/>
        </w:rPr>
        <w:t xml:space="preserve">2.6  </w:t>
      </w:r>
      <w:proofErr w:type="spellStart"/>
      <w:r w:rsidRPr="00DD40BC">
        <w:rPr>
          <w:rFonts w:ascii="Times New Roman" w:hAnsi="Times New Roman" w:cs="Times New Roman"/>
          <w:sz w:val="24"/>
          <w:szCs w:val="24"/>
        </w:rPr>
        <w:t>Standards</w:t>
      </w:r>
      <w:proofErr w:type="spellEnd"/>
      <w:proofErr w:type="gramEnd"/>
      <w:r w:rsidRPr="00DD40BC">
        <w:rPr>
          <w:rFonts w:ascii="Times New Roman" w:hAnsi="Times New Roman" w:cs="Times New Roman"/>
          <w:sz w:val="24"/>
          <w:szCs w:val="24"/>
        </w:rPr>
        <w:t xml:space="preserve"> and </w:t>
      </w:r>
      <w:proofErr w:type="spellStart"/>
      <w:r w:rsidRPr="00DD40BC">
        <w:rPr>
          <w:rFonts w:ascii="Times New Roman" w:hAnsi="Times New Roman" w:cs="Times New Roman"/>
          <w:sz w:val="24"/>
          <w:szCs w:val="24"/>
        </w:rPr>
        <w:t>Guidelines</w:t>
      </w:r>
      <w:proofErr w:type="spellEnd"/>
      <w:r w:rsidRPr="00DD40BC">
        <w:rPr>
          <w:rFonts w:ascii="Times New Roman" w:hAnsi="Times New Roman" w:cs="Times New Roman"/>
          <w:sz w:val="24"/>
          <w:szCs w:val="24"/>
        </w:rPr>
        <w:t xml:space="preserve"> </w:t>
      </w:r>
      <w:proofErr w:type="spellStart"/>
      <w:r w:rsidRPr="00DD40BC">
        <w:rPr>
          <w:rFonts w:ascii="Times New Roman" w:hAnsi="Times New Roman" w:cs="Times New Roman"/>
          <w:sz w:val="24"/>
          <w:szCs w:val="24"/>
        </w:rPr>
        <w:t>for</w:t>
      </w:r>
      <w:proofErr w:type="spellEnd"/>
      <w:r w:rsidRPr="00DD40BC">
        <w:rPr>
          <w:rFonts w:ascii="Times New Roman" w:hAnsi="Times New Roman" w:cs="Times New Roman"/>
          <w:sz w:val="24"/>
          <w:szCs w:val="24"/>
        </w:rPr>
        <w:t xml:space="preserve"> </w:t>
      </w:r>
      <w:proofErr w:type="spellStart"/>
      <w:r w:rsidRPr="00DD40BC">
        <w:rPr>
          <w:rFonts w:ascii="Times New Roman" w:hAnsi="Times New Roman" w:cs="Times New Roman"/>
          <w:sz w:val="24"/>
          <w:szCs w:val="24"/>
        </w:rPr>
        <w:t>Quality</w:t>
      </w:r>
      <w:proofErr w:type="spellEnd"/>
      <w:r w:rsidRPr="00DD40BC">
        <w:rPr>
          <w:rFonts w:ascii="Times New Roman" w:hAnsi="Times New Roman" w:cs="Times New Roman"/>
          <w:sz w:val="24"/>
          <w:szCs w:val="24"/>
        </w:rPr>
        <w:t xml:space="preserve"> </w:t>
      </w:r>
      <w:proofErr w:type="spellStart"/>
      <w:r w:rsidRPr="00DD40BC">
        <w:rPr>
          <w:rFonts w:ascii="Times New Roman" w:hAnsi="Times New Roman" w:cs="Times New Roman"/>
          <w:sz w:val="24"/>
          <w:szCs w:val="24"/>
        </w:rPr>
        <w:t>Assurance</w:t>
      </w:r>
      <w:proofErr w:type="spellEnd"/>
      <w:r w:rsidRPr="00DD40BC">
        <w:rPr>
          <w:rFonts w:ascii="Times New Roman" w:hAnsi="Times New Roman" w:cs="Times New Roman"/>
          <w:sz w:val="24"/>
          <w:szCs w:val="24"/>
        </w:rPr>
        <w:t xml:space="preserve"> in </w:t>
      </w:r>
      <w:proofErr w:type="spellStart"/>
      <w:r w:rsidRPr="00DD40BC">
        <w:rPr>
          <w:rFonts w:ascii="Times New Roman" w:hAnsi="Times New Roman" w:cs="Times New Roman"/>
          <w:sz w:val="24"/>
          <w:szCs w:val="24"/>
        </w:rPr>
        <w:t>the</w:t>
      </w:r>
      <w:proofErr w:type="spellEnd"/>
      <w:r w:rsidRPr="00DD40BC">
        <w:rPr>
          <w:rFonts w:ascii="Times New Roman" w:hAnsi="Times New Roman" w:cs="Times New Roman"/>
          <w:sz w:val="24"/>
          <w:szCs w:val="24"/>
        </w:rPr>
        <w:t xml:space="preserve"> </w:t>
      </w:r>
      <w:proofErr w:type="spellStart"/>
      <w:r w:rsidRPr="00DD40BC">
        <w:rPr>
          <w:rFonts w:ascii="Times New Roman" w:hAnsi="Times New Roman" w:cs="Times New Roman"/>
          <w:sz w:val="24"/>
          <w:szCs w:val="24"/>
        </w:rPr>
        <w:t>European</w:t>
      </w:r>
      <w:proofErr w:type="spellEnd"/>
      <w:r w:rsidRPr="00DD40BC">
        <w:rPr>
          <w:rFonts w:ascii="Times New Roman" w:hAnsi="Times New Roman" w:cs="Times New Roman"/>
          <w:sz w:val="24"/>
          <w:szCs w:val="24"/>
        </w:rPr>
        <w:t xml:space="preserve"> </w:t>
      </w:r>
      <w:proofErr w:type="spellStart"/>
      <w:r w:rsidRPr="00DD40BC">
        <w:rPr>
          <w:rFonts w:ascii="Times New Roman" w:hAnsi="Times New Roman" w:cs="Times New Roman"/>
          <w:sz w:val="24"/>
          <w:szCs w:val="24"/>
        </w:rPr>
        <w:t>Higher</w:t>
      </w:r>
      <w:proofErr w:type="spellEnd"/>
      <w:r w:rsidRPr="00DD40BC">
        <w:rPr>
          <w:rFonts w:ascii="Times New Roman" w:hAnsi="Times New Roman" w:cs="Times New Roman"/>
          <w:sz w:val="24"/>
          <w:szCs w:val="24"/>
        </w:rPr>
        <w:t xml:space="preserve"> </w:t>
      </w:r>
      <w:proofErr w:type="spellStart"/>
      <w:r w:rsidRPr="00DD40BC">
        <w:rPr>
          <w:rFonts w:ascii="Times New Roman" w:hAnsi="Times New Roman" w:cs="Times New Roman"/>
          <w:sz w:val="24"/>
          <w:szCs w:val="24"/>
        </w:rPr>
        <w:t>Education</w:t>
      </w:r>
      <w:proofErr w:type="spellEnd"/>
      <w:r w:rsidRPr="00DD40BC">
        <w:rPr>
          <w:rFonts w:ascii="Times New Roman" w:hAnsi="Times New Roman" w:cs="Times New Roman"/>
          <w:sz w:val="24"/>
          <w:szCs w:val="24"/>
        </w:rPr>
        <w:t xml:space="preserve"> Area (ESG), který zní:</w:t>
      </w:r>
    </w:p>
    <w:p w14:paraId="557D2CCD" w14:textId="77777777" w:rsidR="00601882" w:rsidRPr="00DD40BC" w:rsidRDefault="00601882" w:rsidP="00DD40BC">
      <w:pPr>
        <w:jc w:val="both"/>
        <w:rPr>
          <w:rFonts w:ascii="Times New Roman" w:hAnsi="Times New Roman" w:cs="Times New Roman"/>
          <w:sz w:val="24"/>
          <w:szCs w:val="24"/>
        </w:rPr>
      </w:pPr>
      <w:r w:rsidRPr="00DD40BC">
        <w:rPr>
          <w:rFonts w:ascii="Times New Roman" w:hAnsi="Times New Roman" w:cs="Times New Roman"/>
          <w:sz w:val="24"/>
          <w:szCs w:val="24"/>
        </w:rPr>
        <w:t xml:space="preserve">Standard: Úplné znění hodnoticích zpráv, které sestavili experti, by mělo být zveřejněné, jasné a přístupné celé akademické obci, externím partnerům a jiným zainteresovaným osobám. Pokud agentura přijme oficiální rozhodnutí na základě hodnoticí zprávy, toto rozhodnutí by mělo být zveřejněné spolu s hodnoticí zprávou. </w:t>
      </w:r>
    </w:p>
    <w:p w14:paraId="4CFAD4A4" w14:textId="4E6C94DD" w:rsidR="00601882" w:rsidRPr="00DD40BC" w:rsidRDefault="00601882" w:rsidP="00DD40BC">
      <w:pPr>
        <w:jc w:val="both"/>
        <w:rPr>
          <w:rFonts w:ascii="Times New Roman" w:hAnsi="Times New Roman" w:cs="Times New Roman"/>
          <w:sz w:val="24"/>
          <w:szCs w:val="24"/>
        </w:rPr>
      </w:pPr>
      <w:r w:rsidRPr="00DD40BC">
        <w:rPr>
          <w:rFonts w:ascii="Times New Roman" w:hAnsi="Times New Roman" w:cs="Times New Roman"/>
          <w:sz w:val="24"/>
          <w:szCs w:val="24"/>
        </w:rPr>
        <w:t>Metodika: Hodnoticí zpráva vypracovaná experty je základem následných opatření vysoké školy vyplývajících z vnějšího hodnocení a zároveň poskytuje veřejnosti informace o činnosti vysoké školy. Aby bylo možno hodnoticí zprávu použít jako základ pro přijímání opatření, musí mít jasnou a výstižnou strukturu i jazyk a obsahovat: − vysvětlení kontextu (pro lepší zasazení vysoké školy do jejího specifického kontextu); − charakteristiku konkrétního postupu včetně odborníků sestavujících hodnoticí zprávu; − fakta, analýzy a zjištění; − závěry; − příklady dobré praxe v činnosti vysoké školy; − doporučení pro následná opatření. Zároveň může být užitečná i příprava souhrnné zprávy. Faktografická správnost hodnoticí zprávy se zvyšuje, pokud se vysoké škole poskytne možnost poukázat na faktické nesrovnalosti v hodnoticí zprávě před jejím dokončením.</w:t>
      </w:r>
    </w:p>
    <w:p w14:paraId="3F5A1BF2" w14:textId="4DBC7922" w:rsidR="00601882" w:rsidRPr="00601882" w:rsidRDefault="00601882" w:rsidP="00601882">
      <w:pPr>
        <w:pStyle w:val="Odstavecseseznamem"/>
        <w:spacing w:after="200" w:line="276" w:lineRule="auto"/>
        <w:ind w:left="0"/>
        <w:contextualSpacing w:val="0"/>
        <w:jc w:val="both"/>
        <w:rPr>
          <w:rFonts w:ascii="Times New Roman" w:hAnsi="Times New Roman" w:cs="Times New Roman"/>
          <w:sz w:val="24"/>
          <w:szCs w:val="24"/>
        </w:rPr>
      </w:pPr>
      <w:r w:rsidRPr="00601882">
        <w:rPr>
          <w:rFonts w:ascii="Times New Roman" w:hAnsi="Times New Roman" w:cs="Times New Roman"/>
          <w:sz w:val="24"/>
          <w:szCs w:val="24"/>
        </w:rPr>
        <w:t>Současný stav, kdy nejsou zveřejňovány hodnoticí výstupy, znemožňuje, aby NAÚ byl přijat za člena asociace ENQA a zapsán na seznam evropského registru akreditačních agentur EQAR. Vstup NAÚ do obou organizací je jednou z klíčových priorit národní vysokoškolské politiky. Otázka, zda budou zveřejňovány zprávy (stanoviska) hodnoticí komise, nebo zprávy schválené Radou NAÚ, není nezbytné podle našeho názoru v toto chvíli zákonem stanovovat.</w:t>
      </w:r>
    </w:p>
    <w:p w14:paraId="2991F2D8" w14:textId="2B8F3F20" w:rsidR="00B378BF" w:rsidRPr="00E12593" w:rsidRDefault="00F46F3B" w:rsidP="00E650B3">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 bodům</w:t>
      </w:r>
      <w:r w:rsidR="008F12CA" w:rsidRPr="003C084F">
        <w:rPr>
          <w:rFonts w:ascii="Times New Roman" w:hAnsi="Times New Roman" w:cs="Times New Roman"/>
          <w:b/>
          <w:sz w:val="24"/>
          <w:szCs w:val="24"/>
        </w:rPr>
        <w:t xml:space="preserve"> </w:t>
      </w:r>
      <w:r w:rsidR="00601882">
        <w:rPr>
          <w:rFonts w:ascii="Times New Roman" w:hAnsi="Times New Roman" w:cs="Times New Roman"/>
          <w:b/>
          <w:sz w:val="24"/>
          <w:szCs w:val="24"/>
        </w:rPr>
        <w:t>…</w:t>
      </w:r>
      <w:r w:rsidR="00F1538F" w:rsidRPr="003C084F">
        <w:rPr>
          <w:rFonts w:ascii="Times New Roman" w:hAnsi="Times New Roman" w:cs="Times New Roman"/>
          <w:b/>
          <w:sz w:val="24"/>
          <w:szCs w:val="24"/>
        </w:rPr>
        <w:t xml:space="preserve"> </w:t>
      </w:r>
      <w:r w:rsidR="00B378BF" w:rsidRPr="00E12593">
        <w:rPr>
          <w:rFonts w:ascii="Times New Roman" w:hAnsi="Times New Roman" w:cs="Times New Roman"/>
          <w:b/>
          <w:sz w:val="24"/>
          <w:szCs w:val="24"/>
        </w:rPr>
        <w:t>[k § 87 odst. 1]</w:t>
      </w:r>
    </w:p>
    <w:p w14:paraId="478970E9" w14:textId="6F97EBAF" w:rsidR="00DD40BC" w:rsidRDefault="00DD40BC" w:rsidP="00E650B3">
      <w:pPr>
        <w:pStyle w:val="Odstavecseseznamem"/>
        <w:spacing w:after="20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S ohledem na omezení kompetence ministerstva při registracích vnitřních předpisů soukromých vysokých škol dochází k eliminaci oprávnění v tomto smyslu i v kompetenčním ustanovení zákona o vysokých školách.</w:t>
      </w:r>
    </w:p>
    <w:p w14:paraId="354983A7" w14:textId="32399D59" w:rsidR="00DD40BC" w:rsidRDefault="00B378BF" w:rsidP="00E650B3">
      <w:pPr>
        <w:pStyle w:val="Odstavecseseznamem"/>
        <w:spacing w:after="200" w:line="276" w:lineRule="auto"/>
        <w:ind w:left="0"/>
        <w:contextualSpacing w:val="0"/>
        <w:jc w:val="both"/>
        <w:rPr>
          <w:rFonts w:ascii="Times New Roman" w:hAnsi="Times New Roman" w:cs="Times New Roman"/>
          <w:sz w:val="24"/>
          <w:szCs w:val="24"/>
        </w:rPr>
      </w:pPr>
      <w:r w:rsidRPr="00C11C83">
        <w:rPr>
          <w:rFonts w:ascii="Times New Roman" w:hAnsi="Times New Roman" w:cs="Times New Roman"/>
          <w:sz w:val="24"/>
          <w:szCs w:val="24"/>
        </w:rPr>
        <w:t xml:space="preserve">Ustanovení upravuje kompetence ministerstva k stanovení Rámce kvalifikací formou vyhlášky (písm. g)), </w:t>
      </w:r>
      <w:r w:rsidRPr="00C370C5">
        <w:rPr>
          <w:rFonts w:ascii="Times New Roman" w:hAnsi="Times New Roman" w:cs="Times New Roman"/>
          <w:sz w:val="24"/>
          <w:szCs w:val="24"/>
        </w:rPr>
        <w:t>v </w:t>
      </w:r>
      <w:r w:rsidRPr="0000073C">
        <w:rPr>
          <w:rFonts w:ascii="Times New Roman" w:hAnsi="Times New Roman" w:cs="Times New Roman"/>
          <w:sz w:val="24"/>
          <w:szCs w:val="24"/>
        </w:rPr>
        <w:t>písm. o) ruší omezení týkající se přiznávání stipendií výhradně ze státního rozpočtu</w:t>
      </w:r>
      <w:r w:rsidR="009D7937" w:rsidRPr="0000073C">
        <w:rPr>
          <w:rFonts w:ascii="Times New Roman" w:hAnsi="Times New Roman" w:cs="Times New Roman"/>
          <w:sz w:val="24"/>
          <w:szCs w:val="24"/>
        </w:rPr>
        <w:t xml:space="preserve"> a v písm. x) stanoví nové kompetence ministerstva v oblasti poskytování zahraničního vysokoškolského vzdělávání. Ministerstvo bude mít možnost kontrolovat dodržování právních předpisů a podmínek pro uskutečňování zahraničního vysokoškolského vzdělávání a může též požádat o součinnost NAÚ.  </w:t>
      </w:r>
      <w:r w:rsidRPr="0000073C">
        <w:rPr>
          <w:rFonts w:ascii="Times New Roman" w:hAnsi="Times New Roman" w:cs="Times New Roman"/>
          <w:sz w:val="24"/>
          <w:szCs w:val="24"/>
        </w:rPr>
        <w:t xml:space="preserve">  </w:t>
      </w:r>
    </w:p>
    <w:p w14:paraId="32F42B00" w14:textId="40E42FFE" w:rsidR="00DD40BC" w:rsidRDefault="00DD40BC" w:rsidP="00DD40BC">
      <w:pPr>
        <w:pStyle w:val="Odstavecseseznamem"/>
        <w:spacing w:after="20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Navrhuje se upravit </w:t>
      </w:r>
      <w:r w:rsidRPr="00DD40BC">
        <w:rPr>
          <w:rFonts w:ascii="Times New Roman" w:hAnsi="Times New Roman" w:cs="Times New Roman"/>
          <w:sz w:val="24"/>
          <w:szCs w:val="24"/>
        </w:rPr>
        <w:t>zákonné zmocnění pro MŠMT k</w:t>
      </w:r>
      <w:r>
        <w:rPr>
          <w:rFonts w:ascii="Times New Roman" w:hAnsi="Times New Roman" w:cs="Times New Roman"/>
          <w:sz w:val="24"/>
          <w:szCs w:val="24"/>
        </w:rPr>
        <w:t> </w:t>
      </w:r>
      <w:r w:rsidRPr="00DD40BC">
        <w:rPr>
          <w:rFonts w:ascii="Times New Roman" w:hAnsi="Times New Roman" w:cs="Times New Roman"/>
          <w:sz w:val="24"/>
          <w:szCs w:val="24"/>
        </w:rPr>
        <w:t>využívání kontaktních údajů z matriky studentů v souladu s § 87 odst. 1 písm. i) zákona o</w:t>
      </w:r>
      <w:r>
        <w:rPr>
          <w:rFonts w:ascii="Times New Roman" w:hAnsi="Times New Roman" w:cs="Times New Roman"/>
          <w:sz w:val="24"/>
          <w:szCs w:val="24"/>
        </w:rPr>
        <w:t> </w:t>
      </w:r>
      <w:r w:rsidRPr="00DD40BC">
        <w:rPr>
          <w:rFonts w:ascii="Times New Roman" w:hAnsi="Times New Roman" w:cs="Times New Roman"/>
          <w:sz w:val="24"/>
          <w:szCs w:val="24"/>
        </w:rPr>
        <w:t>vysokých školách.</w:t>
      </w:r>
      <w:r>
        <w:rPr>
          <w:rFonts w:ascii="Times New Roman" w:hAnsi="Times New Roman" w:cs="Times New Roman"/>
          <w:sz w:val="24"/>
          <w:szCs w:val="24"/>
        </w:rPr>
        <w:t xml:space="preserve"> </w:t>
      </w:r>
      <w:r w:rsidRPr="00DD40BC">
        <w:rPr>
          <w:rFonts w:ascii="Times New Roman" w:hAnsi="Times New Roman" w:cs="Times New Roman"/>
          <w:sz w:val="24"/>
          <w:szCs w:val="24"/>
        </w:rPr>
        <w:t xml:space="preserve">Na základě Strategického záměru pro oblast vysokých škol se v nadcházejících 10 letech plánuje provedení několika národních i mezinárodních šetření v několika kolech (Doktorandi, </w:t>
      </w:r>
      <w:proofErr w:type="spellStart"/>
      <w:r w:rsidRPr="00DD40BC">
        <w:rPr>
          <w:rFonts w:ascii="Times New Roman" w:hAnsi="Times New Roman" w:cs="Times New Roman"/>
          <w:sz w:val="24"/>
          <w:szCs w:val="24"/>
        </w:rPr>
        <w:t>Eurostudent</w:t>
      </w:r>
      <w:proofErr w:type="spellEnd"/>
      <w:r w:rsidRPr="00DD40BC">
        <w:rPr>
          <w:rFonts w:ascii="Times New Roman" w:hAnsi="Times New Roman" w:cs="Times New Roman"/>
          <w:sz w:val="24"/>
          <w:szCs w:val="24"/>
        </w:rPr>
        <w:t xml:space="preserve">, Absolvent, </w:t>
      </w:r>
      <w:proofErr w:type="spellStart"/>
      <w:r w:rsidRPr="00DD40BC">
        <w:rPr>
          <w:rFonts w:ascii="Times New Roman" w:hAnsi="Times New Roman" w:cs="Times New Roman"/>
          <w:sz w:val="24"/>
          <w:szCs w:val="24"/>
        </w:rPr>
        <w:t>Eurograduate</w:t>
      </w:r>
      <w:proofErr w:type="spellEnd"/>
      <w:r w:rsidRPr="00DD40BC">
        <w:rPr>
          <w:rFonts w:ascii="Times New Roman" w:hAnsi="Times New Roman" w:cs="Times New Roman"/>
          <w:sz w:val="24"/>
          <w:szCs w:val="24"/>
        </w:rPr>
        <w:t>). V rámci těchto šetření je třeba oslovovat studenty a</w:t>
      </w:r>
      <w:r>
        <w:rPr>
          <w:rFonts w:ascii="Times New Roman" w:hAnsi="Times New Roman" w:cs="Times New Roman"/>
          <w:sz w:val="24"/>
          <w:szCs w:val="24"/>
        </w:rPr>
        <w:t> </w:t>
      </w:r>
      <w:r w:rsidRPr="00DD40BC">
        <w:rPr>
          <w:rFonts w:ascii="Times New Roman" w:hAnsi="Times New Roman" w:cs="Times New Roman"/>
          <w:sz w:val="24"/>
          <w:szCs w:val="24"/>
        </w:rPr>
        <w:t xml:space="preserve">absolventy vysokých škol. MŠMT disponuje kontaktními údaji (zejména e-maily) v matrice SIMS, ale nemá zákonné zmocnění k jejich využívání. Dosud se problém řešil prostřednictvím vysokých škol, které mají </w:t>
      </w:r>
      <w:r w:rsidRPr="00DD40BC">
        <w:rPr>
          <w:rFonts w:ascii="Times New Roman" w:hAnsi="Times New Roman" w:cs="Times New Roman"/>
          <w:sz w:val="24"/>
          <w:szCs w:val="24"/>
        </w:rPr>
        <w:lastRenderedPageBreak/>
        <w:t>zákonné zmocnění k využívání kontaktních údajů, a vysoké školy tak rozesílaly svým studentům (a absolventům na bázi souhlasu s užitím kontaktního údaje) dotazníky v rámci šetření připravených v gesci MŠMT. Tento způsob je po zkušenostech z</w:t>
      </w:r>
      <w:r>
        <w:rPr>
          <w:rFonts w:ascii="Times New Roman" w:hAnsi="Times New Roman" w:cs="Times New Roman"/>
          <w:sz w:val="24"/>
          <w:szCs w:val="24"/>
        </w:rPr>
        <w:t> </w:t>
      </w:r>
      <w:r w:rsidRPr="00DD40BC">
        <w:rPr>
          <w:rFonts w:ascii="Times New Roman" w:hAnsi="Times New Roman" w:cs="Times New Roman"/>
          <w:sz w:val="24"/>
          <w:szCs w:val="24"/>
        </w:rPr>
        <w:t>proběhlých šetření hodnocen jako vysoce neefektivní, komplikovaný a nadbytečně zatěžuje vysoké školy. Zároveň jsou výsledky šetření do velké míry ovlivněné ochotou vysokých škol na daném šetření spolupracovat, což snižuje relevanci a srovnatelnost výsledků těchto šetření v</w:t>
      </w:r>
      <w:r>
        <w:rPr>
          <w:rFonts w:ascii="Times New Roman" w:hAnsi="Times New Roman" w:cs="Times New Roman"/>
          <w:sz w:val="24"/>
          <w:szCs w:val="24"/>
        </w:rPr>
        <w:t> </w:t>
      </w:r>
      <w:r w:rsidRPr="00DD40BC">
        <w:rPr>
          <w:rFonts w:ascii="Times New Roman" w:hAnsi="Times New Roman" w:cs="Times New Roman"/>
          <w:sz w:val="24"/>
          <w:szCs w:val="24"/>
        </w:rPr>
        <w:t>rámci EU.</w:t>
      </w:r>
    </w:p>
    <w:p w14:paraId="60CD3544" w14:textId="7372F6DE" w:rsidR="00DD40BC" w:rsidRPr="0000073C" w:rsidRDefault="00DD40BC" w:rsidP="00DD40BC">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 </w:t>
      </w:r>
      <w:r w:rsidRPr="00F1538F">
        <w:rPr>
          <w:rFonts w:ascii="Times New Roman" w:hAnsi="Times New Roman" w:cs="Times New Roman"/>
          <w:b/>
          <w:sz w:val="24"/>
          <w:szCs w:val="24"/>
        </w:rPr>
        <w:t xml:space="preserve">bodům </w:t>
      </w:r>
      <w:r>
        <w:rPr>
          <w:rFonts w:ascii="Times New Roman" w:hAnsi="Times New Roman" w:cs="Times New Roman"/>
          <w:b/>
          <w:sz w:val="24"/>
          <w:szCs w:val="24"/>
        </w:rPr>
        <w:t>…</w:t>
      </w:r>
      <w:r w:rsidRPr="00F1538F">
        <w:rPr>
          <w:rFonts w:ascii="Times New Roman" w:hAnsi="Times New Roman" w:cs="Times New Roman"/>
          <w:b/>
          <w:sz w:val="24"/>
          <w:szCs w:val="24"/>
        </w:rPr>
        <w:t xml:space="preserve"> </w:t>
      </w:r>
      <w:r w:rsidRPr="0000073C">
        <w:rPr>
          <w:rFonts w:ascii="Times New Roman" w:hAnsi="Times New Roman" w:cs="Times New Roman"/>
          <w:b/>
          <w:sz w:val="24"/>
          <w:szCs w:val="24"/>
        </w:rPr>
        <w:t>[k § 87</w:t>
      </w:r>
      <w:r>
        <w:rPr>
          <w:rFonts w:ascii="Times New Roman" w:hAnsi="Times New Roman" w:cs="Times New Roman"/>
          <w:b/>
          <w:sz w:val="24"/>
          <w:szCs w:val="24"/>
        </w:rPr>
        <w:t xml:space="preserve"> odst. 2</w:t>
      </w:r>
      <w:r w:rsidRPr="0000073C">
        <w:rPr>
          <w:rFonts w:ascii="Times New Roman" w:hAnsi="Times New Roman" w:cs="Times New Roman"/>
          <w:b/>
          <w:sz w:val="24"/>
          <w:szCs w:val="24"/>
        </w:rPr>
        <w:t>]</w:t>
      </w:r>
    </w:p>
    <w:p w14:paraId="4AACC34D" w14:textId="22899E61" w:rsidR="00DD40BC" w:rsidRPr="00A647D3" w:rsidRDefault="00A647D3" w:rsidP="00E650B3">
      <w:pPr>
        <w:pStyle w:val="Odstavecseseznamem"/>
        <w:spacing w:after="20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Ustanovení odstavce 2 upravuje kompetence k nahlížení do registrů, které ministerstvo vede.</w:t>
      </w:r>
    </w:p>
    <w:p w14:paraId="300FD77D" w14:textId="62073C9A" w:rsidR="0033353C" w:rsidRPr="0000073C" w:rsidRDefault="00F46F3B" w:rsidP="00E650B3">
      <w:pPr>
        <w:pStyle w:val="Odstavecseseznamem"/>
        <w:spacing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K </w:t>
      </w:r>
      <w:r w:rsidRPr="00F1538F">
        <w:rPr>
          <w:rFonts w:ascii="Times New Roman" w:hAnsi="Times New Roman" w:cs="Times New Roman"/>
          <w:b/>
          <w:sz w:val="24"/>
          <w:szCs w:val="24"/>
        </w:rPr>
        <w:t xml:space="preserve">bodům </w:t>
      </w:r>
      <w:r w:rsidR="00DD40BC">
        <w:rPr>
          <w:rFonts w:ascii="Times New Roman" w:hAnsi="Times New Roman" w:cs="Times New Roman"/>
          <w:b/>
          <w:sz w:val="24"/>
          <w:szCs w:val="24"/>
        </w:rPr>
        <w:t>…</w:t>
      </w:r>
      <w:r w:rsidR="00CB0D5C" w:rsidRPr="00F1538F">
        <w:rPr>
          <w:rFonts w:ascii="Times New Roman" w:hAnsi="Times New Roman" w:cs="Times New Roman"/>
          <w:b/>
          <w:sz w:val="24"/>
          <w:szCs w:val="24"/>
        </w:rPr>
        <w:t xml:space="preserve"> </w:t>
      </w:r>
      <w:r w:rsidR="0033353C" w:rsidRPr="0000073C">
        <w:rPr>
          <w:rFonts w:ascii="Times New Roman" w:hAnsi="Times New Roman" w:cs="Times New Roman"/>
          <w:b/>
          <w:sz w:val="24"/>
          <w:szCs w:val="24"/>
        </w:rPr>
        <w:t xml:space="preserve">[k § </w:t>
      </w:r>
      <w:proofErr w:type="gramStart"/>
      <w:r w:rsidR="0033353C" w:rsidRPr="0000073C">
        <w:rPr>
          <w:rFonts w:ascii="Times New Roman" w:hAnsi="Times New Roman" w:cs="Times New Roman"/>
          <w:b/>
          <w:sz w:val="24"/>
          <w:szCs w:val="24"/>
        </w:rPr>
        <w:t>87a</w:t>
      </w:r>
      <w:proofErr w:type="gramEnd"/>
      <w:r w:rsidR="0033353C" w:rsidRPr="0000073C">
        <w:rPr>
          <w:rFonts w:ascii="Times New Roman" w:hAnsi="Times New Roman" w:cs="Times New Roman"/>
          <w:b/>
          <w:sz w:val="24"/>
          <w:szCs w:val="24"/>
        </w:rPr>
        <w:t>]</w:t>
      </w:r>
    </w:p>
    <w:p w14:paraId="70BB7DC9" w14:textId="3475C0D5" w:rsidR="0059075F" w:rsidRPr="00AB6EF1" w:rsidRDefault="0000073C" w:rsidP="00E650B3">
      <w:pPr>
        <w:pStyle w:val="Odstavecseseznamem"/>
        <w:spacing w:after="200" w:line="276" w:lineRule="auto"/>
        <w:ind w:left="0"/>
        <w:contextualSpacing w:val="0"/>
        <w:jc w:val="both"/>
        <w:rPr>
          <w:rFonts w:ascii="Times New Roman" w:hAnsi="Times New Roman" w:cs="Times New Roman"/>
          <w:sz w:val="24"/>
          <w:szCs w:val="24"/>
        </w:rPr>
      </w:pPr>
      <w:r w:rsidRPr="00AB6EF1">
        <w:rPr>
          <w:rFonts w:ascii="Times New Roman" w:hAnsi="Times New Roman" w:cs="Times New Roman"/>
          <w:sz w:val="24"/>
          <w:szCs w:val="24"/>
        </w:rPr>
        <w:t xml:space="preserve">Úpravou ustanovení </w:t>
      </w:r>
      <w:r w:rsidR="004E7AD0" w:rsidRPr="00AB6EF1">
        <w:rPr>
          <w:rFonts w:ascii="Times New Roman" w:hAnsi="Times New Roman" w:cs="Times New Roman"/>
          <w:sz w:val="24"/>
          <w:szCs w:val="24"/>
        </w:rPr>
        <w:t xml:space="preserve">§ </w:t>
      </w:r>
      <w:proofErr w:type="gramStart"/>
      <w:r w:rsidR="004E7AD0" w:rsidRPr="00AB6EF1">
        <w:rPr>
          <w:rFonts w:ascii="Times New Roman" w:hAnsi="Times New Roman" w:cs="Times New Roman"/>
          <w:sz w:val="24"/>
          <w:szCs w:val="24"/>
        </w:rPr>
        <w:t>87a</w:t>
      </w:r>
      <w:proofErr w:type="gramEnd"/>
      <w:r w:rsidR="004E7AD0" w:rsidRPr="00AB6EF1">
        <w:rPr>
          <w:rFonts w:ascii="Times New Roman" w:hAnsi="Times New Roman" w:cs="Times New Roman"/>
          <w:sz w:val="24"/>
          <w:szCs w:val="24"/>
        </w:rPr>
        <w:t xml:space="preserve"> </w:t>
      </w:r>
      <w:r w:rsidRPr="00AB6EF1">
        <w:rPr>
          <w:rFonts w:ascii="Times New Roman" w:hAnsi="Times New Roman" w:cs="Times New Roman"/>
          <w:sz w:val="24"/>
          <w:szCs w:val="24"/>
        </w:rPr>
        <w:t>se zpřesňuje vymezení</w:t>
      </w:r>
      <w:r w:rsidR="008433AD" w:rsidRPr="00AB6EF1">
        <w:rPr>
          <w:rFonts w:ascii="Times New Roman" w:hAnsi="Times New Roman" w:cs="Times New Roman"/>
          <w:sz w:val="24"/>
          <w:szCs w:val="24"/>
        </w:rPr>
        <w:t xml:space="preserve">, resp. rozšiřuje okruh </w:t>
      </w:r>
      <w:r w:rsidRPr="00AB6EF1">
        <w:rPr>
          <w:rFonts w:ascii="Times New Roman" w:hAnsi="Times New Roman" w:cs="Times New Roman"/>
          <w:sz w:val="24"/>
          <w:szCs w:val="24"/>
        </w:rPr>
        <w:t xml:space="preserve">studijních programů evidovaných v registru – nově půjde namísto studijních programů „uskutečňovaných“ </w:t>
      </w:r>
      <w:r w:rsidR="00A647D3">
        <w:rPr>
          <w:rFonts w:ascii="Times New Roman" w:hAnsi="Times New Roman" w:cs="Times New Roman"/>
          <w:sz w:val="24"/>
          <w:szCs w:val="24"/>
        </w:rPr>
        <w:t xml:space="preserve">pouze </w:t>
      </w:r>
      <w:r w:rsidRPr="00AB6EF1">
        <w:rPr>
          <w:rFonts w:ascii="Times New Roman" w:hAnsi="Times New Roman" w:cs="Times New Roman"/>
          <w:sz w:val="24"/>
          <w:szCs w:val="24"/>
        </w:rPr>
        <w:t>o</w:t>
      </w:r>
      <w:r w:rsidR="00A85920" w:rsidRPr="00AB6EF1">
        <w:rPr>
          <w:rFonts w:ascii="Times New Roman" w:hAnsi="Times New Roman" w:cs="Times New Roman"/>
          <w:sz w:val="24"/>
          <w:szCs w:val="24"/>
        </w:rPr>
        <w:t> </w:t>
      </w:r>
      <w:r w:rsidR="00A647D3">
        <w:rPr>
          <w:rFonts w:ascii="Times New Roman" w:hAnsi="Times New Roman" w:cs="Times New Roman"/>
          <w:sz w:val="24"/>
          <w:szCs w:val="24"/>
        </w:rPr>
        <w:t>studijní</w:t>
      </w:r>
      <w:r w:rsidR="008433AD" w:rsidRPr="00AB6EF1">
        <w:rPr>
          <w:rFonts w:ascii="Times New Roman" w:hAnsi="Times New Roman" w:cs="Times New Roman"/>
          <w:sz w:val="24"/>
          <w:szCs w:val="24"/>
        </w:rPr>
        <w:t xml:space="preserve"> programy (tedy i o </w:t>
      </w:r>
      <w:r w:rsidR="00A647D3">
        <w:rPr>
          <w:rFonts w:ascii="Times New Roman" w:hAnsi="Times New Roman" w:cs="Times New Roman"/>
          <w:sz w:val="24"/>
          <w:szCs w:val="24"/>
        </w:rPr>
        <w:t>studijní programy akreditované i schválené v rámci institucionální akreditace</w:t>
      </w:r>
      <w:r w:rsidR="008433AD" w:rsidRPr="00AB6EF1">
        <w:rPr>
          <w:rFonts w:ascii="Times New Roman" w:hAnsi="Times New Roman" w:cs="Times New Roman"/>
          <w:sz w:val="24"/>
          <w:szCs w:val="24"/>
        </w:rPr>
        <w:t xml:space="preserve">). </w:t>
      </w:r>
    </w:p>
    <w:p w14:paraId="38A3A887" w14:textId="41CF9A8B" w:rsidR="00C52973" w:rsidRDefault="00F207B5" w:rsidP="0059075F">
      <w:pPr>
        <w:pStyle w:val="Odstavecseseznamem"/>
        <w:spacing w:after="200" w:line="276" w:lineRule="auto"/>
        <w:ind w:left="0"/>
        <w:contextualSpacing w:val="0"/>
        <w:jc w:val="both"/>
        <w:rPr>
          <w:rFonts w:ascii="Times New Roman" w:hAnsi="Times New Roman" w:cs="Times New Roman"/>
          <w:sz w:val="24"/>
          <w:szCs w:val="24"/>
        </w:rPr>
      </w:pPr>
      <w:r w:rsidRPr="00AB6EF1">
        <w:rPr>
          <w:rFonts w:ascii="Times New Roman" w:hAnsi="Times New Roman" w:cs="Times New Roman"/>
          <w:sz w:val="24"/>
          <w:szCs w:val="24"/>
        </w:rPr>
        <w:t xml:space="preserve">Další změna tohoto ustanovení pak </w:t>
      </w:r>
      <w:r w:rsidR="0033353C" w:rsidRPr="0059075F">
        <w:rPr>
          <w:rFonts w:ascii="Times New Roman" w:hAnsi="Times New Roman" w:cs="Times New Roman"/>
          <w:sz w:val="24"/>
          <w:szCs w:val="24"/>
        </w:rPr>
        <w:t xml:space="preserve">řadí registr vysokých škol a studijních programů do </w:t>
      </w:r>
      <w:r w:rsidR="00A647D3">
        <w:rPr>
          <w:rFonts w:ascii="Times New Roman" w:hAnsi="Times New Roman" w:cs="Times New Roman"/>
          <w:sz w:val="24"/>
          <w:szCs w:val="24"/>
        </w:rPr>
        <w:t xml:space="preserve">připravovaného </w:t>
      </w:r>
      <w:r w:rsidR="00A947C6" w:rsidRPr="0059075F">
        <w:rPr>
          <w:rFonts w:ascii="Times New Roman" w:hAnsi="Times New Roman" w:cs="Times New Roman"/>
          <w:sz w:val="24"/>
          <w:szCs w:val="24"/>
        </w:rPr>
        <w:t>i</w:t>
      </w:r>
      <w:r w:rsidR="0033353C" w:rsidRPr="0059075F">
        <w:rPr>
          <w:rFonts w:ascii="Times New Roman" w:hAnsi="Times New Roman" w:cs="Times New Roman"/>
          <w:sz w:val="24"/>
          <w:szCs w:val="24"/>
        </w:rPr>
        <w:t xml:space="preserve">nformačního systému vzdělávání. </w:t>
      </w:r>
    </w:p>
    <w:p w14:paraId="40A79B7C" w14:textId="6D10CD5F" w:rsidR="0033353C" w:rsidRPr="0032621C" w:rsidRDefault="0033353C" w:rsidP="0059075F">
      <w:pPr>
        <w:pStyle w:val="Odstavecseseznamem"/>
        <w:spacing w:after="200" w:line="276" w:lineRule="auto"/>
        <w:ind w:left="0"/>
        <w:contextualSpacing w:val="0"/>
        <w:jc w:val="both"/>
        <w:rPr>
          <w:rFonts w:ascii="Times New Roman" w:hAnsi="Times New Roman" w:cs="Times New Roman"/>
          <w:sz w:val="24"/>
          <w:szCs w:val="24"/>
          <w:highlight w:val="cyan"/>
        </w:rPr>
      </w:pPr>
      <w:r w:rsidRPr="0059075F">
        <w:rPr>
          <w:rFonts w:ascii="Times New Roman" w:hAnsi="Times New Roman" w:cs="Times New Roman"/>
          <w:sz w:val="24"/>
          <w:szCs w:val="24"/>
        </w:rPr>
        <w:t>Toto zařazení odpovídá obecně zásadám digitálně přívětivé legislativy, neboť registr bude součástí informačního systému, který má splňovat předpoklady kladen</w:t>
      </w:r>
      <w:r w:rsidR="4D8F82CC" w:rsidRPr="0059075F">
        <w:rPr>
          <w:rFonts w:ascii="Times New Roman" w:hAnsi="Times New Roman" w:cs="Times New Roman"/>
          <w:sz w:val="24"/>
          <w:szCs w:val="24"/>
        </w:rPr>
        <w:t>é</w:t>
      </w:r>
      <w:r w:rsidRPr="0059075F">
        <w:rPr>
          <w:rFonts w:ascii="Times New Roman" w:hAnsi="Times New Roman" w:cs="Times New Roman"/>
          <w:sz w:val="24"/>
          <w:szCs w:val="24"/>
        </w:rPr>
        <w:t xml:space="preserve"> na </w:t>
      </w:r>
      <w:r w:rsidR="00A947C6" w:rsidRPr="0059075F">
        <w:rPr>
          <w:rFonts w:ascii="Times New Roman" w:hAnsi="Times New Roman" w:cs="Times New Roman"/>
          <w:sz w:val="24"/>
          <w:szCs w:val="24"/>
        </w:rPr>
        <w:t>digitální veřejnou správu.</w:t>
      </w:r>
      <w:r w:rsidRPr="0059075F">
        <w:rPr>
          <w:rFonts w:ascii="Times New Roman" w:hAnsi="Times New Roman" w:cs="Times New Roman"/>
          <w:sz w:val="24"/>
          <w:szCs w:val="24"/>
        </w:rPr>
        <w:t xml:space="preserve">  </w:t>
      </w:r>
    </w:p>
    <w:p w14:paraId="4F71167E" w14:textId="7605FB2E" w:rsidR="00993205" w:rsidRPr="00C52973" w:rsidRDefault="00F46F3B" w:rsidP="00D37011">
      <w:pPr>
        <w:pStyle w:val="Odstavecseseznamem"/>
        <w:spacing w:before="240" w:after="200" w:line="276" w:lineRule="auto"/>
        <w:ind w:left="0"/>
        <w:contextualSpacing w:val="0"/>
        <w:jc w:val="both"/>
        <w:rPr>
          <w:rFonts w:ascii="Times New Roman" w:hAnsi="Times New Roman" w:cs="Times New Roman"/>
          <w:b/>
          <w:sz w:val="24"/>
          <w:szCs w:val="24"/>
        </w:rPr>
      </w:pPr>
      <w:r w:rsidRPr="006A1638">
        <w:rPr>
          <w:rFonts w:ascii="Times New Roman" w:hAnsi="Times New Roman" w:cs="Times New Roman"/>
          <w:b/>
          <w:sz w:val="24"/>
          <w:szCs w:val="24"/>
        </w:rPr>
        <w:t xml:space="preserve">K bodům </w:t>
      </w:r>
      <w:r w:rsidR="00A647D3">
        <w:rPr>
          <w:rFonts w:ascii="Times New Roman" w:hAnsi="Times New Roman" w:cs="Times New Roman"/>
          <w:b/>
          <w:sz w:val="24"/>
          <w:szCs w:val="24"/>
        </w:rPr>
        <w:t>…</w:t>
      </w:r>
      <w:r w:rsidR="00CB0D5C" w:rsidRPr="0092022A">
        <w:rPr>
          <w:rFonts w:ascii="Times New Roman" w:hAnsi="Times New Roman" w:cs="Times New Roman"/>
          <w:b/>
          <w:sz w:val="24"/>
          <w:szCs w:val="24"/>
        </w:rPr>
        <w:t xml:space="preserve"> </w:t>
      </w:r>
      <w:r w:rsidR="00993205" w:rsidRPr="00C52973">
        <w:rPr>
          <w:rFonts w:ascii="Times New Roman" w:hAnsi="Times New Roman" w:cs="Times New Roman"/>
          <w:b/>
          <w:sz w:val="24"/>
          <w:szCs w:val="24"/>
        </w:rPr>
        <w:t xml:space="preserve">[k § </w:t>
      </w:r>
      <w:proofErr w:type="gramStart"/>
      <w:r w:rsidR="00993205" w:rsidRPr="00C52973">
        <w:rPr>
          <w:rFonts w:ascii="Times New Roman" w:hAnsi="Times New Roman" w:cs="Times New Roman"/>
          <w:b/>
          <w:sz w:val="24"/>
          <w:szCs w:val="24"/>
        </w:rPr>
        <w:t>87b</w:t>
      </w:r>
      <w:proofErr w:type="gramEnd"/>
      <w:r w:rsidR="00993205" w:rsidRPr="00C52973">
        <w:rPr>
          <w:rFonts w:ascii="Times New Roman" w:hAnsi="Times New Roman" w:cs="Times New Roman"/>
          <w:b/>
          <w:sz w:val="24"/>
          <w:szCs w:val="24"/>
        </w:rPr>
        <w:t>]</w:t>
      </w:r>
    </w:p>
    <w:p w14:paraId="09263CE0" w14:textId="663B3F58" w:rsidR="009E55DD" w:rsidRPr="004E7AD0" w:rsidRDefault="009E55DD" w:rsidP="00E650B3">
      <w:pPr>
        <w:jc w:val="both"/>
        <w:rPr>
          <w:rFonts w:ascii="Times New Roman" w:hAnsi="Times New Roman" w:cs="Times New Roman"/>
          <w:sz w:val="24"/>
          <w:szCs w:val="24"/>
        </w:rPr>
      </w:pPr>
      <w:r w:rsidRPr="004E7AD0">
        <w:rPr>
          <w:rFonts w:ascii="Times New Roman" w:hAnsi="Times New Roman" w:cs="Times New Roman"/>
          <w:sz w:val="24"/>
          <w:szCs w:val="24"/>
        </w:rPr>
        <w:t xml:space="preserve">Ustanovení začleňuje </w:t>
      </w:r>
      <w:r w:rsidR="7A9768EF" w:rsidRPr="004E7AD0">
        <w:rPr>
          <w:rFonts w:ascii="Times New Roman" w:hAnsi="Times New Roman" w:cs="Times New Roman"/>
          <w:sz w:val="24"/>
          <w:szCs w:val="24"/>
        </w:rPr>
        <w:t>R</w:t>
      </w:r>
      <w:r w:rsidRPr="004E7AD0">
        <w:rPr>
          <w:rFonts w:ascii="Times New Roman" w:hAnsi="Times New Roman" w:cs="Times New Roman"/>
          <w:sz w:val="24"/>
          <w:szCs w:val="24"/>
        </w:rPr>
        <w:t>egistr docentů, profesorů a mimořádných profesorů</w:t>
      </w:r>
      <w:r w:rsidR="004E7AD0" w:rsidRPr="00F9581F">
        <w:rPr>
          <w:rFonts w:ascii="Times New Roman" w:hAnsi="Times New Roman" w:cs="Times New Roman"/>
          <w:sz w:val="24"/>
          <w:szCs w:val="24"/>
        </w:rPr>
        <w:t xml:space="preserve"> vysokých škol</w:t>
      </w:r>
      <w:r w:rsidRPr="004E7AD0">
        <w:rPr>
          <w:rFonts w:ascii="Times New Roman" w:hAnsi="Times New Roman" w:cs="Times New Roman"/>
          <w:sz w:val="24"/>
          <w:szCs w:val="24"/>
        </w:rPr>
        <w:t xml:space="preserve"> (dále jen „REDOP“) do informačního systému </w:t>
      </w:r>
      <w:r w:rsidR="004E7AD0" w:rsidRPr="00F9581F">
        <w:rPr>
          <w:rFonts w:ascii="Times New Roman" w:hAnsi="Times New Roman" w:cs="Times New Roman"/>
          <w:sz w:val="24"/>
          <w:szCs w:val="24"/>
        </w:rPr>
        <w:t>vzdělávání</w:t>
      </w:r>
      <w:r w:rsidRPr="004E7AD0">
        <w:rPr>
          <w:rFonts w:ascii="Times New Roman" w:hAnsi="Times New Roman" w:cs="Times New Roman"/>
          <w:sz w:val="24"/>
          <w:szCs w:val="24"/>
        </w:rPr>
        <w:t>.</w:t>
      </w:r>
    </w:p>
    <w:p w14:paraId="4078BCE9" w14:textId="65B5A283" w:rsidR="00993205" w:rsidRPr="007B1C21" w:rsidRDefault="009D7937" w:rsidP="00E650B3">
      <w:pPr>
        <w:jc w:val="both"/>
        <w:rPr>
          <w:rFonts w:ascii="Times New Roman" w:hAnsi="Times New Roman" w:cs="Times New Roman"/>
          <w:sz w:val="24"/>
          <w:szCs w:val="24"/>
        </w:rPr>
      </w:pPr>
      <w:r w:rsidRPr="00780B56">
        <w:rPr>
          <w:rFonts w:ascii="Times New Roman" w:hAnsi="Times New Roman" w:cs="Times New Roman"/>
          <w:sz w:val="24"/>
          <w:szCs w:val="24"/>
        </w:rPr>
        <w:t xml:space="preserve">Ustanovení </w:t>
      </w:r>
      <w:r w:rsidR="009E55DD" w:rsidRPr="00780B56">
        <w:rPr>
          <w:rFonts w:ascii="Times New Roman" w:hAnsi="Times New Roman" w:cs="Times New Roman"/>
          <w:sz w:val="24"/>
          <w:szCs w:val="24"/>
        </w:rPr>
        <w:t xml:space="preserve">dále </w:t>
      </w:r>
      <w:r w:rsidRPr="00780B56">
        <w:rPr>
          <w:rFonts w:ascii="Times New Roman" w:hAnsi="Times New Roman" w:cs="Times New Roman"/>
          <w:sz w:val="24"/>
          <w:szCs w:val="24"/>
        </w:rPr>
        <w:t xml:space="preserve">hodlá omezit zasílání údajů do </w:t>
      </w:r>
      <w:proofErr w:type="spellStart"/>
      <w:proofErr w:type="gramStart"/>
      <w:r w:rsidR="009E55DD" w:rsidRPr="00780B56">
        <w:rPr>
          <w:rFonts w:ascii="Times New Roman" w:hAnsi="Times New Roman" w:cs="Times New Roman"/>
          <w:sz w:val="24"/>
          <w:szCs w:val="24"/>
        </w:rPr>
        <w:t>REDOPu</w:t>
      </w:r>
      <w:proofErr w:type="spellEnd"/>
      <w:proofErr w:type="gramEnd"/>
      <w:r w:rsidR="009E55DD" w:rsidRPr="00780B56">
        <w:rPr>
          <w:rFonts w:ascii="Times New Roman" w:hAnsi="Times New Roman" w:cs="Times New Roman"/>
          <w:sz w:val="24"/>
          <w:szCs w:val="24"/>
        </w:rPr>
        <w:t xml:space="preserve"> </w:t>
      </w:r>
      <w:r w:rsidR="00F23E6A" w:rsidRPr="00780B56">
        <w:rPr>
          <w:rFonts w:ascii="Times New Roman" w:hAnsi="Times New Roman" w:cs="Times New Roman"/>
          <w:sz w:val="24"/>
          <w:szCs w:val="24"/>
        </w:rPr>
        <w:t xml:space="preserve">a to pouze na osoby zaměstnané v pracovním nebo služebním </w:t>
      </w:r>
      <w:r w:rsidR="00F23E6A" w:rsidRPr="009502C8">
        <w:rPr>
          <w:rFonts w:ascii="Times New Roman" w:hAnsi="Times New Roman" w:cs="Times New Roman"/>
          <w:sz w:val="24"/>
          <w:szCs w:val="24"/>
        </w:rPr>
        <w:t xml:space="preserve">poměru. Nadále již nebude třeba zasílat údaje o osobách zaměstnaných na základě dohod o pracích konaných mimo pracovní poměr. </w:t>
      </w:r>
      <w:r w:rsidR="00993205" w:rsidRPr="009502C8">
        <w:rPr>
          <w:rFonts w:ascii="Times New Roman" w:hAnsi="Times New Roman" w:cs="Times New Roman"/>
          <w:sz w:val="24"/>
          <w:szCs w:val="24"/>
        </w:rPr>
        <w:t xml:space="preserve">Dále se vypouští údaje, které mají být uváděny do </w:t>
      </w:r>
      <w:proofErr w:type="spellStart"/>
      <w:r w:rsidR="00F23E6A" w:rsidRPr="009502C8">
        <w:rPr>
          <w:rFonts w:ascii="Times New Roman" w:hAnsi="Times New Roman" w:cs="Times New Roman"/>
          <w:sz w:val="24"/>
          <w:szCs w:val="24"/>
        </w:rPr>
        <w:t>REDOPu</w:t>
      </w:r>
      <w:proofErr w:type="spellEnd"/>
      <w:r w:rsidR="00F23E6A" w:rsidRPr="009502C8">
        <w:rPr>
          <w:rFonts w:ascii="Times New Roman" w:hAnsi="Times New Roman" w:cs="Times New Roman"/>
          <w:sz w:val="24"/>
          <w:szCs w:val="24"/>
        </w:rPr>
        <w:t>,</w:t>
      </w:r>
      <w:r w:rsidR="00993205" w:rsidRPr="009502C8">
        <w:rPr>
          <w:rFonts w:ascii="Times New Roman" w:hAnsi="Times New Roman" w:cs="Times New Roman"/>
          <w:sz w:val="24"/>
          <w:szCs w:val="24"/>
        </w:rPr>
        <w:t xml:space="preserve"> a při aplikaci tohoto ustanovení zákona se ukázaly jako nadbytečné (datum získání vysokoškolského vzdělání zaměstnance, akademické tituly, vědecké </w:t>
      </w:r>
      <w:r w:rsidR="00993205" w:rsidRPr="007B1C21">
        <w:rPr>
          <w:rFonts w:ascii="Times New Roman" w:hAnsi="Times New Roman" w:cs="Times New Roman"/>
          <w:sz w:val="24"/>
          <w:szCs w:val="24"/>
        </w:rPr>
        <w:t>hodnosti, studijní programy, ve kterých byly získány tituly a hodnosti). Naopak nově je požadován údaj o datu získání nejvyššího dosaženého vzdělání u mimořádných profesorů.</w:t>
      </w:r>
    </w:p>
    <w:p w14:paraId="1D144967" w14:textId="3EB0ED47" w:rsidR="00F23E6A" w:rsidRPr="007B1C21" w:rsidRDefault="00F46F3B" w:rsidP="00E650B3">
      <w:pPr>
        <w:jc w:val="both"/>
        <w:rPr>
          <w:rFonts w:ascii="Times New Roman" w:hAnsi="Times New Roman" w:cs="Times New Roman"/>
          <w:b/>
          <w:sz w:val="24"/>
          <w:szCs w:val="24"/>
        </w:rPr>
      </w:pPr>
      <w:r w:rsidRPr="006A1638">
        <w:rPr>
          <w:rFonts w:ascii="Times New Roman" w:hAnsi="Times New Roman" w:cs="Times New Roman"/>
          <w:b/>
          <w:sz w:val="24"/>
          <w:szCs w:val="24"/>
        </w:rPr>
        <w:t xml:space="preserve">K bodům </w:t>
      </w:r>
      <w:r w:rsidR="00A647D3">
        <w:rPr>
          <w:rFonts w:ascii="Times New Roman" w:hAnsi="Times New Roman" w:cs="Times New Roman"/>
          <w:b/>
          <w:sz w:val="24"/>
          <w:szCs w:val="24"/>
        </w:rPr>
        <w:t>…</w:t>
      </w:r>
      <w:r w:rsidR="008F454C" w:rsidRPr="00D454D1">
        <w:rPr>
          <w:rFonts w:ascii="Times New Roman" w:hAnsi="Times New Roman" w:cs="Times New Roman"/>
          <w:b/>
          <w:sz w:val="24"/>
          <w:szCs w:val="24"/>
        </w:rPr>
        <w:t xml:space="preserve"> </w:t>
      </w:r>
      <w:r w:rsidR="00F23E6A" w:rsidRPr="007B1C21">
        <w:rPr>
          <w:rFonts w:ascii="Times New Roman" w:hAnsi="Times New Roman" w:cs="Times New Roman"/>
          <w:b/>
          <w:sz w:val="24"/>
          <w:szCs w:val="24"/>
        </w:rPr>
        <w:t>[k § 88 odst. 3 a 4]</w:t>
      </w:r>
    </w:p>
    <w:p w14:paraId="55D20C58" w14:textId="440CA448" w:rsidR="00F23E6A" w:rsidRPr="003C738C" w:rsidRDefault="00F23E6A" w:rsidP="00E650B3">
      <w:pPr>
        <w:jc w:val="both"/>
        <w:rPr>
          <w:rFonts w:ascii="Times New Roman" w:hAnsi="Times New Roman" w:cs="Times New Roman"/>
          <w:sz w:val="24"/>
          <w:szCs w:val="24"/>
        </w:rPr>
      </w:pPr>
      <w:r w:rsidRPr="007B1C21">
        <w:rPr>
          <w:rFonts w:ascii="Times New Roman" w:hAnsi="Times New Roman" w:cs="Times New Roman"/>
          <w:sz w:val="24"/>
          <w:szCs w:val="24"/>
        </w:rPr>
        <w:t xml:space="preserve">Ustanovení reflektuje novou úpravu přestupů mezi studijními programy vysoké školy v § </w:t>
      </w:r>
      <w:proofErr w:type="gramStart"/>
      <w:r w:rsidRPr="007B1C21">
        <w:rPr>
          <w:rFonts w:ascii="Times New Roman" w:hAnsi="Times New Roman" w:cs="Times New Roman"/>
          <w:sz w:val="24"/>
          <w:szCs w:val="24"/>
        </w:rPr>
        <w:t>54b</w:t>
      </w:r>
      <w:proofErr w:type="gramEnd"/>
      <w:r w:rsidR="00A647D3">
        <w:rPr>
          <w:rFonts w:ascii="Times New Roman" w:hAnsi="Times New Roman" w:cs="Times New Roman"/>
          <w:sz w:val="24"/>
          <w:szCs w:val="24"/>
        </w:rPr>
        <w:t xml:space="preserve"> a nárok na přiznání doktorského stipendia</w:t>
      </w:r>
      <w:r w:rsidRPr="007B1C21">
        <w:rPr>
          <w:rFonts w:ascii="Times New Roman" w:hAnsi="Times New Roman" w:cs="Times New Roman"/>
          <w:sz w:val="24"/>
          <w:szCs w:val="24"/>
        </w:rPr>
        <w:t>.</w:t>
      </w:r>
      <w:r w:rsidR="00A947C6" w:rsidRPr="007B1C21">
        <w:rPr>
          <w:rFonts w:ascii="Times New Roman" w:hAnsi="Times New Roman" w:cs="Times New Roman"/>
          <w:sz w:val="24"/>
          <w:szCs w:val="24"/>
        </w:rPr>
        <w:t xml:space="preserve"> </w:t>
      </w:r>
      <w:r w:rsidR="00A947C6" w:rsidRPr="00237839">
        <w:rPr>
          <w:rFonts w:ascii="Times New Roman" w:hAnsi="Times New Roman" w:cs="Times New Roman"/>
          <w:sz w:val="24"/>
          <w:szCs w:val="24"/>
        </w:rPr>
        <w:t xml:space="preserve">Současně se též upravuje ustanovení o zápisu údajů do matriky studentů s ohledem na každodenní aktualizaci </w:t>
      </w:r>
      <w:r w:rsidR="00A947C6" w:rsidRPr="003C738C">
        <w:rPr>
          <w:rFonts w:ascii="Times New Roman" w:hAnsi="Times New Roman" w:cs="Times New Roman"/>
          <w:sz w:val="24"/>
          <w:szCs w:val="24"/>
        </w:rPr>
        <w:t xml:space="preserve">údajů pro potřeby informačního systému vzdělávání a aktuální výstupy z něj. </w:t>
      </w:r>
      <w:r w:rsidRPr="003C738C">
        <w:rPr>
          <w:rFonts w:ascii="Times New Roman" w:hAnsi="Times New Roman" w:cs="Times New Roman"/>
          <w:sz w:val="24"/>
          <w:szCs w:val="24"/>
        </w:rPr>
        <w:t xml:space="preserve"> </w:t>
      </w:r>
    </w:p>
    <w:p w14:paraId="39158398" w14:textId="77777777" w:rsidR="00041619" w:rsidRDefault="00041619" w:rsidP="00E650B3">
      <w:pPr>
        <w:jc w:val="both"/>
        <w:rPr>
          <w:rFonts w:ascii="Times New Roman" w:hAnsi="Times New Roman" w:cs="Times New Roman"/>
          <w:b/>
          <w:sz w:val="24"/>
          <w:szCs w:val="24"/>
          <w:highlight w:val="yellow"/>
        </w:rPr>
      </w:pPr>
    </w:p>
    <w:p w14:paraId="2E8D6B23" w14:textId="77777777" w:rsidR="00041619" w:rsidRDefault="00041619" w:rsidP="00E650B3">
      <w:pPr>
        <w:jc w:val="both"/>
        <w:rPr>
          <w:rFonts w:ascii="Times New Roman" w:hAnsi="Times New Roman" w:cs="Times New Roman"/>
          <w:b/>
          <w:sz w:val="24"/>
          <w:szCs w:val="24"/>
          <w:highlight w:val="yellow"/>
        </w:rPr>
      </w:pPr>
    </w:p>
    <w:p w14:paraId="72F40804" w14:textId="0966245B" w:rsidR="00993205" w:rsidRPr="00D454D1" w:rsidRDefault="00F46F3B" w:rsidP="00E650B3">
      <w:pPr>
        <w:jc w:val="both"/>
        <w:rPr>
          <w:rFonts w:ascii="Times New Roman" w:hAnsi="Times New Roman" w:cs="Times New Roman"/>
          <w:b/>
          <w:sz w:val="24"/>
          <w:szCs w:val="24"/>
        </w:rPr>
      </w:pPr>
      <w:r w:rsidRPr="00041619">
        <w:rPr>
          <w:rFonts w:ascii="Times New Roman" w:hAnsi="Times New Roman" w:cs="Times New Roman"/>
          <w:b/>
          <w:sz w:val="24"/>
          <w:szCs w:val="24"/>
        </w:rPr>
        <w:lastRenderedPageBreak/>
        <w:t xml:space="preserve">K bodům </w:t>
      </w:r>
      <w:r w:rsidR="00A647D3" w:rsidRPr="00041619">
        <w:rPr>
          <w:rFonts w:ascii="Times New Roman" w:hAnsi="Times New Roman" w:cs="Times New Roman"/>
          <w:b/>
          <w:sz w:val="24"/>
          <w:szCs w:val="24"/>
        </w:rPr>
        <w:t>…</w:t>
      </w:r>
      <w:r w:rsidR="008F454C" w:rsidRPr="00041619">
        <w:rPr>
          <w:rFonts w:ascii="Times New Roman" w:hAnsi="Times New Roman" w:cs="Times New Roman"/>
          <w:b/>
          <w:sz w:val="24"/>
          <w:szCs w:val="24"/>
        </w:rPr>
        <w:t xml:space="preserve"> </w:t>
      </w:r>
      <w:r w:rsidR="00993205" w:rsidRPr="00041619">
        <w:rPr>
          <w:rFonts w:ascii="Times New Roman" w:hAnsi="Times New Roman" w:cs="Times New Roman"/>
          <w:b/>
          <w:sz w:val="24"/>
          <w:szCs w:val="24"/>
        </w:rPr>
        <w:t xml:space="preserve">[k § 89, 90 a </w:t>
      </w:r>
      <w:proofErr w:type="gramStart"/>
      <w:r w:rsidR="00993205" w:rsidRPr="00041619">
        <w:rPr>
          <w:rFonts w:ascii="Times New Roman" w:hAnsi="Times New Roman" w:cs="Times New Roman"/>
          <w:b/>
          <w:sz w:val="24"/>
          <w:szCs w:val="24"/>
        </w:rPr>
        <w:t>90b</w:t>
      </w:r>
      <w:proofErr w:type="gramEnd"/>
      <w:r w:rsidR="00993205" w:rsidRPr="00041619">
        <w:rPr>
          <w:rFonts w:ascii="Times New Roman" w:hAnsi="Times New Roman" w:cs="Times New Roman"/>
          <w:b/>
          <w:sz w:val="24"/>
          <w:szCs w:val="24"/>
        </w:rPr>
        <w:t>]</w:t>
      </w:r>
    </w:p>
    <w:p w14:paraId="47960D29" w14:textId="3D6B4D2A" w:rsidR="000708B6" w:rsidRPr="0032621C" w:rsidRDefault="000708B6" w:rsidP="00E650B3">
      <w:pPr>
        <w:jc w:val="both"/>
        <w:rPr>
          <w:rFonts w:ascii="Times New Roman" w:hAnsi="Times New Roman" w:cs="Times New Roman"/>
          <w:sz w:val="24"/>
          <w:szCs w:val="24"/>
          <w:highlight w:val="cyan"/>
        </w:rPr>
      </w:pPr>
      <w:r w:rsidRPr="00DC02F4">
        <w:rPr>
          <w:rFonts w:ascii="Times New Roman" w:hAnsi="Times New Roman" w:cs="Times New Roman"/>
          <w:sz w:val="24"/>
          <w:szCs w:val="24"/>
        </w:rPr>
        <w:t xml:space="preserve">Procedura uznávání zahraničního vysokoškolského vzdělání je správním řízením a současně není řízením o uznání </w:t>
      </w:r>
      <w:r w:rsidR="00DC02F4" w:rsidRPr="00F9581F">
        <w:rPr>
          <w:rFonts w:ascii="Times New Roman" w:hAnsi="Times New Roman" w:cs="Times New Roman"/>
          <w:sz w:val="24"/>
          <w:szCs w:val="24"/>
        </w:rPr>
        <w:t>odborné z</w:t>
      </w:r>
      <w:r w:rsidR="009134ED" w:rsidRPr="00F9581F">
        <w:rPr>
          <w:rFonts w:ascii="Times New Roman" w:hAnsi="Times New Roman" w:cs="Times New Roman"/>
          <w:sz w:val="24"/>
          <w:szCs w:val="24"/>
        </w:rPr>
        <w:t xml:space="preserve">působilosti </w:t>
      </w:r>
      <w:r w:rsidR="00DC02F4" w:rsidRPr="00F9581F">
        <w:rPr>
          <w:rFonts w:ascii="Times New Roman" w:hAnsi="Times New Roman" w:cs="Times New Roman"/>
          <w:sz w:val="24"/>
          <w:szCs w:val="24"/>
        </w:rPr>
        <w:t xml:space="preserve">pro výkon </w:t>
      </w:r>
      <w:r w:rsidRPr="00DC02F4">
        <w:rPr>
          <w:rFonts w:ascii="Times New Roman" w:hAnsi="Times New Roman" w:cs="Times New Roman"/>
          <w:sz w:val="24"/>
          <w:szCs w:val="24"/>
        </w:rPr>
        <w:t xml:space="preserve">regulované profese. Zachování současného stavu upraveného stávajícím zněním zákona o vysokých školách v podstatě konzervuje více než </w:t>
      </w:r>
      <w:r w:rsidR="0E17F9F9" w:rsidRPr="00DC02F4">
        <w:rPr>
          <w:rFonts w:ascii="Times New Roman" w:hAnsi="Times New Roman" w:cs="Times New Roman"/>
          <w:sz w:val="24"/>
          <w:szCs w:val="24"/>
        </w:rPr>
        <w:t>dvacetiletou</w:t>
      </w:r>
      <w:r w:rsidRPr="00DC02F4">
        <w:rPr>
          <w:rFonts w:ascii="Times New Roman" w:hAnsi="Times New Roman" w:cs="Times New Roman"/>
          <w:sz w:val="24"/>
          <w:szCs w:val="24"/>
        </w:rPr>
        <w:t xml:space="preserve"> praxi, která se ve vztahu k posunu vývoje fungování vysokého školství, k návaznostem na Bolo</w:t>
      </w:r>
      <w:r w:rsidR="3BC9B656" w:rsidRPr="00DC02F4">
        <w:rPr>
          <w:rFonts w:ascii="Times New Roman" w:hAnsi="Times New Roman" w:cs="Times New Roman"/>
          <w:sz w:val="24"/>
          <w:szCs w:val="24"/>
        </w:rPr>
        <w:t>ň</w:t>
      </w:r>
      <w:r w:rsidRPr="00DC02F4">
        <w:rPr>
          <w:rFonts w:ascii="Times New Roman" w:hAnsi="Times New Roman" w:cs="Times New Roman"/>
          <w:sz w:val="24"/>
          <w:szCs w:val="24"/>
        </w:rPr>
        <w:t>ský proces a</w:t>
      </w:r>
      <w:r w:rsidR="00D37011" w:rsidRPr="00DC02F4">
        <w:rPr>
          <w:rFonts w:ascii="Times New Roman" w:hAnsi="Times New Roman" w:cs="Times New Roman"/>
          <w:sz w:val="24"/>
          <w:szCs w:val="24"/>
        </w:rPr>
        <w:t> </w:t>
      </w:r>
      <w:r w:rsidRPr="00DC02F4">
        <w:rPr>
          <w:rFonts w:ascii="Times New Roman" w:hAnsi="Times New Roman" w:cs="Times New Roman"/>
          <w:sz w:val="24"/>
          <w:szCs w:val="24"/>
        </w:rPr>
        <w:t>k legislativní úpravě podmínek pro výkon řady profesí jeví jako překonaná. Zamýšlená změna by měla vést k jednoznačnějšímu procesu posuzování žádostí, posílit principy vzájemného uznávání vysokoškolského vzdělávání v </w:t>
      </w:r>
      <w:r w:rsidR="59D5B26A" w:rsidRPr="00DC02F4">
        <w:rPr>
          <w:rFonts w:ascii="Times New Roman" w:hAnsi="Times New Roman" w:cs="Times New Roman"/>
          <w:sz w:val="24"/>
          <w:szCs w:val="24"/>
        </w:rPr>
        <w:t>E</w:t>
      </w:r>
      <w:r w:rsidRPr="00DC02F4">
        <w:rPr>
          <w:rFonts w:ascii="Times New Roman" w:hAnsi="Times New Roman" w:cs="Times New Roman"/>
          <w:sz w:val="24"/>
          <w:szCs w:val="24"/>
        </w:rPr>
        <w:t xml:space="preserve">vropském prostoru </w:t>
      </w:r>
      <w:r w:rsidR="1DE2BB01" w:rsidRPr="00DC02F4">
        <w:rPr>
          <w:rFonts w:ascii="Times New Roman" w:hAnsi="Times New Roman" w:cs="Times New Roman"/>
          <w:sz w:val="24"/>
          <w:szCs w:val="24"/>
        </w:rPr>
        <w:t xml:space="preserve">vysokoškolského vzdělávání, </w:t>
      </w:r>
      <w:r w:rsidRPr="00DC02F4">
        <w:rPr>
          <w:rFonts w:ascii="Times New Roman" w:hAnsi="Times New Roman" w:cs="Times New Roman"/>
          <w:sz w:val="24"/>
          <w:szCs w:val="24"/>
        </w:rPr>
        <w:t>zejména mezi členskými státy Evropské unie</w:t>
      </w:r>
      <w:r w:rsidR="294D1C4C" w:rsidRPr="00DC02F4">
        <w:rPr>
          <w:rFonts w:ascii="Times New Roman" w:hAnsi="Times New Roman" w:cs="Times New Roman"/>
          <w:sz w:val="24"/>
          <w:szCs w:val="24"/>
        </w:rPr>
        <w:t>,</w:t>
      </w:r>
      <w:r w:rsidRPr="00DC02F4">
        <w:rPr>
          <w:rFonts w:ascii="Times New Roman" w:hAnsi="Times New Roman" w:cs="Times New Roman"/>
          <w:sz w:val="24"/>
          <w:szCs w:val="24"/>
        </w:rPr>
        <w:t xml:space="preserve"> a promítnout do procesu </w:t>
      </w:r>
      <w:r w:rsidR="00DC02F4" w:rsidRPr="00AA2D50">
        <w:rPr>
          <w:rFonts w:ascii="Times New Roman" w:hAnsi="Times New Roman" w:cs="Times New Roman"/>
          <w:sz w:val="24"/>
          <w:szCs w:val="24"/>
        </w:rPr>
        <w:t xml:space="preserve">uznávání </w:t>
      </w:r>
      <w:r w:rsidRPr="00DC02F4">
        <w:rPr>
          <w:rFonts w:ascii="Times New Roman" w:hAnsi="Times New Roman" w:cs="Times New Roman"/>
          <w:sz w:val="24"/>
          <w:szCs w:val="24"/>
        </w:rPr>
        <w:t xml:space="preserve">změny </w:t>
      </w:r>
      <w:r w:rsidRPr="00351941">
        <w:rPr>
          <w:rFonts w:ascii="Times New Roman" w:hAnsi="Times New Roman" w:cs="Times New Roman"/>
          <w:sz w:val="24"/>
          <w:szCs w:val="24"/>
        </w:rPr>
        <w:t xml:space="preserve">ve vysokoškolském </w:t>
      </w:r>
      <w:r w:rsidR="00351941" w:rsidRPr="00AA2D50">
        <w:rPr>
          <w:rFonts w:ascii="Times New Roman" w:hAnsi="Times New Roman" w:cs="Times New Roman"/>
          <w:sz w:val="24"/>
          <w:szCs w:val="24"/>
        </w:rPr>
        <w:t>vzdělávání</w:t>
      </w:r>
      <w:r w:rsidRPr="00351941">
        <w:rPr>
          <w:rFonts w:ascii="Times New Roman" w:hAnsi="Times New Roman" w:cs="Times New Roman"/>
          <w:sz w:val="24"/>
          <w:szCs w:val="24"/>
        </w:rPr>
        <w:t>, k nimž došlo s účinností od 1. 9. 2016 zákonem č. 137/2016 Sb.</w:t>
      </w:r>
    </w:p>
    <w:p w14:paraId="2A79309F" w14:textId="7826216A" w:rsidR="009750B3" w:rsidRPr="00E55C3B" w:rsidRDefault="000708B6" w:rsidP="00FE54E2">
      <w:pPr>
        <w:jc w:val="both"/>
        <w:outlineLvl w:val="0"/>
        <w:rPr>
          <w:rFonts w:ascii="Times New Roman" w:hAnsi="Times New Roman" w:cs="Times New Roman"/>
          <w:sz w:val="24"/>
          <w:szCs w:val="24"/>
        </w:rPr>
      </w:pPr>
      <w:r w:rsidRPr="00EC4DE3">
        <w:rPr>
          <w:rFonts w:ascii="Times New Roman" w:hAnsi="Times New Roman" w:cs="Times New Roman"/>
          <w:sz w:val="24"/>
          <w:szCs w:val="24"/>
        </w:rPr>
        <w:t xml:space="preserve">Současná úprava procedury </w:t>
      </w:r>
      <w:r w:rsidR="00EC4DE3" w:rsidRPr="00F9581F">
        <w:rPr>
          <w:rFonts w:ascii="Times New Roman" w:hAnsi="Times New Roman" w:cs="Times New Roman"/>
          <w:sz w:val="24"/>
          <w:szCs w:val="24"/>
        </w:rPr>
        <w:t xml:space="preserve">uznávání </w:t>
      </w:r>
      <w:r w:rsidRPr="00397F04">
        <w:rPr>
          <w:rFonts w:ascii="Times New Roman" w:hAnsi="Times New Roman" w:cs="Times New Roman"/>
          <w:sz w:val="24"/>
          <w:szCs w:val="24"/>
        </w:rPr>
        <w:t>zahraničního vysokoškolského vzdělání a</w:t>
      </w:r>
      <w:r w:rsidR="00A85920">
        <w:rPr>
          <w:rFonts w:ascii="Times New Roman" w:hAnsi="Times New Roman" w:cs="Times New Roman"/>
          <w:sz w:val="24"/>
          <w:szCs w:val="24"/>
        </w:rPr>
        <w:t> </w:t>
      </w:r>
      <w:r w:rsidRPr="00397F04">
        <w:rPr>
          <w:rFonts w:ascii="Times New Roman" w:hAnsi="Times New Roman" w:cs="Times New Roman"/>
          <w:sz w:val="24"/>
          <w:szCs w:val="24"/>
        </w:rPr>
        <w:t>kvalifikace (tzv. nostrifikace) prostřednictvím ustanovení § 89 a 90 zákona o vysokých školách stanoví věcnou příslušnost k </w:t>
      </w:r>
      <w:r w:rsidRPr="00DE5DD0">
        <w:rPr>
          <w:rFonts w:ascii="Times New Roman" w:hAnsi="Times New Roman" w:cs="Times New Roman"/>
          <w:sz w:val="24"/>
          <w:szCs w:val="24"/>
        </w:rPr>
        <w:t xml:space="preserve">tomuto </w:t>
      </w:r>
      <w:r w:rsidRPr="004270ED">
        <w:rPr>
          <w:rFonts w:ascii="Times New Roman" w:hAnsi="Times New Roman" w:cs="Times New Roman"/>
          <w:sz w:val="24"/>
          <w:szCs w:val="24"/>
        </w:rPr>
        <w:t xml:space="preserve">řízení </w:t>
      </w:r>
      <w:r w:rsidR="00DE5DD0" w:rsidRPr="00E55C3B">
        <w:rPr>
          <w:rFonts w:ascii="Times New Roman" w:hAnsi="Times New Roman" w:cs="Times New Roman"/>
          <w:sz w:val="24"/>
          <w:szCs w:val="24"/>
        </w:rPr>
        <w:t xml:space="preserve">v prvním stupni obecně </w:t>
      </w:r>
      <w:r w:rsidRPr="00DE5DD0">
        <w:rPr>
          <w:rFonts w:ascii="Times New Roman" w:hAnsi="Times New Roman" w:cs="Times New Roman"/>
          <w:sz w:val="24"/>
          <w:szCs w:val="24"/>
        </w:rPr>
        <w:t xml:space="preserve">veřejným vysokým školám, které uskutečňují obdobný studijní program. </w:t>
      </w:r>
      <w:r w:rsidR="00871E50">
        <w:rPr>
          <w:rFonts w:ascii="Times New Roman" w:hAnsi="Times New Roman" w:cs="Times New Roman"/>
          <w:sz w:val="24"/>
          <w:szCs w:val="24"/>
        </w:rPr>
        <w:t>(</w:t>
      </w:r>
      <w:r w:rsidR="009750B3" w:rsidRPr="00E55C3B">
        <w:rPr>
          <w:rFonts w:ascii="Times New Roman" w:hAnsi="Times New Roman" w:cs="Times New Roman"/>
          <w:sz w:val="24"/>
          <w:szCs w:val="24"/>
        </w:rPr>
        <w:t>Přičemž existují</w:t>
      </w:r>
      <w:r w:rsidR="001330CD" w:rsidRPr="00E55C3B">
        <w:rPr>
          <w:rFonts w:ascii="Times New Roman" w:hAnsi="Times New Roman" w:cs="Times New Roman"/>
          <w:sz w:val="24"/>
          <w:szCs w:val="24"/>
        </w:rPr>
        <w:t>-li</w:t>
      </w:r>
      <w:r w:rsidR="009750B3" w:rsidRPr="00E55C3B">
        <w:rPr>
          <w:rFonts w:ascii="Times New Roman" w:hAnsi="Times New Roman" w:cs="Times New Roman"/>
          <w:sz w:val="24"/>
          <w:szCs w:val="24"/>
        </w:rPr>
        <w:t xml:space="preserve"> pochybnosti o tom, která veřejná vysoká škola uskutečňuje obsahově obdobný studijní program a je tedy příslušná rozhodnout o</w:t>
      </w:r>
      <w:r w:rsidR="00E55C3B">
        <w:rPr>
          <w:rFonts w:ascii="Times New Roman" w:hAnsi="Times New Roman" w:cs="Times New Roman"/>
          <w:sz w:val="24"/>
          <w:szCs w:val="24"/>
        </w:rPr>
        <w:t> </w:t>
      </w:r>
      <w:r w:rsidR="009750B3" w:rsidRPr="00E55C3B">
        <w:rPr>
          <w:rFonts w:ascii="Times New Roman" w:hAnsi="Times New Roman" w:cs="Times New Roman"/>
          <w:sz w:val="24"/>
          <w:szCs w:val="24"/>
        </w:rPr>
        <w:t>žádosti o uznání</w:t>
      </w:r>
      <w:r w:rsidR="001330CD" w:rsidRPr="00E55C3B">
        <w:rPr>
          <w:rFonts w:ascii="Times New Roman" w:hAnsi="Times New Roman" w:cs="Times New Roman"/>
          <w:sz w:val="24"/>
          <w:szCs w:val="24"/>
        </w:rPr>
        <w:t xml:space="preserve">, </w:t>
      </w:r>
      <w:r w:rsidR="009750B3" w:rsidRPr="00E55C3B">
        <w:rPr>
          <w:rFonts w:ascii="Times New Roman" w:hAnsi="Times New Roman" w:cs="Times New Roman"/>
          <w:sz w:val="24"/>
          <w:szCs w:val="24"/>
        </w:rPr>
        <w:t>určí příslušnost veřejné vysoké školy Ministerstvo školství, mládeže a</w:t>
      </w:r>
      <w:r w:rsidR="00037C1A">
        <w:rPr>
          <w:rFonts w:ascii="Times New Roman" w:hAnsi="Times New Roman" w:cs="Times New Roman"/>
          <w:sz w:val="24"/>
          <w:szCs w:val="24"/>
        </w:rPr>
        <w:t> </w:t>
      </w:r>
      <w:r w:rsidR="009750B3" w:rsidRPr="00E55C3B">
        <w:rPr>
          <w:rFonts w:ascii="Times New Roman" w:hAnsi="Times New Roman" w:cs="Times New Roman"/>
          <w:sz w:val="24"/>
          <w:szCs w:val="24"/>
        </w:rPr>
        <w:t>tělovýchovy nebo rozhodne o žádosti o uznání zahraničního vysokoškolského vzdělání a</w:t>
      </w:r>
      <w:r w:rsidR="00037C1A">
        <w:rPr>
          <w:rFonts w:ascii="Times New Roman" w:hAnsi="Times New Roman" w:cs="Times New Roman"/>
          <w:sz w:val="24"/>
          <w:szCs w:val="24"/>
        </w:rPr>
        <w:t> </w:t>
      </w:r>
      <w:r w:rsidR="009750B3" w:rsidRPr="00E55C3B">
        <w:rPr>
          <w:rFonts w:ascii="Times New Roman" w:hAnsi="Times New Roman" w:cs="Times New Roman"/>
          <w:sz w:val="24"/>
          <w:szCs w:val="24"/>
        </w:rPr>
        <w:t xml:space="preserve">kvalifikace v České republice v prvním stupni samo. Jedná-li se o oblast vojenství, o žádosti o </w:t>
      </w:r>
      <w:r w:rsidR="00871E50">
        <w:rPr>
          <w:rFonts w:ascii="Times New Roman" w:hAnsi="Times New Roman" w:cs="Times New Roman"/>
          <w:sz w:val="24"/>
          <w:szCs w:val="24"/>
        </w:rPr>
        <w:t>nostrifikaci</w:t>
      </w:r>
      <w:r w:rsidR="009750B3" w:rsidRPr="00E55C3B">
        <w:rPr>
          <w:rFonts w:ascii="Times New Roman" w:hAnsi="Times New Roman" w:cs="Times New Roman"/>
          <w:sz w:val="24"/>
          <w:szCs w:val="24"/>
        </w:rPr>
        <w:t xml:space="preserve"> rozhoduje v prvním stupni Ministerstvo obrany; v oblasti bezpečnostních služeb rozhoduje v prvním stupni o žádosti Ministerstvo vnitra.</w:t>
      </w:r>
      <w:r w:rsidR="00871E50">
        <w:rPr>
          <w:rFonts w:ascii="Times New Roman" w:hAnsi="Times New Roman" w:cs="Times New Roman"/>
          <w:sz w:val="24"/>
          <w:szCs w:val="24"/>
        </w:rPr>
        <w:t>)</w:t>
      </w:r>
    </w:p>
    <w:p w14:paraId="147F6CA8" w14:textId="27EA3179" w:rsidR="00070950" w:rsidRPr="0032621C" w:rsidRDefault="000708B6" w:rsidP="00E650B3">
      <w:pPr>
        <w:jc w:val="both"/>
        <w:rPr>
          <w:rFonts w:ascii="Times New Roman" w:hAnsi="Times New Roman" w:cs="Times New Roman"/>
          <w:sz w:val="24"/>
          <w:szCs w:val="24"/>
          <w:highlight w:val="cyan"/>
        </w:rPr>
      </w:pPr>
      <w:r w:rsidRPr="00A93060">
        <w:rPr>
          <w:rFonts w:ascii="Times New Roman" w:hAnsi="Times New Roman" w:cs="Times New Roman"/>
          <w:sz w:val="24"/>
          <w:szCs w:val="24"/>
        </w:rPr>
        <w:t xml:space="preserve">Od 1. 9. 2019, data účinnosti zákona č. 137/2016 Sb., </w:t>
      </w:r>
      <w:r w:rsidR="00A93060" w:rsidRPr="00037C1A">
        <w:rPr>
          <w:rFonts w:ascii="Times New Roman" w:hAnsi="Times New Roman" w:cs="Times New Roman"/>
          <w:sz w:val="24"/>
          <w:szCs w:val="24"/>
        </w:rPr>
        <w:t xml:space="preserve">bylo zrušeno členění studijních programů na </w:t>
      </w:r>
      <w:r w:rsidRPr="000855E7">
        <w:rPr>
          <w:rFonts w:ascii="Times New Roman" w:hAnsi="Times New Roman" w:cs="Times New Roman"/>
          <w:sz w:val="24"/>
          <w:szCs w:val="24"/>
        </w:rPr>
        <w:t>studijní</w:t>
      </w:r>
      <w:r w:rsidRPr="00A93060">
        <w:rPr>
          <w:rFonts w:ascii="Times New Roman" w:hAnsi="Times New Roman" w:cs="Times New Roman"/>
          <w:sz w:val="24"/>
          <w:szCs w:val="24"/>
        </w:rPr>
        <w:t xml:space="preserve"> obory a studijní programy uskutečňované vysokými školami </w:t>
      </w:r>
      <w:r w:rsidR="00A93060" w:rsidRPr="00037C1A">
        <w:rPr>
          <w:rFonts w:ascii="Times New Roman" w:hAnsi="Times New Roman" w:cs="Times New Roman"/>
          <w:sz w:val="24"/>
          <w:szCs w:val="24"/>
        </w:rPr>
        <w:t xml:space="preserve">se </w:t>
      </w:r>
      <w:r w:rsidRPr="00A93060">
        <w:rPr>
          <w:rFonts w:ascii="Times New Roman" w:hAnsi="Times New Roman" w:cs="Times New Roman"/>
          <w:sz w:val="24"/>
          <w:szCs w:val="24"/>
        </w:rPr>
        <w:t>zařazují v souladu se zákonem o vysokých školách do příslušné oblasti vzdělávání.</w:t>
      </w:r>
    </w:p>
    <w:p w14:paraId="53AFA38A" w14:textId="45224E1D" w:rsidR="00942805" w:rsidRPr="0032621C" w:rsidRDefault="000708B6" w:rsidP="00E650B3">
      <w:pPr>
        <w:jc w:val="both"/>
        <w:rPr>
          <w:rFonts w:ascii="Times New Roman" w:hAnsi="Times New Roman" w:cs="Times New Roman"/>
          <w:sz w:val="24"/>
          <w:szCs w:val="24"/>
          <w:highlight w:val="cyan"/>
        </w:rPr>
      </w:pPr>
      <w:r w:rsidRPr="00963168">
        <w:rPr>
          <w:rFonts w:ascii="Times New Roman" w:hAnsi="Times New Roman" w:cs="Times New Roman"/>
          <w:sz w:val="24"/>
          <w:szCs w:val="24"/>
        </w:rPr>
        <w:t xml:space="preserve">Novelizovaná </w:t>
      </w:r>
      <w:r w:rsidR="00993205" w:rsidRPr="00963168">
        <w:rPr>
          <w:rFonts w:ascii="Times New Roman" w:hAnsi="Times New Roman" w:cs="Times New Roman"/>
          <w:sz w:val="24"/>
          <w:szCs w:val="24"/>
        </w:rPr>
        <w:t>ustanovení komplexně řeší otázku uznávání zahraničního vysokoškolského vzdělání</w:t>
      </w:r>
      <w:r w:rsidR="004C50F3" w:rsidRPr="00963168">
        <w:rPr>
          <w:rFonts w:ascii="Times New Roman" w:hAnsi="Times New Roman" w:cs="Times New Roman"/>
          <w:sz w:val="24"/>
          <w:szCs w:val="24"/>
        </w:rPr>
        <w:t xml:space="preserve"> a kvalifikace (tzv. nostrifikace)</w:t>
      </w:r>
      <w:r w:rsidR="00993205" w:rsidRPr="00963168">
        <w:rPr>
          <w:rFonts w:ascii="Times New Roman" w:hAnsi="Times New Roman" w:cs="Times New Roman"/>
          <w:sz w:val="24"/>
          <w:szCs w:val="24"/>
        </w:rPr>
        <w:t xml:space="preserve">, </w:t>
      </w:r>
      <w:r w:rsidR="00993205" w:rsidRPr="00066A18">
        <w:rPr>
          <w:rFonts w:ascii="Times New Roman" w:hAnsi="Times New Roman" w:cs="Times New Roman"/>
          <w:sz w:val="24"/>
          <w:szCs w:val="24"/>
        </w:rPr>
        <w:t>které aktuálně přináší mnoho problémů při jejich aplikaci</w:t>
      </w:r>
      <w:r w:rsidR="004C50F3" w:rsidRPr="00066A18">
        <w:rPr>
          <w:rFonts w:ascii="Times New Roman" w:hAnsi="Times New Roman" w:cs="Times New Roman"/>
          <w:sz w:val="24"/>
          <w:szCs w:val="24"/>
        </w:rPr>
        <w:t xml:space="preserve"> vlivem rostoucí internacionalizace </w:t>
      </w:r>
      <w:r w:rsidR="00871E50">
        <w:rPr>
          <w:rFonts w:ascii="Times New Roman" w:hAnsi="Times New Roman" w:cs="Times New Roman"/>
          <w:sz w:val="24"/>
          <w:szCs w:val="24"/>
        </w:rPr>
        <w:t xml:space="preserve">a diverzifikace </w:t>
      </w:r>
      <w:r w:rsidR="00AA1E5B" w:rsidRPr="00066A18">
        <w:rPr>
          <w:rFonts w:ascii="Times New Roman" w:hAnsi="Times New Roman" w:cs="Times New Roman"/>
          <w:sz w:val="24"/>
          <w:szCs w:val="24"/>
        </w:rPr>
        <w:t xml:space="preserve">vysokoškolského </w:t>
      </w:r>
      <w:r w:rsidR="004C50F3" w:rsidRPr="00066A18">
        <w:rPr>
          <w:rFonts w:ascii="Times New Roman" w:hAnsi="Times New Roman" w:cs="Times New Roman"/>
          <w:sz w:val="24"/>
          <w:szCs w:val="24"/>
        </w:rPr>
        <w:t>vzdělávání a</w:t>
      </w:r>
      <w:r w:rsidR="00871E50">
        <w:rPr>
          <w:rFonts w:ascii="Times New Roman" w:hAnsi="Times New Roman" w:cs="Times New Roman"/>
          <w:sz w:val="24"/>
          <w:szCs w:val="24"/>
        </w:rPr>
        <w:t> </w:t>
      </w:r>
      <w:r w:rsidR="004C50F3" w:rsidRPr="00066A18">
        <w:rPr>
          <w:rFonts w:ascii="Times New Roman" w:hAnsi="Times New Roman" w:cs="Times New Roman"/>
          <w:sz w:val="24"/>
          <w:szCs w:val="24"/>
        </w:rPr>
        <w:t>mobilit</w:t>
      </w:r>
      <w:r w:rsidR="00BC1B15" w:rsidRPr="00066A18">
        <w:rPr>
          <w:rFonts w:ascii="Times New Roman" w:hAnsi="Times New Roman" w:cs="Times New Roman"/>
          <w:sz w:val="24"/>
          <w:szCs w:val="24"/>
        </w:rPr>
        <w:t>y</w:t>
      </w:r>
      <w:r w:rsidR="004C50F3" w:rsidRPr="00066A18">
        <w:rPr>
          <w:rFonts w:ascii="Times New Roman" w:hAnsi="Times New Roman" w:cs="Times New Roman"/>
          <w:sz w:val="24"/>
          <w:szCs w:val="24"/>
        </w:rPr>
        <w:t xml:space="preserve"> vysokoškolsky vzdělaných prac</w:t>
      </w:r>
      <w:r w:rsidR="00BC1B15" w:rsidRPr="00066A18">
        <w:rPr>
          <w:rFonts w:ascii="Times New Roman" w:hAnsi="Times New Roman" w:cs="Times New Roman"/>
          <w:sz w:val="24"/>
          <w:szCs w:val="24"/>
        </w:rPr>
        <w:t>ovníků</w:t>
      </w:r>
      <w:r w:rsidR="55008853" w:rsidRPr="00066A18">
        <w:rPr>
          <w:rFonts w:ascii="Times New Roman" w:hAnsi="Times New Roman" w:cs="Times New Roman"/>
          <w:sz w:val="24"/>
          <w:szCs w:val="24"/>
        </w:rPr>
        <w:t>, vč. např. vládních programů na podporu mobility expertních pracovníků ze zahraničí</w:t>
      </w:r>
      <w:r w:rsidR="004C50F3" w:rsidRPr="00066A18">
        <w:rPr>
          <w:rFonts w:ascii="Times New Roman" w:hAnsi="Times New Roman" w:cs="Times New Roman"/>
          <w:sz w:val="24"/>
          <w:szCs w:val="24"/>
        </w:rPr>
        <w:t xml:space="preserve">. Novela </w:t>
      </w:r>
      <w:r w:rsidR="00BC1B15" w:rsidRPr="00066A18">
        <w:rPr>
          <w:rFonts w:ascii="Times New Roman" w:hAnsi="Times New Roman" w:cs="Times New Roman"/>
          <w:sz w:val="24"/>
          <w:szCs w:val="24"/>
        </w:rPr>
        <w:t>reaguje na tyto změny a upravuje</w:t>
      </w:r>
      <w:r w:rsidR="004C50F3" w:rsidRPr="00066A18">
        <w:rPr>
          <w:rFonts w:ascii="Times New Roman" w:hAnsi="Times New Roman" w:cs="Times New Roman"/>
          <w:sz w:val="24"/>
          <w:szCs w:val="24"/>
        </w:rPr>
        <w:t xml:space="preserve"> celý proces uznávání</w:t>
      </w:r>
      <w:r w:rsidR="00BC1B15" w:rsidRPr="00066A18">
        <w:rPr>
          <w:rFonts w:ascii="Times New Roman" w:hAnsi="Times New Roman" w:cs="Times New Roman"/>
          <w:sz w:val="24"/>
          <w:szCs w:val="24"/>
        </w:rPr>
        <w:t xml:space="preserve"> </w:t>
      </w:r>
      <w:r w:rsidR="004C50F3" w:rsidRPr="001C3BFB">
        <w:rPr>
          <w:rFonts w:ascii="Times New Roman" w:hAnsi="Times New Roman" w:cs="Times New Roman"/>
          <w:sz w:val="24"/>
          <w:szCs w:val="24"/>
        </w:rPr>
        <w:t>v souladu s</w:t>
      </w:r>
      <w:r w:rsidR="001C3BFB" w:rsidRPr="001C3BFB">
        <w:rPr>
          <w:rFonts w:ascii="Times New Roman" w:hAnsi="Times New Roman" w:cs="Times New Roman"/>
          <w:sz w:val="24"/>
          <w:szCs w:val="24"/>
        </w:rPr>
        <w:t> </w:t>
      </w:r>
      <w:r w:rsidR="001C3BFB" w:rsidRPr="006B2E7E">
        <w:rPr>
          <w:rFonts w:ascii="Times New Roman" w:hAnsi="Times New Roman" w:cs="Times New Roman"/>
          <w:sz w:val="24"/>
          <w:szCs w:val="24"/>
        </w:rPr>
        <w:t xml:space="preserve">tzv. </w:t>
      </w:r>
      <w:r w:rsidR="004C50F3" w:rsidRPr="001C3BFB">
        <w:rPr>
          <w:rFonts w:ascii="Times New Roman" w:hAnsi="Times New Roman" w:cs="Times New Roman"/>
          <w:sz w:val="24"/>
          <w:szCs w:val="24"/>
        </w:rPr>
        <w:t xml:space="preserve">Lisabonskou </w:t>
      </w:r>
      <w:r w:rsidR="00BC1B15" w:rsidRPr="001C3BFB">
        <w:rPr>
          <w:rFonts w:ascii="Times New Roman" w:hAnsi="Times New Roman" w:cs="Times New Roman"/>
          <w:sz w:val="24"/>
          <w:szCs w:val="24"/>
        </w:rPr>
        <w:t>úmluvou</w:t>
      </w:r>
      <w:r w:rsidR="001E41AF" w:rsidRPr="006B2E7E">
        <w:rPr>
          <w:rFonts w:ascii="Times New Roman" w:hAnsi="Times New Roman" w:cs="Times New Roman"/>
          <w:sz w:val="24"/>
          <w:szCs w:val="24"/>
        </w:rPr>
        <w:t xml:space="preserve"> o uznávání</w:t>
      </w:r>
      <w:r w:rsidR="00BC1B15" w:rsidRPr="001C3BFB">
        <w:rPr>
          <w:rFonts w:ascii="Times New Roman" w:hAnsi="Times New Roman" w:cs="Times New Roman"/>
          <w:sz w:val="24"/>
          <w:szCs w:val="24"/>
        </w:rPr>
        <w:t xml:space="preserve"> </w:t>
      </w:r>
      <w:r w:rsidR="00BC1B15" w:rsidRPr="001E41AF">
        <w:rPr>
          <w:rFonts w:ascii="Times New Roman" w:hAnsi="Times New Roman" w:cs="Times New Roman"/>
          <w:sz w:val="24"/>
          <w:szCs w:val="24"/>
        </w:rPr>
        <w:t>(Úmluva o uznávání kvalifikací týkajících se vysokoškolského vzdělávání v evropském regionu, č. 165, přijatá v Lisabonu dne 11. dubna 1997</w:t>
      </w:r>
      <w:r w:rsidR="001E41AF" w:rsidRPr="006B2E7E">
        <w:rPr>
          <w:rFonts w:ascii="Times New Roman" w:hAnsi="Times New Roman" w:cs="Times New Roman"/>
          <w:sz w:val="24"/>
          <w:szCs w:val="24"/>
        </w:rPr>
        <w:t xml:space="preserve">, </w:t>
      </w:r>
      <w:proofErr w:type="spellStart"/>
      <w:r w:rsidR="001E41AF" w:rsidRPr="006B2E7E">
        <w:rPr>
          <w:rFonts w:ascii="Times New Roman" w:hAnsi="Times New Roman" w:cs="Times New Roman"/>
          <w:sz w:val="24"/>
          <w:szCs w:val="24"/>
        </w:rPr>
        <w:t>publ</w:t>
      </w:r>
      <w:proofErr w:type="spellEnd"/>
      <w:r w:rsidR="001E41AF" w:rsidRPr="006B2E7E">
        <w:rPr>
          <w:rFonts w:ascii="Times New Roman" w:hAnsi="Times New Roman" w:cs="Times New Roman"/>
          <w:sz w:val="24"/>
          <w:szCs w:val="24"/>
        </w:rPr>
        <w:t xml:space="preserve">. pod č. 60/2000 </w:t>
      </w:r>
      <w:proofErr w:type="spellStart"/>
      <w:r w:rsidR="001E41AF" w:rsidRPr="006B2E7E">
        <w:rPr>
          <w:rFonts w:ascii="Times New Roman" w:hAnsi="Times New Roman" w:cs="Times New Roman"/>
          <w:sz w:val="24"/>
          <w:szCs w:val="24"/>
        </w:rPr>
        <w:t>Sb.m.s</w:t>
      </w:r>
      <w:proofErr w:type="spellEnd"/>
      <w:r w:rsidR="001E41AF" w:rsidRPr="006B2E7E">
        <w:rPr>
          <w:rFonts w:ascii="Times New Roman" w:hAnsi="Times New Roman" w:cs="Times New Roman"/>
          <w:sz w:val="24"/>
          <w:szCs w:val="24"/>
        </w:rPr>
        <w:t>.</w:t>
      </w:r>
      <w:r w:rsidR="00BC1B15" w:rsidRPr="001E41AF">
        <w:rPr>
          <w:rFonts w:ascii="Times New Roman" w:hAnsi="Times New Roman" w:cs="Times New Roman"/>
          <w:sz w:val="24"/>
          <w:szCs w:val="24"/>
        </w:rPr>
        <w:t>)</w:t>
      </w:r>
      <w:r w:rsidR="00D7492B" w:rsidRPr="006B2E7E">
        <w:rPr>
          <w:rFonts w:ascii="Times New Roman" w:hAnsi="Times New Roman" w:cs="Times New Roman"/>
          <w:sz w:val="24"/>
          <w:szCs w:val="24"/>
        </w:rPr>
        <w:t xml:space="preserve"> a s přihlédnutím ke </w:t>
      </w:r>
      <w:proofErr w:type="spellStart"/>
      <w:r w:rsidR="00D7492B" w:rsidRPr="006B2E7E">
        <w:rPr>
          <w:rFonts w:ascii="Times New Roman" w:hAnsi="Times New Roman" w:cs="Times New Roman"/>
          <w:sz w:val="24"/>
          <w:szCs w:val="24"/>
        </w:rPr>
        <w:t>Global</w:t>
      </w:r>
      <w:proofErr w:type="spellEnd"/>
      <w:r w:rsidR="00D7492B" w:rsidRPr="006B2E7E">
        <w:rPr>
          <w:rFonts w:ascii="Times New Roman" w:hAnsi="Times New Roman" w:cs="Times New Roman"/>
          <w:sz w:val="24"/>
          <w:szCs w:val="24"/>
        </w:rPr>
        <w:t xml:space="preserve"> </w:t>
      </w:r>
      <w:proofErr w:type="spellStart"/>
      <w:r w:rsidR="00D7492B" w:rsidRPr="006B2E7E">
        <w:rPr>
          <w:rFonts w:ascii="Times New Roman" w:hAnsi="Times New Roman" w:cs="Times New Roman"/>
          <w:sz w:val="24"/>
          <w:szCs w:val="24"/>
        </w:rPr>
        <w:t>Convention</w:t>
      </w:r>
      <w:proofErr w:type="spellEnd"/>
      <w:r w:rsidR="00D7492B" w:rsidRPr="006B2E7E">
        <w:rPr>
          <w:rFonts w:ascii="Times New Roman" w:hAnsi="Times New Roman" w:cs="Times New Roman"/>
          <w:sz w:val="24"/>
          <w:szCs w:val="24"/>
        </w:rPr>
        <w:t xml:space="preserve"> on </w:t>
      </w:r>
      <w:proofErr w:type="spellStart"/>
      <w:r w:rsidR="00D7492B" w:rsidRPr="006B2E7E">
        <w:rPr>
          <w:rFonts w:ascii="Times New Roman" w:hAnsi="Times New Roman" w:cs="Times New Roman"/>
          <w:sz w:val="24"/>
          <w:szCs w:val="24"/>
        </w:rPr>
        <w:t>the</w:t>
      </w:r>
      <w:proofErr w:type="spellEnd"/>
      <w:r w:rsidR="00D7492B" w:rsidRPr="006B2E7E">
        <w:rPr>
          <w:rFonts w:ascii="Times New Roman" w:hAnsi="Times New Roman" w:cs="Times New Roman"/>
          <w:sz w:val="24"/>
          <w:szCs w:val="24"/>
        </w:rPr>
        <w:t xml:space="preserve"> </w:t>
      </w:r>
      <w:proofErr w:type="spellStart"/>
      <w:r w:rsidR="00D7492B" w:rsidRPr="006B2E7E">
        <w:rPr>
          <w:rFonts w:ascii="Times New Roman" w:hAnsi="Times New Roman" w:cs="Times New Roman"/>
          <w:sz w:val="24"/>
          <w:szCs w:val="24"/>
        </w:rPr>
        <w:t>Recognition</w:t>
      </w:r>
      <w:proofErr w:type="spellEnd"/>
      <w:r w:rsidR="00D7492B" w:rsidRPr="006B2E7E">
        <w:rPr>
          <w:rFonts w:ascii="Times New Roman" w:hAnsi="Times New Roman" w:cs="Times New Roman"/>
          <w:sz w:val="24"/>
          <w:szCs w:val="24"/>
        </w:rPr>
        <w:t xml:space="preserve"> </w:t>
      </w:r>
      <w:proofErr w:type="spellStart"/>
      <w:r w:rsidR="00D7492B" w:rsidRPr="006B2E7E">
        <w:rPr>
          <w:rFonts w:ascii="Times New Roman" w:hAnsi="Times New Roman" w:cs="Times New Roman"/>
          <w:sz w:val="24"/>
          <w:szCs w:val="24"/>
        </w:rPr>
        <w:t>of</w:t>
      </w:r>
      <w:proofErr w:type="spellEnd"/>
      <w:r w:rsidR="00D7492B" w:rsidRPr="006B2E7E">
        <w:rPr>
          <w:rFonts w:ascii="Times New Roman" w:hAnsi="Times New Roman" w:cs="Times New Roman"/>
          <w:sz w:val="24"/>
          <w:szCs w:val="24"/>
        </w:rPr>
        <w:t xml:space="preserve"> </w:t>
      </w:r>
      <w:proofErr w:type="spellStart"/>
      <w:r w:rsidR="00D7492B" w:rsidRPr="006B2E7E">
        <w:rPr>
          <w:rFonts w:ascii="Times New Roman" w:hAnsi="Times New Roman" w:cs="Times New Roman"/>
          <w:sz w:val="24"/>
          <w:szCs w:val="24"/>
        </w:rPr>
        <w:t>Qualifications</w:t>
      </w:r>
      <w:proofErr w:type="spellEnd"/>
      <w:r w:rsidR="00D7492B" w:rsidRPr="006B2E7E">
        <w:rPr>
          <w:rFonts w:ascii="Times New Roman" w:hAnsi="Times New Roman" w:cs="Times New Roman"/>
          <w:sz w:val="24"/>
          <w:szCs w:val="24"/>
        </w:rPr>
        <w:t xml:space="preserve"> </w:t>
      </w:r>
      <w:proofErr w:type="spellStart"/>
      <w:r w:rsidR="00D7492B" w:rsidRPr="006B2E7E">
        <w:rPr>
          <w:rFonts w:ascii="Times New Roman" w:hAnsi="Times New Roman" w:cs="Times New Roman"/>
          <w:sz w:val="24"/>
          <w:szCs w:val="24"/>
        </w:rPr>
        <w:t>concerning</w:t>
      </w:r>
      <w:proofErr w:type="spellEnd"/>
      <w:r w:rsidR="00D7492B" w:rsidRPr="006B2E7E">
        <w:rPr>
          <w:rFonts w:ascii="Times New Roman" w:hAnsi="Times New Roman" w:cs="Times New Roman"/>
          <w:sz w:val="24"/>
          <w:szCs w:val="24"/>
        </w:rPr>
        <w:t xml:space="preserve"> </w:t>
      </w:r>
      <w:proofErr w:type="spellStart"/>
      <w:r w:rsidR="00D7492B" w:rsidRPr="006B2E7E">
        <w:rPr>
          <w:rFonts w:ascii="Times New Roman" w:hAnsi="Times New Roman" w:cs="Times New Roman"/>
          <w:sz w:val="24"/>
          <w:szCs w:val="24"/>
        </w:rPr>
        <w:t>Higher</w:t>
      </w:r>
      <w:proofErr w:type="spellEnd"/>
      <w:r w:rsidR="00D7492B" w:rsidRPr="006B2E7E">
        <w:rPr>
          <w:rFonts w:ascii="Times New Roman" w:hAnsi="Times New Roman" w:cs="Times New Roman"/>
          <w:sz w:val="24"/>
          <w:szCs w:val="24"/>
        </w:rPr>
        <w:t xml:space="preserve"> </w:t>
      </w:r>
      <w:proofErr w:type="spellStart"/>
      <w:r w:rsidR="00D7492B" w:rsidRPr="006B2E7E">
        <w:rPr>
          <w:rFonts w:ascii="Times New Roman" w:hAnsi="Times New Roman" w:cs="Times New Roman"/>
          <w:sz w:val="24"/>
          <w:szCs w:val="24"/>
        </w:rPr>
        <w:t>Education</w:t>
      </w:r>
      <w:proofErr w:type="spellEnd"/>
      <w:r w:rsidR="00D7492B" w:rsidRPr="006B2E7E">
        <w:rPr>
          <w:rFonts w:ascii="Times New Roman" w:hAnsi="Times New Roman" w:cs="Times New Roman"/>
          <w:sz w:val="24"/>
          <w:szCs w:val="24"/>
        </w:rPr>
        <w:t>, přijaté v Paříži dne 25. listopadu 2019</w:t>
      </w:r>
      <w:r w:rsidR="00871E50">
        <w:rPr>
          <w:rFonts w:ascii="Times New Roman" w:hAnsi="Times New Roman" w:cs="Times New Roman"/>
          <w:sz w:val="24"/>
          <w:szCs w:val="24"/>
        </w:rPr>
        <w:t xml:space="preserve"> (</w:t>
      </w:r>
      <w:r w:rsidR="00D7492B" w:rsidRPr="006B2E7E">
        <w:rPr>
          <w:rFonts w:ascii="Times New Roman" w:hAnsi="Times New Roman" w:cs="Times New Roman"/>
          <w:sz w:val="24"/>
          <w:szCs w:val="24"/>
        </w:rPr>
        <w:t>jež dosud nevstoupila v</w:t>
      </w:r>
      <w:r w:rsidR="00871E50">
        <w:rPr>
          <w:rFonts w:ascii="Times New Roman" w:hAnsi="Times New Roman" w:cs="Times New Roman"/>
          <w:sz w:val="24"/>
          <w:szCs w:val="24"/>
        </w:rPr>
        <w:t> </w:t>
      </w:r>
      <w:r w:rsidR="00D7492B" w:rsidRPr="006B2E7E">
        <w:rPr>
          <w:rFonts w:ascii="Times New Roman" w:hAnsi="Times New Roman" w:cs="Times New Roman"/>
          <w:sz w:val="24"/>
          <w:szCs w:val="24"/>
        </w:rPr>
        <w:t>platnost</w:t>
      </w:r>
      <w:r w:rsidR="00871E50">
        <w:rPr>
          <w:rFonts w:ascii="Times New Roman" w:hAnsi="Times New Roman" w:cs="Times New Roman"/>
          <w:sz w:val="24"/>
          <w:szCs w:val="24"/>
        </w:rPr>
        <w:t>)</w:t>
      </w:r>
      <w:r w:rsidR="00D7492B" w:rsidRPr="006B2E7E">
        <w:rPr>
          <w:rFonts w:ascii="Times New Roman" w:hAnsi="Times New Roman" w:cs="Times New Roman"/>
          <w:sz w:val="24"/>
          <w:szCs w:val="24"/>
        </w:rPr>
        <w:t xml:space="preserve">. Dále reaguje i na obsah Doporučení </w:t>
      </w:r>
      <w:r w:rsidR="00FC25D1" w:rsidRPr="00D7492B">
        <w:rPr>
          <w:rFonts w:ascii="Times New Roman" w:hAnsi="Times New Roman" w:cs="Times New Roman"/>
          <w:sz w:val="24"/>
          <w:szCs w:val="24"/>
        </w:rPr>
        <w:t xml:space="preserve">Rady </w:t>
      </w:r>
      <w:r w:rsidR="00FC25D1" w:rsidRPr="006B2E7E">
        <w:rPr>
          <w:rFonts w:ascii="Times New Roman" w:hAnsi="Times New Roman" w:cs="Times New Roman"/>
          <w:sz w:val="24"/>
          <w:szCs w:val="24"/>
        </w:rPr>
        <w:t xml:space="preserve">Evropské unie </w:t>
      </w:r>
      <w:r w:rsidR="00FC25D1" w:rsidRPr="00D7492B">
        <w:rPr>
          <w:rFonts w:ascii="Times New Roman" w:hAnsi="Times New Roman" w:cs="Times New Roman"/>
          <w:sz w:val="24"/>
          <w:szCs w:val="24"/>
        </w:rPr>
        <w:t>o podpoře automatického vzájemného uznávání kvalifikací získaných v</w:t>
      </w:r>
      <w:r w:rsidR="00871E50">
        <w:rPr>
          <w:rFonts w:ascii="Times New Roman" w:hAnsi="Times New Roman" w:cs="Times New Roman"/>
          <w:sz w:val="24"/>
          <w:szCs w:val="24"/>
        </w:rPr>
        <w:t> </w:t>
      </w:r>
      <w:r w:rsidR="00FC25D1" w:rsidRPr="00D7492B">
        <w:rPr>
          <w:rFonts w:ascii="Times New Roman" w:hAnsi="Times New Roman" w:cs="Times New Roman"/>
          <w:sz w:val="24"/>
          <w:szCs w:val="24"/>
        </w:rPr>
        <w:t>rámci vysokoškolského vzdělání a vyššího sekundárního vzdělání a</w:t>
      </w:r>
      <w:r w:rsidR="007F3CFD" w:rsidRPr="00D7492B">
        <w:rPr>
          <w:rFonts w:ascii="Times New Roman" w:hAnsi="Times New Roman" w:cs="Times New Roman"/>
          <w:sz w:val="24"/>
          <w:szCs w:val="24"/>
        </w:rPr>
        <w:t> </w:t>
      </w:r>
      <w:r w:rsidR="00FC25D1" w:rsidRPr="00D7492B">
        <w:rPr>
          <w:rFonts w:ascii="Times New Roman" w:hAnsi="Times New Roman" w:cs="Times New Roman"/>
          <w:sz w:val="24"/>
          <w:szCs w:val="24"/>
        </w:rPr>
        <w:t>odborné přípravy a</w:t>
      </w:r>
      <w:r w:rsidR="00871E50">
        <w:rPr>
          <w:rFonts w:ascii="Times New Roman" w:hAnsi="Times New Roman" w:cs="Times New Roman"/>
          <w:sz w:val="24"/>
          <w:szCs w:val="24"/>
        </w:rPr>
        <w:t> </w:t>
      </w:r>
      <w:r w:rsidR="00FC25D1" w:rsidRPr="00D7492B">
        <w:rPr>
          <w:rFonts w:ascii="Times New Roman" w:hAnsi="Times New Roman" w:cs="Times New Roman"/>
          <w:sz w:val="24"/>
          <w:szCs w:val="24"/>
        </w:rPr>
        <w:t>výsledků z období studia v zahraničí (2018/C 444/01)</w:t>
      </w:r>
      <w:r w:rsidR="00A74AAA" w:rsidRPr="006B2E7E">
        <w:rPr>
          <w:rFonts w:ascii="Times New Roman" w:hAnsi="Times New Roman" w:cs="Times New Roman"/>
          <w:sz w:val="24"/>
          <w:szCs w:val="24"/>
        </w:rPr>
        <w:t>, b</w:t>
      </w:r>
      <w:r w:rsidR="001C3BFB" w:rsidRPr="006B2E7E">
        <w:rPr>
          <w:rFonts w:ascii="Times New Roman" w:hAnsi="Times New Roman" w:cs="Times New Roman"/>
          <w:sz w:val="24"/>
          <w:szCs w:val="24"/>
        </w:rPr>
        <w:t xml:space="preserve">yť </w:t>
      </w:r>
      <w:r w:rsidR="004C50F3" w:rsidRPr="001C3BFB">
        <w:rPr>
          <w:rFonts w:ascii="Times New Roman" w:hAnsi="Times New Roman" w:cs="Times New Roman"/>
          <w:sz w:val="24"/>
          <w:szCs w:val="24"/>
        </w:rPr>
        <w:t>při respektování formálních náležitostí správního řízení.</w:t>
      </w:r>
    </w:p>
    <w:p w14:paraId="395978FF" w14:textId="3883AD6C" w:rsidR="004C1E49" w:rsidRPr="00BC2BDC" w:rsidRDefault="00440E81" w:rsidP="00E650B3">
      <w:pPr>
        <w:jc w:val="both"/>
        <w:rPr>
          <w:rFonts w:ascii="Times New Roman" w:hAnsi="Times New Roman" w:cs="Times New Roman"/>
          <w:sz w:val="24"/>
          <w:szCs w:val="24"/>
        </w:rPr>
      </w:pPr>
      <w:r w:rsidRPr="00645E2E">
        <w:rPr>
          <w:rFonts w:ascii="Times New Roman" w:hAnsi="Times New Roman" w:cs="Times New Roman"/>
          <w:sz w:val="24"/>
          <w:szCs w:val="24"/>
        </w:rPr>
        <w:t>J</w:t>
      </w:r>
      <w:r w:rsidR="6E5AD372" w:rsidRPr="00645E2E">
        <w:rPr>
          <w:rFonts w:ascii="Times New Roman" w:hAnsi="Times New Roman" w:cs="Times New Roman"/>
          <w:sz w:val="24"/>
          <w:szCs w:val="24"/>
        </w:rPr>
        <w:t>e</w:t>
      </w:r>
      <w:r w:rsidR="00E364FD" w:rsidRPr="00645E2E">
        <w:rPr>
          <w:rFonts w:ascii="Times New Roman" w:hAnsi="Times New Roman" w:cs="Times New Roman"/>
          <w:sz w:val="24"/>
          <w:szCs w:val="24"/>
        </w:rPr>
        <w:t xml:space="preserve"> zpřesněn</w:t>
      </w:r>
      <w:r w:rsidR="4EBBF68B" w:rsidRPr="00645E2E">
        <w:rPr>
          <w:rFonts w:ascii="Times New Roman" w:hAnsi="Times New Roman" w:cs="Times New Roman"/>
          <w:sz w:val="24"/>
          <w:szCs w:val="24"/>
        </w:rPr>
        <w:t>a</w:t>
      </w:r>
      <w:r w:rsidR="00E364FD" w:rsidRPr="00645E2E">
        <w:rPr>
          <w:rFonts w:ascii="Times New Roman" w:hAnsi="Times New Roman" w:cs="Times New Roman"/>
          <w:sz w:val="24"/>
          <w:szCs w:val="24"/>
        </w:rPr>
        <w:t xml:space="preserve"> a sjednocen</w:t>
      </w:r>
      <w:r w:rsidR="3115E1A3" w:rsidRPr="00645E2E">
        <w:rPr>
          <w:rFonts w:ascii="Times New Roman" w:hAnsi="Times New Roman" w:cs="Times New Roman"/>
          <w:sz w:val="24"/>
          <w:szCs w:val="24"/>
        </w:rPr>
        <w:t>a používaná terminologie,</w:t>
      </w:r>
      <w:r w:rsidR="00BC1B15" w:rsidRPr="00645E2E">
        <w:rPr>
          <w:rFonts w:ascii="Times New Roman" w:hAnsi="Times New Roman" w:cs="Times New Roman"/>
          <w:sz w:val="24"/>
          <w:szCs w:val="24"/>
        </w:rPr>
        <w:t xml:space="preserve"> zejména</w:t>
      </w:r>
      <w:r w:rsidR="00E364FD" w:rsidRPr="00645E2E">
        <w:rPr>
          <w:rFonts w:ascii="Times New Roman" w:hAnsi="Times New Roman" w:cs="Times New Roman"/>
          <w:sz w:val="24"/>
          <w:szCs w:val="24"/>
        </w:rPr>
        <w:t> </w:t>
      </w:r>
      <w:r w:rsidR="26F003D9" w:rsidRPr="00645E2E">
        <w:rPr>
          <w:rFonts w:ascii="Times New Roman" w:hAnsi="Times New Roman" w:cs="Times New Roman"/>
          <w:sz w:val="24"/>
          <w:szCs w:val="24"/>
        </w:rPr>
        <w:t xml:space="preserve">v </w:t>
      </w:r>
      <w:r w:rsidR="00E364FD" w:rsidRPr="00645E2E">
        <w:rPr>
          <w:rFonts w:ascii="Times New Roman" w:hAnsi="Times New Roman" w:cs="Times New Roman"/>
          <w:sz w:val="24"/>
          <w:szCs w:val="24"/>
        </w:rPr>
        <w:t xml:space="preserve">návaznosti na Lisabonskou </w:t>
      </w:r>
      <w:r w:rsidR="00E364FD" w:rsidRPr="00BC2BDC">
        <w:rPr>
          <w:rFonts w:ascii="Times New Roman" w:hAnsi="Times New Roman" w:cs="Times New Roman"/>
          <w:sz w:val="24"/>
          <w:szCs w:val="24"/>
        </w:rPr>
        <w:t>úmluvu</w:t>
      </w:r>
      <w:r w:rsidR="00645E2E" w:rsidRPr="0017248B">
        <w:rPr>
          <w:rFonts w:ascii="Times New Roman" w:hAnsi="Times New Roman" w:cs="Times New Roman"/>
          <w:sz w:val="24"/>
          <w:szCs w:val="24"/>
        </w:rPr>
        <w:t xml:space="preserve"> o uznávání</w:t>
      </w:r>
      <w:r w:rsidR="00E364FD" w:rsidRPr="00BC2BDC">
        <w:rPr>
          <w:rFonts w:ascii="Times New Roman" w:hAnsi="Times New Roman" w:cs="Times New Roman"/>
          <w:sz w:val="24"/>
          <w:szCs w:val="24"/>
        </w:rPr>
        <w:t xml:space="preserve">. </w:t>
      </w:r>
    </w:p>
    <w:p w14:paraId="0B183855" w14:textId="4D4E2566" w:rsidR="008C41E8" w:rsidRPr="00871E50" w:rsidRDefault="00BC2BDC" w:rsidP="008C41E8">
      <w:pPr>
        <w:spacing w:after="0"/>
        <w:jc w:val="both"/>
        <w:rPr>
          <w:rFonts w:ascii="Times New Roman" w:hAnsi="Times New Roman" w:cs="Times New Roman"/>
          <w:i/>
          <w:sz w:val="24"/>
          <w:szCs w:val="24"/>
        </w:rPr>
      </w:pPr>
      <w:r w:rsidRPr="0017248B">
        <w:rPr>
          <w:rFonts w:ascii="Times New Roman" w:hAnsi="Times New Roman" w:cs="Times New Roman"/>
          <w:sz w:val="24"/>
          <w:szCs w:val="24"/>
        </w:rPr>
        <w:lastRenderedPageBreak/>
        <w:t xml:space="preserve">Pokud jde o nahrazení vydávání „osvědčení o uznání“ vydáváním „rozhodnutí“, jako </w:t>
      </w:r>
      <w:r w:rsidR="004C1E49" w:rsidRPr="0017248B">
        <w:rPr>
          <w:rFonts w:ascii="Times New Roman" w:hAnsi="Times New Roman" w:cs="Times New Roman"/>
          <w:sz w:val="24"/>
          <w:szCs w:val="24"/>
        </w:rPr>
        <w:t>důvod pro změnu terminologie</w:t>
      </w:r>
      <w:r w:rsidRPr="0017248B">
        <w:rPr>
          <w:rFonts w:ascii="Times New Roman" w:hAnsi="Times New Roman" w:cs="Times New Roman"/>
          <w:sz w:val="24"/>
          <w:szCs w:val="24"/>
        </w:rPr>
        <w:t xml:space="preserve"> je</w:t>
      </w:r>
      <w:r w:rsidR="004C1E49" w:rsidRPr="0017248B">
        <w:rPr>
          <w:rFonts w:ascii="Times New Roman" w:hAnsi="Times New Roman" w:cs="Times New Roman"/>
          <w:sz w:val="24"/>
          <w:szCs w:val="24"/>
        </w:rPr>
        <w:t xml:space="preserve"> </w:t>
      </w:r>
      <w:r w:rsidRPr="0017248B">
        <w:rPr>
          <w:rFonts w:ascii="Times New Roman" w:hAnsi="Times New Roman" w:cs="Times New Roman"/>
          <w:sz w:val="24"/>
          <w:szCs w:val="24"/>
        </w:rPr>
        <w:t xml:space="preserve">možno </w:t>
      </w:r>
      <w:r w:rsidR="004C1E49" w:rsidRPr="0017248B">
        <w:rPr>
          <w:rFonts w:ascii="Times New Roman" w:hAnsi="Times New Roman" w:cs="Times New Roman"/>
          <w:sz w:val="24"/>
          <w:szCs w:val="24"/>
        </w:rPr>
        <w:t>zmínit i argumentaci obsaženou v odůvodnění rozsudku Nejvyššího správního soudu č.j. 1 As 129/2012-41 ze dne 27. září 2012</w:t>
      </w:r>
      <w:r w:rsidRPr="0017248B">
        <w:rPr>
          <w:rFonts w:ascii="Times New Roman" w:hAnsi="Times New Roman" w:cs="Times New Roman"/>
          <w:sz w:val="24"/>
          <w:szCs w:val="24"/>
        </w:rPr>
        <w:t>. (V </w:t>
      </w:r>
      <w:r w:rsidR="004C1E49" w:rsidRPr="0017248B">
        <w:rPr>
          <w:rFonts w:ascii="Times New Roman" w:hAnsi="Times New Roman" w:cs="Times New Roman"/>
          <w:sz w:val="24"/>
          <w:szCs w:val="24"/>
        </w:rPr>
        <w:t>n</w:t>
      </w:r>
      <w:r w:rsidRPr="0017248B">
        <w:rPr>
          <w:rFonts w:ascii="Times New Roman" w:hAnsi="Times New Roman" w:cs="Times New Roman"/>
          <w:sz w:val="24"/>
          <w:szCs w:val="24"/>
        </w:rPr>
        <w:t xml:space="preserve">ěm </w:t>
      </w:r>
      <w:r w:rsidR="004C1E49" w:rsidRPr="0017248B">
        <w:rPr>
          <w:rFonts w:ascii="Times New Roman" w:hAnsi="Times New Roman" w:cs="Times New Roman"/>
          <w:sz w:val="24"/>
          <w:szCs w:val="24"/>
        </w:rPr>
        <w:t>bylo mj. uvedeno</w:t>
      </w:r>
      <w:r w:rsidR="004C1E49" w:rsidRPr="00871E50">
        <w:rPr>
          <w:rFonts w:ascii="Times New Roman" w:hAnsi="Times New Roman" w:cs="Times New Roman"/>
          <w:i/>
          <w:sz w:val="24"/>
          <w:szCs w:val="24"/>
        </w:rPr>
        <w:t>: „[26] „Osvědčení“ vydané na základě § 89 odst. 1 zákona o vysokých školách je výsledkem autoritativní rozhodovací činnosti správního orgánu, na jehož procesní postup jednoznačně dopadá správní řád (§ 105 zákona o vysokých školách). Pokud správní orgán vyhoví žádosti absolventa, de facto úředně potvrzuje, že žadatelem absolvované zahraniční vysokoškolské vzdělání je rovnocenné s příslušným českým vysokoškolským vzděláním – v</w:t>
      </w:r>
      <w:r w:rsidR="00871E50" w:rsidRPr="00871E50">
        <w:rPr>
          <w:rFonts w:ascii="Times New Roman" w:hAnsi="Times New Roman" w:cs="Times New Roman"/>
          <w:i/>
          <w:sz w:val="24"/>
          <w:szCs w:val="24"/>
        </w:rPr>
        <w:t> </w:t>
      </w:r>
      <w:r w:rsidR="004C1E49" w:rsidRPr="00871E50">
        <w:rPr>
          <w:rFonts w:ascii="Times New Roman" w:hAnsi="Times New Roman" w:cs="Times New Roman"/>
          <w:i/>
          <w:sz w:val="24"/>
          <w:szCs w:val="24"/>
        </w:rPr>
        <w:t>tomto ohledu jde tedy o deklaratorní rozhodnutí úředně potvrzující práva a povinnosti. Současně však takové rozhodnutí zakládá absolventu zahraniční vysoké školy veřejné subjektivní právo, aby pro účely kvalifikace bylo jeho zahraniční vysokoškolské vzdělání posuzováno stejně jako vzdělání získané na veřejné vysoké škole v České republice. Z tohoto pohledu jde ve skutečnosti o rozhodnutí, které má konstitutivní účinky, neboť se jím právo kvalifikace zakládá. V případě osvědčení podle § 89 odst. 1 zákona o vysokých školách se tedy jedná o správní akt v podobě rozhodnutí, které lze považovat za rozhodnutí smíšené povahy, které má dílem deklaratorní a</w:t>
      </w:r>
      <w:r w:rsidR="00A85920" w:rsidRPr="00871E50">
        <w:rPr>
          <w:rFonts w:ascii="Times New Roman" w:hAnsi="Times New Roman" w:cs="Times New Roman"/>
          <w:i/>
          <w:sz w:val="24"/>
          <w:szCs w:val="24"/>
        </w:rPr>
        <w:t> </w:t>
      </w:r>
      <w:r w:rsidR="004C1E49" w:rsidRPr="00871E50">
        <w:rPr>
          <w:rFonts w:ascii="Times New Roman" w:hAnsi="Times New Roman" w:cs="Times New Roman"/>
          <w:i/>
          <w:sz w:val="24"/>
          <w:szCs w:val="24"/>
        </w:rPr>
        <w:t>dílem konstitutivní účinky.</w:t>
      </w:r>
      <w:r w:rsidR="008C41E8" w:rsidRPr="00871E50">
        <w:rPr>
          <w:rFonts w:ascii="Times New Roman" w:hAnsi="Times New Roman" w:cs="Times New Roman"/>
          <w:i/>
          <w:sz w:val="24"/>
          <w:szCs w:val="24"/>
        </w:rPr>
        <w:t xml:space="preserve"> </w:t>
      </w:r>
    </w:p>
    <w:p w14:paraId="663EFFF6" w14:textId="25C87207" w:rsidR="008C41E8" w:rsidRPr="00871E50" w:rsidRDefault="004C1E49" w:rsidP="008C41E8">
      <w:pPr>
        <w:spacing w:after="0"/>
        <w:jc w:val="both"/>
        <w:rPr>
          <w:rFonts w:ascii="Times New Roman" w:hAnsi="Times New Roman" w:cs="Times New Roman"/>
          <w:i/>
          <w:sz w:val="24"/>
          <w:szCs w:val="24"/>
        </w:rPr>
      </w:pPr>
      <w:r w:rsidRPr="00871E50">
        <w:rPr>
          <w:rFonts w:ascii="Times New Roman" w:hAnsi="Times New Roman" w:cs="Times New Roman"/>
          <w:i/>
          <w:sz w:val="24"/>
          <w:szCs w:val="24"/>
        </w:rPr>
        <w:t xml:space="preserve">[27] V souladu s teorií správního práva je totiž třeba rozlišovat mezi konstitutivními, deklaratorními či smíšenými správními akty (rozhodnutími) na straně jedné a jinými správními úkony ve formě osvědčení na straně druhé. Jiné správní úkony upravené v části čtvrté správního řádu (§ 154 a násl.) představují velkou a vnitřně nesourodou skupinu různě pojmenovaných úkonů, při jejichž provádění správní orgány vykonávají působnost v oblasti veřejné správy. Jde o úkony prováděné jednostranně a v konkrétních věcech vůči dotčeným osobám, nemají však povahu rozhodnutí. Účinky jiných správních úkonů zpravidla nespočívají ve vzniku, změně nebo zániku práv a povinností, jako je tomu v případě rozhodnutí. (Vedral, J. Správní řád. Komentář. 2. vydání. Praha: </w:t>
      </w:r>
      <w:proofErr w:type="spellStart"/>
      <w:r w:rsidRPr="00871E50">
        <w:rPr>
          <w:rFonts w:ascii="Times New Roman" w:hAnsi="Times New Roman" w:cs="Times New Roman"/>
          <w:i/>
          <w:sz w:val="24"/>
          <w:szCs w:val="24"/>
        </w:rPr>
        <w:t>Bova</w:t>
      </w:r>
      <w:proofErr w:type="spellEnd"/>
      <w:r w:rsidRPr="00871E50">
        <w:rPr>
          <w:rFonts w:ascii="Times New Roman" w:hAnsi="Times New Roman" w:cs="Times New Roman"/>
          <w:i/>
          <w:sz w:val="24"/>
          <w:szCs w:val="24"/>
        </w:rPr>
        <w:t xml:space="preserve"> Polygon, 2012, s. 1218-1219).</w:t>
      </w:r>
    </w:p>
    <w:p w14:paraId="280B42F4" w14:textId="6FC07E21" w:rsidR="004C1E49" w:rsidRPr="00871E50" w:rsidRDefault="004C1E49" w:rsidP="00BC2BDC">
      <w:pPr>
        <w:jc w:val="both"/>
        <w:rPr>
          <w:rFonts w:ascii="Times New Roman" w:hAnsi="Times New Roman" w:cs="Times New Roman"/>
          <w:i/>
          <w:sz w:val="24"/>
          <w:szCs w:val="24"/>
        </w:rPr>
      </w:pPr>
      <w:r w:rsidRPr="00871E50">
        <w:rPr>
          <w:rFonts w:ascii="Times New Roman" w:hAnsi="Times New Roman" w:cs="Times New Roman"/>
          <w:i/>
          <w:sz w:val="24"/>
          <w:szCs w:val="24"/>
        </w:rPr>
        <w:t>[28] Nejvyšší správní soud považuje za nezbytné vycházet ze skutečné povahy konkrétního úkonu správního orgánu v dané věci a nespoléhat pouze na jeho formální podobu nebo zákonné označení. Jakkoli tedy zákon o vysokých školách hovoří o vydání osvědčení, nejedná se o</w:t>
      </w:r>
      <w:r w:rsidR="00A85920" w:rsidRPr="00871E50">
        <w:rPr>
          <w:rFonts w:ascii="Times New Roman" w:hAnsi="Times New Roman" w:cs="Times New Roman"/>
          <w:i/>
          <w:sz w:val="24"/>
          <w:szCs w:val="24"/>
        </w:rPr>
        <w:t> </w:t>
      </w:r>
      <w:r w:rsidRPr="00871E50">
        <w:rPr>
          <w:rFonts w:ascii="Times New Roman" w:hAnsi="Times New Roman" w:cs="Times New Roman"/>
          <w:i/>
          <w:sz w:val="24"/>
          <w:szCs w:val="24"/>
        </w:rPr>
        <w:t>osvědčení ve smyslu části čtvrté správního řádu, ale o vydání správního aktu (rozhodnutí) smíšené povahy. Takový akt samozřejmě může být formálně označen buď jako rozhodnutí, či jako osvědčení; to ovšem nic nemění na skutečnosti, že nepůjde o osvědčení ve smyslu § 154 a</w:t>
      </w:r>
      <w:r w:rsidR="00A85920" w:rsidRPr="00871E50">
        <w:rPr>
          <w:rFonts w:ascii="Times New Roman" w:hAnsi="Times New Roman" w:cs="Times New Roman"/>
          <w:i/>
          <w:sz w:val="24"/>
          <w:szCs w:val="24"/>
        </w:rPr>
        <w:t> </w:t>
      </w:r>
      <w:r w:rsidRPr="00871E50">
        <w:rPr>
          <w:rFonts w:ascii="Times New Roman" w:hAnsi="Times New Roman" w:cs="Times New Roman"/>
          <w:i/>
          <w:sz w:val="24"/>
          <w:szCs w:val="24"/>
        </w:rPr>
        <w:t xml:space="preserve">násl. správního řádu, ale o rozhodnutí ve smyslu § 67 odst. 1. Jak ostatně stanoví § 69 odst. 1 správního řádu v písemném vyhotovení rozhodnutí se uvede označení „rozhodnutí“ nebo jiné označení stanovené zákonem. Sám správní řád tedy počítá s růzností terminologie ve zvláštních zákonech i pro tyto případy (srov. Vedral, J. </w:t>
      </w:r>
      <w:proofErr w:type="spellStart"/>
      <w:r w:rsidRPr="00871E50">
        <w:rPr>
          <w:rFonts w:ascii="Times New Roman" w:hAnsi="Times New Roman" w:cs="Times New Roman"/>
          <w:i/>
          <w:sz w:val="24"/>
          <w:szCs w:val="24"/>
        </w:rPr>
        <w:t>c.d</w:t>
      </w:r>
      <w:proofErr w:type="spellEnd"/>
      <w:r w:rsidRPr="00871E50">
        <w:rPr>
          <w:rFonts w:ascii="Times New Roman" w:hAnsi="Times New Roman" w:cs="Times New Roman"/>
          <w:i/>
          <w:sz w:val="24"/>
          <w:szCs w:val="24"/>
        </w:rPr>
        <w:t>., s. 1220). Zákon o vysokých školách tedy pojmu „osvědčení“ v § 89 odst. 1 používá pro ten případ, kdy je vzhledem k právním účinkům tohoto aktu zjevné, že jde o rozhodnutí smíšené povahy ve smyslu § 67 odst. 1 správního řádu.“.</w:t>
      </w:r>
      <w:r w:rsidR="00BC2BDC" w:rsidRPr="00871E50">
        <w:rPr>
          <w:rFonts w:ascii="Times New Roman" w:hAnsi="Times New Roman" w:cs="Times New Roman"/>
          <w:i/>
          <w:sz w:val="24"/>
          <w:szCs w:val="24"/>
        </w:rPr>
        <w:t>)</w:t>
      </w:r>
      <w:r w:rsidR="00871E50" w:rsidRPr="00871E50">
        <w:rPr>
          <w:rFonts w:ascii="Times New Roman" w:hAnsi="Times New Roman" w:cs="Times New Roman"/>
          <w:i/>
          <w:sz w:val="24"/>
          <w:szCs w:val="24"/>
        </w:rPr>
        <w:t>“</w:t>
      </w:r>
      <w:r w:rsidR="00871E50">
        <w:rPr>
          <w:rFonts w:ascii="Times New Roman" w:hAnsi="Times New Roman" w:cs="Times New Roman"/>
          <w:i/>
          <w:sz w:val="24"/>
          <w:szCs w:val="24"/>
        </w:rPr>
        <w:t>.</w:t>
      </w:r>
    </w:p>
    <w:p w14:paraId="1F5E599D" w14:textId="39FF8EFD" w:rsidR="00991D35" w:rsidRDefault="00440E81" w:rsidP="00E650B3">
      <w:pPr>
        <w:jc w:val="both"/>
        <w:rPr>
          <w:rFonts w:ascii="Times New Roman" w:hAnsi="Times New Roman" w:cs="Times New Roman"/>
          <w:sz w:val="24"/>
          <w:szCs w:val="24"/>
        </w:rPr>
      </w:pPr>
      <w:r w:rsidRPr="000855E7">
        <w:rPr>
          <w:rFonts w:ascii="Times New Roman" w:hAnsi="Times New Roman" w:cs="Times New Roman"/>
          <w:sz w:val="24"/>
          <w:szCs w:val="24"/>
        </w:rPr>
        <w:t xml:space="preserve">Dále </w:t>
      </w:r>
      <w:r w:rsidR="00E364FD" w:rsidRPr="000855E7">
        <w:rPr>
          <w:rFonts w:ascii="Times New Roman" w:hAnsi="Times New Roman" w:cs="Times New Roman"/>
          <w:sz w:val="24"/>
          <w:szCs w:val="24"/>
        </w:rPr>
        <w:t>je upřesněno</w:t>
      </w:r>
      <w:r w:rsidR="00991D35" w:rsidRPr="000855E7">
        <w:rPr>
          <w:rFonts w:ascii="Times New Roman" w:hAnsi="Times New Roman" w:cs="Times New Roman"/>
          <w:sz w:val="24"/>
          <w:szCs w:val="24"/>
        </w:rPr>
        <w:t xml:space="preserve"> </w:t>
      </w:r>
      <w:r w:rsidR="00991D35" w:rsidRPr="0075771C">
        <w:rPr>
          <w:rFonts w:ascii="Times New Roman" w:hAnsi="Times New Roman" w:cs="Times New Roman"/>
          <w:sz w:val="24"/>
          <w:szCs w:val="24"/>
        </w:rPr>
        <w:t>(úpravou obsaženou v § 48 odst. 8)</w:t>
      </w:r>
      <w:r w:rsidR="00E364FD" w:rsidRPr="000855E7">
        <w:rPr>
          <w:rFonts w:ascii="Times New Roman" w:hAnsi="Times New Roman" w:cs="Times New Roman"/>
          <w:sz w:val="24"/>
          <w:szCs w:val="24"/>
        </w:rPr>
        <w:t xml:space="preserve">, že příslušná </w:t>
      </w:r>
      <w:r w:rsidR="00991D35" w:rsidRPr="0075771C">
        <w:rPr>
          <w:rFonts w:ascii="Times New Roman" w:hAnsi="Times New Roman" w:cs="Times New Roman"/>
          <w:sz w:val="24"/>
          <w:szCs w:val="24"/>
        </w:rPr>
        <w:t xml:space="preserve">„nostrifikační“ </w:t>
      </w:r>
      <w:r w:rsidR="00E364FD" w:rsidRPr="000855E7">
        <w:rPr>
          <w:rFonts w:ascii="Times New Roman" w:hAnsi="Times New Roman" w:cs="Times New Roman"/>
          <w:sz w:val="24"/>
          <w:szCs w:val="24"/>
        </w:rPr>
        <w:t>ustanovení se nevztahují na posuzování zahraničního vzdělání pro účely přijímacího řízení podle příslušných ustanovení §</w:t>
      </w:r>
      <w:r w:rsidRPr="000855E7">
        <w:rPr>
          <w:rFonts w:ascii="Times New Roman" w:hAnsi="Times New Roman" w:cs="Times New Roman"/>
          <w:sz w:val="24"/>
          <w:szCs w:val="24"/>
        </w:rPr>
        <w:t> </w:t>
      </w:r>
      <w:r w:rsidR="00E364FD" w:rsidRPr="000855E7">
        <w:rPr>
          <w:rFonts w:ascii="Times New Roman" w:hAnsi="Times New Roman" w:cs="Times New Roman"/>
          <w:sz w:val="24"/>
          <w:szCs w:val="24"/>
        </w:rPr>
        <w:t>48</w:t>
      </w:r>
      <w:r w:rsidR="00991D35" w:rsidRPr="0075771C">
        <w:rPr>
          <w:rFonts w:ascii="Times New Roman" w:hAnsi="Times New Roman" w:cs="Times New Roman"/>
          <w:sz w:val="24"/>
          <w:szCs w:val="24"/>
        </w:rPr>
        <w:t>, pokud není v § 48 odst. 5 písm. c) a v § 48 odst. 6 zákona o VŠ výslovně stanoveno jinak</w:t>
      </w:r>
      <w:r w:rsidR="4CC4BAFC" w:rsidRPr="000855E7">
        <w:rPr>
          <w:rFonts w:ascii="Times New Roman" w:hAnsi="Times New Roman" w:cs="Times New Roman"/>
          <w:sz w:val="24"/>
          <w:szCs w:val="24"/>
        </w:rPr>
        <w:t>.</w:t>
      </w:r>
      <w:r w:rsidR="00E364FD" w:rsidRPr="00DC2686">
        <w:rPr>
          <w:rFonts w:ascii="Times New Roman" w:hAnsi="Times New Roman" w:cs="Times New Roman"/>
          <w:sz w:val="24"/>
          <w:szCs w:val="24"/>
        </w:rPr>
        <w:t xml:space="preserve"> </w:t>
      </w:r>
    </w:p>
    <w:p w14:paraId="2C17C7C1" w14:textId="6C850B04" w:rsidR="00942805" w:rsidRPr="00DC2686" w:rsidRDefault="00440E81" w:rsidP="00E650B3">
      <w:pPr>
        <w:jc w:val="both"/>
        <w:rPr>
          <w:rFonts w:ascii="Times New Roman" w:hAnsi="Times New Roman" w:cs="Times New Roman"/>
          <w:sz w:val="24"/>
          <w:szCs w:val="24"/>
        </w:rPr>
      </w:pPr>
      <w:r w:rsidRPr="00DC2686">
        <w:rPr>
          <w:rFonts w:ascii="Times New Roman" w:hAnsi="Times New Roman" w:cs="Times New Roman"/>
          <w:sz w:val="24"/>
          <w:szCs w:val="24"/>
        </w:rPr>
        <w:lastRenderedPageBreak/>
        <w:t xml:space="preserve">Současně </w:t>
      </w:r>
      <w:r w:rsidR="00E364FD" w:rsidRPr="00DC2686">
        <w:rPr>
          <w:rFonts w:ascii="Times New Roman" w:hAnsi="Times New Roman" w:cs="Times New Roman"/>
          <w:sz w:val="24"/>
          <w:szCs w:val="24"/>
        </w:rPr>
        <w:t xml:space="preserve">se </w:t>
      </w:r>
      <w:r w:rsidRPr="00DC2686">
        <w:rPr>
          <w:rFonts w:ascii="Times New Roman" w:hAnsi="Times New Roman" w:cs="Times New Roman"/>
          <w:sz w:val="24"/>
          <w:szCs w:val="24"/>
        </w:rPr>
        <w:t xml:space="preserve">v rámci úpravy </w:t>
      </w:r>
      <w:r w:rsidR="00E07168" w:rsidRPr="0075771C">
        <w:rPr>
          <w:rFonts w:ascii="Times New Roman" w:hAnsi="Times New Roman" w:cs="Times New Roman"/>
          <w:sz w:val="24"/>
          <w:szCs w:val="24"/>
        </w:rPr>
        <w:t xml:space="preserve">§ 89 </w:t>
      </w:r>
      <w:r w:rsidR="00D054B5" w:rsidRPr="00DC2686">
        <w:rPr>
          <w:rFonts w:ascii="Times New Roman" w:hAnsi="Times New Roman" w:cs="Times New Roman"/>
          <w:sz w:val="24"/>
          <w:szCs w:val="24"/>
        </w:rPr>
        <w:t>vypouští</w:t>
      </w:r>
      <w:r w:rsidR="00E364FD" w:rsidRPr="00DC2686">
        <w:rPr>
          <w:rFonts w:ascii="Times New Roman" w:hAnsi="Times New Roman" w:cs="Times New Roman"/>
          <w:sz w:val="24"/>
          <w:szCs w:val="24"/>
        </w:rPr>
        <w:t xml:space="preserve"> možnost uznávání jednotlivých zkoušek</w:t>
      </w:r>
      <w:r w:rsidR="00BA7634" w:rsidRPr="00DC2686">
        <w:rPr>
          <w:rFonts w:ascii="Times New Roman" w:hAnsi="Times New Roman" w:cs="Times New Roman"/>
          <w:sz w:val="24"/>
          <w:szCs w:val="24"/>
        </w:rPr>
        <w:t xml:space="preserve"> (či částí studia) vykonaných na vysoké škole v zahraničí z důvodu, </w:t>
      </w:r>
      <w:r w:rsidR="00E364FD" w:rsidRPr="00DC2686">
        <w:rPr>
          <w:rFonts w:ascii="Times New Roman" w:hAnsi="Times New Roman" w:cs="Times New Roman"/>
          <w:sz w:val="24"/>
          <w:szCs w:val="24"/>
        </w:rPr>
        <w:t>že</w:t>
      </w:r>
      <w:r w:rsidR="00BA7634" w:rsidRPr="00DC2686">
        <w:rPr>
          <w:rFonts w:ascii="Times New Roman" w:hAnsi="Times New Roman" w:cs="Times New Roman"/>
          <w:sz w:val="24"/>
          <w:szCs w:val="24"/>
        </w:rPr>
        <w:t xml:space="preserve"> v praxi se</w:t>
      </w:r>
      <w:r w:rsidR="00E364FD" w:rsidRPr="00DC2686">
        <w:rPr>
          <w:rFonts w:ascii="Times New Roman" w:hAnsi="Times New Roman" w:cs="Times New Roman"/>
          <w:sz w:val="24"/>
          <w:szCs w:val="24"/>
        </w:rPr>
        <w:t xml:space="preserve"> podle těchto ustanovení</w:t>
      </w:r>
      <w:r w:rsidR="00BA7634" w:rsidRPr="00DC2686">
        <w:rPr>
          <w:rFonts w:ascii="Times New Roman" w:hAnsi="Times New Roman" w:cs="Times New Roman"/>
          <w:sz w:val="24"/>
          <w:szCs w:val="24"/>
        </w:rPr>
        <w:t xml:space="preserve"> uznávání</w:t>
      </w:r>
      <w:r w:rsidR="00E364FD" w:rsidRPr="00DC2686">
        <w:rPr>
          <w:rFonts w:ascii="Times New Roman" w:hAnsi="Times New Roman" w:cs="Times New Roman"/>
          <w:sz w:val="24"/>
          <w:szCs w:val="24"/>
        </w:rPr>
        <w:t xml:space="preserve"> neprovádí, </w:t>
      </w:r>
      <w:r w:rsidR="00BA7634" w:rsidRPr="00DC2686">
        <w:rPr>
          <w:rFonts w:ascii="Times New Roman" w:hAnsi="Times New Roman" w:cs="Times New Roman"/>
          <w:sz w:val="24"/>
          <w:szCs w:val="24"/>
        </w:rPr>
        <w:t xml:space="preserve">uznávání jednotlivých zkoušek (či částí studia) </w:t>
      </w:r>
      <w:r w:rsidR="00E364FD" w:rsidRPr="00DC2686">
        <w:rPr>
          <w:rFonts w:ascii="Times New Roman" w:hAnsi="Times New Roman" w:cs="Times New Roman"/>
          <w:sz w:val="24"/>
          <w:szCs w:val="24"/>
        </w:rPr>
        <w:t>provádí</w:t>
      </w:r>
      <w:r w:rsidR="00BA7634" w:rsidRPr="00DC2686">
        <w:rPr>
          <w:rFonts w:ascii="Times New Roman" w:hAnsi="Times New Roman" w:cs="Times New Roman"/>
          <w:sz w:val="24"/>
          <w:szCs w:val="24"/>
        </w:rPr>
        <w:t xml:space="preserve"> </w:t>
      </w:r>
      <w:r w:rsidR="00E364FD" w:rsidRPr="00DC2686">
        <w:rPr>
          <w:rFonts w:ascii="Times New Roman" w:hAnsi="Times New Roman" w:cs="Times New Roman"/>
          <w:sz w:val="24"/>
          <w:szCs w:val="24"/>
        </w:rPr>
        <w:t>jednotlivé vysoké školy v rámci svých studijních programů v souladu se svým studijním a</w:t>
      </w:r>
      <w:r w:rsidR="00BA7634" w:rsidRPr="00DC2686">
        <w:rPr>
          <w:rFonts w:ascii="Times New Roman" w:hAnsi="Times New Roman" w:cs="Times New Roman"/>
          <w:sz w:val="24"/>
          <w:szCs w:val="24"/>
        </w:rPr>
        <w:t> </w:t>
      </w:r>
      <w:r w:rsidR="00E364FD" w:rsidRPr="00DC2686">
        <w:rPr>
          <w:rFonts w:ascii="Times New Roman" w:hAnsi="Times New Roman" w:cs="Times New Roman"/>
          <w:sz w:val="24"/>
          <w:szCs w:val="24"/>
        </w:rPr>
        <w:t>zkušebním řádem</w:t>
      </w:r>
      <w:r w:rsidR="00BA7634" w:rsidRPr="00DC2686">
        <w:rPr>
          <w:rFonts w:ascii="Times New Roman" w:hAnsi="Times New Roman" w:cs="Times New Roman"/>
          <w:sz w:val="24"/>
          <w:szCs w:val="24"/>
        </w:rPr>
        <w:t>, který je ze zákona o</w:t>
      </w:r>
      <w:r w:rsidR="00D37011" w:rsidRPr="00DC2686">
        <w:rPr>
          <w:rFonts w:ascii="Times New Roman" w:hAnsi="Times New Roman" w:cs="Times New Roman"/>
          <w:sz w:val="24"/>
          <w:szCs w:val="24"/>
        </w:rPr>
        <w:t> </w:t>
      </w:r>
      <w:r w:rsidR="00BA7634" w:rsidRPr="00DC2686">
        <w:rPr>
          <w:rFonts w:ascii="Times New Roman" w:hAnsi="Times New Roman" w:cs="Times New Roman"/>
          <w:sz w:val="24"/>
          <w:szCs w:val="24"/>
        </w:rPr>
        <w:t>vysokých školách registrovaným vnitřním předpisem</w:t>
      </w:r>
      <w:r w:rsidR="002130AB">
        <w:rPr>
          <w:rFonts w:ascii="Times New Roman" w:hAnsi="Times New Roman" w:cs="Times New Roman"/>
          <w:sz w:val="24"/>
          <w:szCs w:val="24"/>
        </w:rPr>
        <w:t xml:space="preserve"> [podle § 68 odst. 1 </w:t>
      </w:r>
      <w:proofErr w:type="spellStart"/>
      <w:r w:rsidR="002130AB">
        <w:rPr>
          <w:rFonts w:ascii="Times New Roman" w:hAnsi="Times New Roman" w:cs="Times New Roman"/>
          <w:sz w:val="24"/>
          <w:szCs w:val="24"/>
        </w:rPr>
        <w:t>písm</w:t>
      </w:r>
      <w:proofErr w:type="spellEnd"/>
      <w:r w:rsidR="002130AB">
        <w:rPr>
          <w:rFonts w:ascii="Times New Roman" w:hAnsi="Times New Roman" w:cs="Times New Roman"/>
          <w:sz w:val="24"/>
          <w:szCs w:val="24"/>
        </w:rPr>
        <w:t xml:space="preserve"> d)]</w:t>
      </w:r>
      <w:r w:rsidR="00BA7634" w:rsidRPr="00DC2686">
        <w:rPr>
          <w:rFonts w:ascii="Times New Roman" w:hAnsi="Times New Roman" w:cs="Times New Roman"/>
          <w:sz w:val="24"/>
          <w:szCs w:val="24"/>
        </w:rPr>
        <w:t>.</w:t>
      </w:r>
    </w:p>
    <w:p w14:paraId="17EDB39C" w14:textId="05E7D02C" w:rsidR="00942805" w:rsidRPr="0032621C" w:rsidRDefault="00440E81" w:rsidP="00E650B3">
      <w:pPr>
        <w:jc w:val="both"/>
        <w:rPr>
          <w:rFonts w:ascii="Times New Roman" w:eastAsia="Times New Roman" w:hAnsi="Times New Roman" w:cs="Times New Roman"/>
          <w:sz w:val="24"/>
          <w:szCs w:val="24"/>
          <w:highlight w:val="cyan"/>
        </w:rPr>
      </w:pPr>
      <w:r w:rsidRPr="00DC2686">
        <w:rPr>
          <w:rFonts w:ascii="Times New Roman" w:hAnsi="Times New Roman" w:cs="Times New Roman"/>
          <w:sz w:val="24"/>
          <w:szCs w:val="24"/>
        </w:rPr>
        <w:t>N</w:t>
      </w:r>
      <w:r w:rsidR="00BC1B15" w:rsidRPr="00DC2686">
        <w:rPr>
          <w:rFonts w:ascii="Times New Roman" w:hAnsi="Times New Roman" w:cs="Times New Roman"/>
          <w:sz w:val="24"/>
          <w:szCs w:val="24"/>
        </w:rPr>
        <w:t>ovelou</w:t>
      </w:r>
      <w:r w:rsidRPr="00DC2686">
        <w:rPr>
          <w:rFonts w:ascii="Times New Roman" w:hAnsi="Times New Roman" w:cs="Times New Roman"/>
          <w:sz w:val="24"/>
          <w:szCs w:val="24"/>
        </w:rPr>
        <w:t xml:space="preserve"> </w:t>
      </w:r>
      <w:r w:rsidR="00772F1A" w:rsidRPr="00DC2686">
        <w:rPr>
          <w:rFonts w:ascii="Times New Roman" w:hAnsi="Times New Roman" w:cs="Times New Roman"/>
          <w:sz w:val="24"/>
          <w:szCs w:val="24"/>
        </w:rPr>
        <w:t xml:space="preserve">je </w:t>
      </w:r>
      <w:r w:rsidR="00BA7634" w:rsidRPr="00DC2686">
        <w:rPr>
          <w:rFonts w:ascii="Times New Roman" w:hAnsi="Times New Roman" w:cs="Times New Roman"/>
          <w:sz w:val="24"/>
          <w:szCs w:val="24"/>
        </w:rPr>
        <w:t>upravena</w:t>
      </w:r>
      <w:r w:rsidR="00772F1A" w:rsidRPr="00DC2686">
        <w:rPr>
          <w:rFonts w:ascii="Times New Roman" w:hAnsi="Times New Roman" w:cs="Times New Roman"/>
          <w:sz w:val="24"/>
          <w:szCs w:val="24"/>
        </w:rPr>
        <w:t xml:space="preserve"> věcná příslušnost veřejných vysokých škol k posuzování žádostí</w:t>
      </w:r>
      <w:r w:rsidR="00BA7634" w:rsidRPr="00DC2686">
        <w:rPr>
          <w:rFonts w:ascii="Times New Roman" w:hAnsi="Times New Roman" w:cs="Times New Roman"/>
          <w:sz w:val="24"/>
          <w:szCs w:val="24"/>
        </w:rPr>
        <w:t xml:space="preserve"> o uznání v souvislosti se zavedením institutu oblastí vzdělávání novelou zákona o vysokých školách č.</w:t>
      </w:r>
      <w:r w:rsidR="006C5F13" w:rsidRPr="00DC2686">
        <w:rPr>
          <w:rFonts w:ascii="Times New Roman" w:hAnsi="Times New Roman" w:cs="Times New Roman"/>
          <w:sz w:val="24"/>
          <w:szCs w:val="24"/>
        </w:rPr>
        <w:t> </w:t>
      </w:r>
      <w:r w:rsidR="00BA7634" w:rsidRPr="00DC2686">
        <w:rPr>
          <w:rFonts w:ascii="Times New Roman" w:hAnsi="Times New Roman" w:cs="Times New Roman"/>
          <w:sz w:val="24"/>
          <w:szCs w:val="24"/>
        </w:rPr>
        <w:t>137/2016 Sb.;</w:t>
      </w:r>
      <w:r w:rsidR="00772F1A" w:rsidRPr="00DC2686">
        <w:rPr>
          <w:rFonts w:ascii="Times New Roman" w:hAnsi="Times New Roman" w:cs="Times New Roman"/>
          <w:sz w:val="24"/>
          <w:szCs w:val="24"/>
        </w:rPr>
        <w:t xml:space="preserve"> nově nebude nutné, aby škola uskutečňovala obdobný studijní program, ale </w:t>
      </w:r>
      <w:r w:rsidR="00772F1A" w:rsidRPr="00497853">
        <w:rPr>
          <w:rFonts w:ascii="Times New Roman" w:hAnsi="Times New Roman" w:cs="Times New Roman"/>
          <w:sz w:val="24"/>
          <w:szCs w:val="24"/>
        </w:rPr>
        <w:t>pouze studijní program ze stejné nebo stejných oblastí vzdělávání</w:t>
      </w:r>
      <w:r w:rsidR="00BA7634" w:rsidRPr="00497853">
        <w:rPr>
          <w:rFonts w:ascii="Times New Roman" w:hAnsi="Times New Roman" w:cs="Times New Roman"/>
          <w:sz w:val="24"/>
          <w:szCs w:val="24"/>
        </w:rPr>
        <w:t>, které uskutečňuje.</w:t>
      </w:r>
      <w:r w:rsidR="00772F1A" w:rsidRPr="00497853">
        <w:rPr>
          <w:rFonts w:ascii="Times New Roman" w:hAnsi="Times New Roman" w:cs="Times New Roman"/>
          <w:sz w:val="24"/>
          <w:szCs w:val="24"/>
        </w:rPr>
        <w:t xml:space="preserve"> Předpokládá se, že </w:t>
      </w:r>
      <w:r w:rsidR="00BA7634" w:rsidRPr="00497853">
        <w:rPr>
          <w:rFonts w:ascii="Times New Roman" w:hAnsi="Times New Roman" w:cs="Times New Roman"/>
          <w:sz w:val="24"/>
          <w:szCs w:val="24"/>
        </w:rPr>
        <w:t>navržená</w:t>
      </w:r>
      <w:r w:rsidR="00772F1A" w:rsidRPr="00497853">
        <w:rPr>
          <w:rFonts w:ascii="Times New Roman" w:hAnsi="Times New Roman" w:cs="Times New Roman"/>
          <w:sz w:val="24"/>
          <w:szCs w:val="24"/>
        </w:rPr>
        <w:t xml:space="preserve"> úprava povede</w:t>
      </w:r>
      <w:r w:rsidR="00BA7634" w:rsidRPr="00497853">
        <w:rPr>
          <w:rFonts w:ascii="Times New Roman" w:hAnsi="Times New Roman" w:cs="Times New Roman"/>
          <w:sz w:val="24"/>
          <w:szCs w:val="24"/>
        </w:rPr>
        <w:t xml:space="preserve"> jednak ke snížení počtu prvoinstančních žádostí, které vyřizuje ministerstvo</w:t>
      </w:r>
      <w:r w:rsidR="000836E1" w:rsidRPr="00497853">
        <w:rPr>
          <w:rFonts w:ascii="Times New Roman" w:hAnsi="Times New Roman" w:cs="Times New Roman"/>
          <w:sz w:val="24"/>
          <w:szCs w:val="24"/>
        </w:rPr>
        <w:t>, a dále ke zjednodušení vlastní</w:t>
      </w:r>
      <w:r w:rsidR="004450E4" w:rsidRPr="00497853">
        <w:rPr>
          <w:rFonts w:ascii="Times New Roman" w:hAnsi="Times New Roman" w:cs="Times New Roman"/>
          <w:sz w:val="24"/>
          <w:szCs w:val="24"/>
        </w:rPr>
        <w:t>ho</w:t>
      </w:r>
      <w:r w:rsidR="000836E1" w:rsidRPr="00497853">
        <w:rPr>
          <w:rFonts w:ascii="Times New Roman" w:hAnsi="Times New Roman" w:cs="Times New Roman"/>
          <w:sz w:val="24"/>
          <w:szCs w:val="24"/>
        </w:rPr>
        <w:t xml:space="preserve"> uznávání při zachování </w:t>
      </w:r>
      <w:r w:rsidR="000836E1" w:rsidRPr="000369E1">
        <w:rPr>
          <w:rFonts w:ascii="Times New Roman" w:hAnsi="Times New Roman" w:cs="Times New Roman"/>
          <w:sz w:val="24"/>
          <w:szCs w:val="24"/>
        </w:rPr>
        <w:t>požadovaného výsledku, tj</w:t>
      </w:r>
      <w:r w:rsidR="000836E1" w:rsidRPr="00C064EF">
        <w:rPr>
          <w:rFonts w:ascii="Times New Roman" w:hAnsi="Times New Roman" w:cs="Times New Roman"/>
          <w:sz w:val="24"/>
          <w:szCs w:val="24"/>
        </w:rPr>
        <w:t>. veřejné vysoké školy</w:t>
      </w:r>
      <w:r w:rsidR="00772F1A" w:rsidRPr="00C064EF">
        <w:rPr>
          <w:rFonts w:ascii="Times New Roman" w:hAnsi="Times New Roman" w:cs="Times New Roman"/>
          <w:sz w:val="24"/>
          <w:szCs w:val="24"/>
        </w:rPr>
        <w:t xml:space="preserve"> nebudou</w:t>
      </w:r>
      <w:r w:rsidR="000836E1" w:rsidRPr="00C064EF">
        <w:rPr>
          <w:rFonts w:ascii="Times New Roman" w:hAnsi="Times New Roman" w:cs="Times New Roman"/>
          <w:sz w:val="24"/>
          <w:szCs w:val="24"/>
        </w:rPr>
        <w:t xml:space="preserve"> nad rámec zákona porovnávat zejména vlastní obsah absolvovaného zahraničního vysokoškolského </w:t>
      </w:r>
      <w:r w:rsidR="002130AB">
        <w:rPr>
          <w:rFonts w:ascii="Times New Roman" w:hAnsi="Times New Roman" w:cs="Times New Roman"/>
          <w:sz w:val="24"/>
          <w:szCs w:val="24"/>
        </w:rPr>
        <w:t>vzdělání</w:t>
      </w:r>
      <w:r w:rsidR="000836E1" w:rsidRPr="00C064EF">
        <w:rPr>
          <w:rFonts w:ascii="Times New Roman" w:hAnsi="Times New Roman" w:cs="Times New Roman"/>
          <w:sz w:val="24"/>
          <w:szCs w:val="24"/>
        </w:rPr>
        <w:t xml:space="preserve">, což </w:t>
      </w:r>
      <w:r w:rsidR="35BA2AFB" w:rsidRPr="00C064EF">
        <w:rPr>
          <w:rFonts w:ascii="Times New Roman" w:hAnsi="Times New Roman" w:cs="Times New Roman"/>
          <w:sz w:val="24"/>
          <w:szCs w:val="24"/>
        </w:rPr>
        <w:t>má</w:t>
      </w:r>
      <w:r w:rsidR="000836E1" w:rsidRPr="00C064EF">
        <w:rPr>
          <w:rFonts w:ascii="Times New Roman" w:hAnsi="Times New Roman" w:cs="Times New Roman"/>
          <w:sz w:val="24"/>
          <w:szCs w:val="24"/>
        </w:rPr>
        <w:t xml:space="preserve"> být předmětem řízení o uznání odborné kvalifikace při povolování výkonu profese u regulovaných </w:t>
      </w:r>
      <w:r w:rsidR="000836E1" w:rsidRPr="000F4384">
        <w:rPr>
          <w:rFonts w:ascii="Times New Roman" w:hAnsi="Times New Roman" w:cs="Times New Roman"/>
          <w:sz w:val="24"/>
          <w:szCs w:val="24"/>
        </w:rPr>
        <w:t xml:space="preserve">povolání, ale těžiště procesu uznávání bude spočívat především </w:t>
      </w:r>
      <w:r w:rsidR="000836E1" w:rsidRPr="001657ED">
        <w:rPr>
          <w:rFonts w:ascii="Times New Roman" w:hAnsi="Times New Roman" w:cs="Times New Roman"/>
          <w:sz w:val="24"/>
          <w:szCs w:val="24"/>
        </w:rPr>
        <w:t xml:space="preserve">v ověření oprávněnosti </w:t>
      </w:r>
      <w:r w:rsidR="001657ED" w:rsidRPr="0075771C">
        <w:rPr>
          <w:rFonts w:ascii="Times New Roman" w:hAnsi="Times New Roman" w:cs="Times New Roman"/>
          <w:sz w:val="24"/>
          <w:szCs w:val="24"/>
        </w:rPr>
        <w:t>nabytí</w:t>
      </w:r>
      <w:r w:rsidR="001657ED" w:rsidRPr="001657ED">
        <w:rPr>
          <w:rFonts w:ascii="Times New Roman" w:hAnsi="Times New Roman" w:cs="Times New Roman"/>
          <w:color w:val="FF0000"/>
          <w:sz w:val="24"/>
          <w:szCs w:val="24"/>
        </w:rPr>
        <w:t xml:space="preserve"> </w:t>
      </w:r>
      <w:r w:rsidR="000836E1" w:rsidRPr="001657ED">
        <w:rPr>
          <w:rFonts w:ascii="Times New Roman" w:hAnsi="Times New Roman" w:cs="Times New Roman"/>
          <w:sz w:val="24"/>
          <w:szCs w:val="24"/>
        </w:rPr>
        <w:t>zahraničního vysokoškolského vzdělání a</w:t>
      </w:r>
      <w:r w:rsidR="00DC5550" w:rsidRPr="001657ED">
        <w:rPr>
          <w:rFonts w:ascii="Times New Roman" w:hAnsi="Times New Roman" w:cs="Times New Roman"/>
          <w:sz w:val="24"/>
          <w:szCs w:val="24"/>
        </w:rPr>
        <w:t> </w:t>
      </w:r>
      <w:r w:rsidR="000836E1" w:rsidRPr="001657ED">
        <w:rPr>
          <w:rFonts w:ascii="Times New Roman" w:hAnsi="Times New Roman" w:cs="Times New Roman"/>
          <w:sz w:val="24"/>
          <w:szCs w:val="24"/>
        </w:rPr>
        <w:t>kvalifikace v zemi jeho původu a jeho vztahu k zákonným definicím vysokoškolského vzdělání v České republice</w:t>
      </w:r>
      <w:r w:rsidR="002130AB">
        <w:rPr>
          <w:rFonts w:ascii="Times New Roman" w:hAnsi="Times New Roman" w:cs="Times New Roman"/>
          <w:sz w:val="24"/>
          <w:szCs w:val="24"/>
        </w:rPr>
        <w:t xml:space="preserve"> podle zákony o VŠ</w:t>
      </w:r>
      <w:r w:rsidR="000836E1" w:rsidRPr="001657ED">
        <w:rPr>
          <w:rFonts w:ascii="Times New Roman" w:hAnsi="Times New Roman" w:cs="Times New Roman"/>
          <w:sz w:val="24"/>
          <w:szCs w:val="24"/>
        </w:rPr>
        <w:t>.</w:t>
      </w:r>
      <w:r w:rsidR="06C4908D" w:rsidRPr="001657ED">
        <w:rPr>
          <w:rFonts w:ascii="Times New Roman" w:hAnsi="Times New Roman" w:cs="Times New Roman"/>
          <w:sz w:val="24"/>
          <w:szCs w:val="24"/>
        </w:rPr>
        <w:t xml:space="preserve"> </w:t>
      </w:r>
      <w:r w:rsidR="7818766A" w:rsidRPr="002749D0">
        <w:rPr>
          <w:rFonts w:ascii="Times New Roman" w:hAnsi="Times New Roman" w:cs="Times New Roman"/>
          <w:sz w:val="24"/>
          <w:szCs w:val="24"/>
        </w:rPr>
        <w:t>Takové</w:t>
      </w:r>
      <w:r w:rsidR="7818766A" w:rsidRPr="002749D0">
        <w:rPr>
          <w:rFonts w:ascii="Times New Roman" w:eastAsia="Times New Roman" w:hAnsi="Times New Roman" w:cs="Times New Roman"/>
          <w:sz w:val="24"/>
          <w:szCs w:val="24"/>
        </w:rPr>
        <w:t xml:space="preserve"> praxi uznávacích orgánů v řízení vedeném dle zákona o vysokých školách </w:t>
      </w:r>
      <w:r w:rsidR="1BB304FE" w:rsidRPr="002749D0">
        <w:rPr>
          <w:rFonts w:ascii="Times New Roman" w:eastAsia="Times New Roman" w:hAnsi="Times New Roman" w:cs="Times New Roman"/>
          <w:sz w:val="24"/>
          <w:szCs w:val="24"/>
        </w:rPr>
        <w:t>při</w:t>
      </w:r>
      <w:r w:rsidR="03C16699" w:rsidRPr="002749D0">
        <w:rPr>
          <w:rFonts w:ascii="Times New Roman" w:eastAsia="Times New Roman" w:hAnsi="Times New Roman" w:cs="Times New Roman"/>
          <w:sz w:val="24"/>
          <w:szCs w:val="24"/>
        </w:rPr>
        <w:t>s</w:t>
      </w:r>
      <w:r w:rsidR="1BB304FE" w:rsidRPr="002749D0">
        <w:rPr>
          <w:rFonts w:ascii="Times New Roman" w:eastAsia="Times New Roman" w:hAnsi="Times New Roman" w:cs="Times New Roman"/>
          <w:sz w:val="24"/>
          <w:szCs w:val="24"/>
        </w:rPr>
        <w:t xml:space="preserve">vědčil </w:t>
      </w:r>
      <w:r w:rsidR="1BB304FE" w:rsidRPr="001F71CA">
        <w:rPr>
          <w:rFonts w:ascii="Times New Roman" w:eastAsia="Times New Roman" w:hAnsi="Times New Roman" w:cs="Times New Roman"/>
          <w:sz w:val="24"/>
          <w:szCs w:val="24"/>
        </w:rPr>
        <w:t>i</w:t>
      </w:r>
      <w:r w:rsidR="002130AB">
        <w:rPr>
          <w:rFonts w:ascii="Times New Roman" w:eastAsia="Times New Roman" w:hAnsi="Times New Roman" w:cs="Times New Roman"/>
          <w:sz w:val="24"/>
          <w:szCs w:val="24"/>
        </w:rPr>
        <w:t> </w:t>
      </w:r>
      <w:r w:rsidR="06C4908D" w:rsidRPr="001F71CA">
        <w:rPr>
          <w:rFonts w:ascii="Times New Roman" w:eastAsia="Times New Roman" w:hAnsi="Times New Roman" w:cs="Times New Roman"/>
          <w:sz w:val="24"/>
          <w:szCs w:val="24"/>
        </w:rPr>
        <w:t>rozsudek Krajského soudu v</w:t>
      </w:r>
      <w:r w:rsidR="001F71CA" w:rsidRPr="001F71CA">
        <w:rPr>
          <w:rFonts w:ascii="Times New Roman" w:eastAsia="Times New Roman" w:hAnsi="Times New Roman" w:cs="Times New Roman"/>
          <w:sz w:val="24"/>
          <w:szCs w:val="24"/>
        </w:rPr>
        <w:t> </w:t>
      </w:r>
      <w:r w:rsidR="06C4908D" w:rsidRPr="001F71CA">
        <w:rPr>
          <w:rFonts w:ascii="Times New Roman" w:eastAsia="Times New Roman" w:hAnsi="Times New Roman" w:cs="Times New Roman"/>
          <w:sz w:val="24"/>
          <w:szCs w:val="24"/>
        </w:rPr>
        <w:t>Ostravě</w:t>
      </w:r>
      <w:r w:rsidR="001F71CA" w:rsidRPr="007055FF">
        <w:rPr>
          <w:rFonts w:ascii="Times New Roman" w:eastAsia="Times New Roman" w:hAnsi="Times New Roman" w:cs="Times New Roman"/>
          <w:sz w:val="24"/>
          <w:szCs w:val="24"/>
        </w:rPr>
        <w:t xml:space="preserve"> č.j. 22 A 17/2015 ze dne 28. 5. 2020</w:t>
      </w:r>
      <w:r w:rsidR="06C4908D" w:rsidRPr="001F71CA">
        <w:rPr>
          <w:rFonts w:ascii="Times New Roman" w:eastAsia="Times New Roman" w:hAnsi="Times New Roman" w:cs="Times New Roman"/>
          <w:sz w:val="24"/>
          <w:szCs w:val="24"/>
        </w:rPr>
        <w:t xml:space="preserve">, který jednoznačně formuloval dělící hranici mezi legislativou </w:t>
      </w:r>
      <w:r w:rsidR="06C4908D" w:rsidRPr="00123EC8">
        <w:rPr>
          <w:rFonts w:ascii="Times New Roman" w:eastAsia="Times New Roman" w:hAnsi="Times New Roman" w:cs="Times New Roman"/>
          <w:sz w:val="24"/>
          <w:szCs w:val="24"/>
        </w:rPr>
        <w:t>řídící proces uznávání zahraničního vysokoškolského vzdělávání (uznávání tzv. akademického) a</w:t>
      </w:r>
      <w:r w:rsidR="00D37011" w:rsidRPr="00123EC8">
        <w:rPr>
          <w:rFonts w:ascii="Times New Roman" w:eastAsia="Times New Roman" w:hAnsi="Times New Roman" w:cs="Times New Roman"/>
          <w:sz w:val="24"/>
          <w:szCs w:val="24"/>
        </w:rPr>
        <w:t> </w:t>
      </w:r>
      <w:r w:rsidR="06C4908D" w:rsidRPr="00123EC8">
        <w:rPr>
          <w:rFonts w:ascii="Times New Roman" w:eastAsia="Times New Roman" w:hAnsi="Times New Roman" w:cs="Times New Roman"/>
          <w:sz w:val="24"/>
          <w:szCs w:val="24"/>
        </w:rPr>
        <w:t xml:space="preserve">legislativou řídící </w:t>
      </w:r>
      <w:r w:rsidR="00123EC8" w:rsidRPr="007055FF">
        <w:rPr>
          <w:rFonts w:ascii="Times New Roman" w:eastAsia="Times New Roman" w:hAnsi="Times New Roman" w:cs="Times New Roman"/>
          <w:sz w:val="24"/>
          <w:szCs w:val="24"/>
        </w:rPr>
        <w:t xml:space="preserve">proces </w:t>
      </w:r>
      <w:r w:rsidR="06C4908D" w:rsidRPr="00123EC8">
        <w:rPr>
          <w:rFonts w:ascii="Times New Roman" w:eastAsia="Times New Roman" w:hAnsi="Times New Roman" w:cs="Times New Roman"/>
          <w:sz w:val="24"/>
          <w:szCs w:val="24"/>
        </w:rPr>
        <w:t>uznávání způsobilosti k vlastnímu výkonu povolání (uznávání tzv. profesního).</w:t>
      </w:r>
    </w:p>
    <w:p w14:paraId="021D10A7" w14:textId="74033F3D" w:rsidR="00942805" w:rsidRPr="002D4310" w:rsidRDefault="06C4908D" w:rsidP="00E650B3">
      <w:pPr>
        <w:jc w:val="both"/>
        <w:rPr>
          <w:rFonts w:ascii="Times New Roman" w:eastAsia="Times New Roman" w:hAnsi="Times New Roman" w:cs="Times New Roman"/>
          <w:sz w:val="24"/>
          <w:szCs w:val="24"/>
        </w:rPr>
      </w:pPr>
      <w:r w:rsidRPr="00501D35">
        <w:rPr>
          <w:rFonts w:ascii="Times New Roman" w:eastAsia="Times New Roman" w:hAnsi="Times New Roman" w:cs="Times New Roman"/>
          <w:sz w:val="24"/>
          <w:szCs w:val="24"/>
        </w:rPr>
        <w:t>Žalobkyně v řízení o uznání a v žalobě namítala, že v řízení o uznání vzdělání podle zákona o</w:t>
      </w:r>
      <w:r w:rsidR="00D37011" w:rsidRPr="00501D35">
        <w:rPr>
          <w:rFonts w:ascii="Times New Roman" w:eastAsia="Times New Roman" w:hAnsi="Times New Roman" w:cs="Times New Roman"/>
          <w:sz w:val="24"/>
          <w:szCs w:val="24"/>
        </w:rPr>
        <w:t> </w:t>
      </w:r>
      <w:r w:rsidRPr="00501D35">
        <w:rPr>
          <w:rFonts w:ascii="Times New Roman" w:eastAsia="Times New Roman" w:hAnsi="Times New Roman" w:cs="Times New Roman"/>
          <w:sz w:val="24"/>
          <w:szCs w:val="24"/>
        </w:rPr>
        <w:t xml:space="preserve">vysokých školách uznávající orgán (Ostravská univerzita, resp. MŠMT jako odvolací orgán) měl posoudit </w:t>
      </w:r>
      <w:r w:rsidRPr="002D4310">
        <w:rPr>
          <w:rFonts w:ascii="Times New Roman" w:eastAsia="Times New Roman" w:hAnsi="Times New Roman" w:cs="Times New Roman"/>
          <w:sz w:val="24"/>
          <w:szCs w:val="24"/>
        </w:rPr>
        <w:t xml:space="preserve">její znalosti a dovednosti ve smyslu § 89 odst. 3 zákona o vysokých školách jejich </w:t>
      </w:r>
      <w:r w:rsidRPr="009B7156">
        <w:rPr>
          <w:rFonts w:ascii="Times New Roman" w:eastAsia="Times New Roman" w:hAnsi="Times New Roman" w:cs="Times New Roman"/>
          <w:sz w:val="24"/>
          <w:szCs w:val="24"/>
        </w:rPr>
        <w:t xml:space="preserve">porovnáním </w:t>
      </w:r>
      <w:r w:rsidR="002D4310" w:rsidRPr="007055FF">
        <w:rPr>
          <w:rFonts w:ascii="Times New Roman" w:eastAsia="Times New Roman" w:hAnsi="Times New Roman" w:cs="Times New Roman"/>
          <w:sz w:val="24"/>
          <w:szCs w:val="24"/>
        </w:rPr>
        <w:t xml:space="preserve">se </w:t>
      </w:r>
      <w:r w:rsidRPr="009B7156">
        <w:rPr>
          <w:rFonts w:ascii="Times New Roman" w:eastAsia="Times New Roman" w:hAnsi="Times New Roman" w:cs="Times New Roman"/>
          <w:sz w:val="24"/>
          <w:szCs w:val="24"/>
        </w:rPr>
        <w:t xml:space="preserve">standardy </w:t>
      </w:r>
      <w:r w:rsidRPr="00E531D9">
        <w:rPr>
          <w:rFonts w:ascii="Times New Roman" w:eastAsia="Times New Roman" w:hAnsi="Times New Roman" w:cs="Times New Roman"/>
          <w:sz w:val="24"/>
          <w:szCs w:val="24"/>
        </w:rPr>
        <w:t>stanovenými zákonem č. 95/2004 Sb., o podmínkách získávání a</w:t>
      </w:r>
      <w:r w:rsidR="00D37011" w:rsidRPr="00E531D9">
        <w:rPr>
          <w:rFonts w:ascii="Times New Roman" w:eastAsia="Times New Roman" w:hAnsi="Times New Roman" w:cs="Times New Roman"/>
          <w:sz w:val="24"/>
          <w:szCs w:val="24"/>
        </w:rPr>
        <w:t> </w:t>
      </w:r>
      <w:r w:rsidRPr="00E531D9">
        <w:rPr>
          <w:rFonts w:ascii="Times New Roman" w:eastAsia="Times New Roman" w:hAnsi="Times New Roman" w:cs="Times New Roman"/>
          <w:sz w:val="24"/>
          <w:szCs w:val="24"/>
        </w:rPr>
        <w:t>uznávání odborné způsobilosti a specializované způsobilosti k výkonu zdravotnického povolání lékaře, zubního lékaře a farmaceuta</w:t>
      </w:r>
      <w:r w:rsidR="002D4310" w:rsidRPr="007055FF">
        <w:rPr>
          <w:rFonts w:ascii="Times New Roman" w:eastAsia="Times New Roman" w:hAnsi="Times New Roman" w:cs="Times New Roman"/>
          <w:sz w:val="24"/>
          <w:szCs w:val="24"/>
        </w:rPr>
        <w:t xml:space="preserve">, </w:t>
      </w:r>
      <w:r w:rsidRPr="00E531D9">
        <w:rPr>
          <w:rFonts w:ascii="Times New Roman" w:eastAsia="Times New Roman" w:hAnsi="Times New Roman" w:cs="Times New Roman"/>
          <w:sz w:val="24"/>
          <w:szCs w:val="24"/>
        </w:rPr>
        <w:t xml:space="preserve">a jeho prováděcí </w:t>
      </w:r>
      <w:r w:rsidR="002D4310" w:rsidRPr="007055FF">
        <w:rPr>
          <w:rFonts w:ascii="Times New Roman" w:eastAsia="Times New Roman" w:hAnsi="Times New Roman" w:cs="Times New Roman"/>
          <w:sz w:val="24"/>
          <w:szCs w:val="24"/>
        </w:rPr>
        <w:t xml:space="preserve">vyhláškou </w:t>
      </w:r>
      <w:r w:rsidRPr="002D4310">
        <w:rPr>
          <w:rFonts w:ascii="Times New Roman" w:eastAsia="Times New Roman" w:hAnsi="Times New Roman" w:cs="Times New Roman"/>
          <w:sz w:val="24"/>
          <w:szCs w:val="24"/>
        </w:rPr>
        <w:t>č. 187/2009 Sb., o</w:t>
      </w:r>
      <w:r w:rsidR="00D37011" w:rsidRPr="002D4310">
        <w:rPr>
          <w:rFonts w:ascii="Times New Roman" w:eastAsia="Times New Roman" w:hAnsi="Times New Roman" w:cs="Times New Roman"/>
          <w:sz w:val="24"/>
          <w:szCs w:val="24"/>
        </w:rPr>
        <w:t> </w:t>
      </w:r>
      <w:r w:rsidRPr="002D4310">
        <w:rPr>
          <w:rFonts w:ascii="Times New Roman" w:eastAsia="Times New Roman" w:hAnsi="Times New Roman" w:cs="Times New Roman"/>
          <w:sz w:val="24"/>
          <w:szCs w:val="24"/>
        </w:rPr>
        <w:t>minimálních požadavcích na studijní programy všeobecné lékařství, zubní lékařství, farmacie a na vzdělávací program všeobecné praktické lékařství.</w:t>
      </w:r>
    </w:p>
    <w:p w14:paraId="3983E45D" w14:textId="4B361602" w:rsidR="00214AFF" w:rsidRDefault="06C4908D" w:rsidP="00E650B3">
      <w:pPr>
        <w:jc w:val="both"/>
        <w:rPr>
          <w:rFonts w:ascii="Times New Roman" w:eastAsia="Times New Roman" w:hAnsi="Times New Roman" w:cs="Times New Roman"/>
          <w:bCs/>
          <w:iCs/>
          <w:sz w:val="24"/>
          <w:szCs w:val="24"/>
        </w:rPr>
      </w:pPr>
      <w:r w:rsidRPr="00313CB0">
        <w:rPr>
          <w:rFonts w:ascii="Times New Roman" w:eastAsia="Times New Roman" w:hAnsi="Times New Roman" w:cs="Times New Roman"/>
          <w:sz w:val="24"/>
          <w:szCs w:val="24"/>
        </w:rPr>
        <w:t xml:space="preserve">Krajský soud v Ostravě se k této otázce vyslovil v bodu 13. odůvodnění </w:t>
      </w:r>
      <w:r w:rsidR="00AC5F4E" w:rsidRPr="007055FF">
        <w:rPr>
          <w:rFonts w:ascii="Times New Roman" w:eastAsia="Times New Roman" w:hAnsi="Times New Roman" w:cs="Times New Roman"/>
          <w:sz w:val="24"/>
          <w:szCs w:val="24"/>
        </w:rPr>
        <w:t>svého rozsudku č</w:t>
      </w:r>
      <w:r w:rsidR="00334F7E" w:rsidRPr="007055FF">
        <w:rPr>
          <w:rFonts w:ascii="Times New Roman" w:eastAsia="Times New Roman" w:hAnsi="Times New Roman" w:cs="Times New Roman"/>
          <w:sz w:val="24"/>
          <w:szCs w:val="24"/>
        </w:rPr>
        <w:t xml:space="preserve">.j. 22 A 17/2015 ze dne </w:t>
      </w:r>
      <w:r w:rsidR="00AC5F4E" w:rsidRPr="007055FF">
        <w:rPr>
          <w:rFonts w:ascii="Times New Roman" w:eastAsia="Times New Roman" w:hAnsi="Times New Roman" w:cs="Times New Roman"/>
          <w:sz w:val="24"/>
          <w:szCs w:val="24"/>
        </w:rPr>
        <w:t>28. 5. 2020</w:t>
      </w:r>
      <w:r w:rsidR="00313CB0" w:rsidRPr="007055FF">
        <w:rPr>
          <w:rFonts w:ascii="Times New Roman" w:eastAsia="Times New Roman" w:hAnsi="Times New Roman" w:cs="Times New Roman"/>
          <w:sz w:val="24"/>
          <w:szCs w:val="24"/>
        </w:rPr>
        <w:t xml:space="preserve"> </w:t>
      </w:r>
      <w:r w:rsidRPr="00334F7E">
        <w:rPr>
          <w:rFonts w:ascii="Times New Roman" w:eastAsia="Times New Roman" w:hAnsi="Times New Roman" w:cs="Times New Roman"/>
          <w:sz w:val="24"/>
          <w:szCs w:val="24"/>
        </w:rPr>
        <w:t xml:space="preserve">takto: </w:t>
      </w:r>
      <w:r w:rsidRPr="00334F7E">
        <w:rPr>
          <w:rFonts w:ascii="Times New Roman" w:eastAsia="Times New Roman" w:hAnsi="Times New Roman" w:cs="Times New Roman"/>
          <w:i/>
          <w:iCs/>
          <w:sz w:val="24"/>
          <w:szCs w:val="24"/>
        </w:rPr>
        <w:t xml:space="preserve">„Krajský soud </w:t>
      </w:r>
      <w:r w:rsidR="00334F7E" w:rsidRPr="00334F7E">
        <w:rPr>
          <w:rFonts w:ascii="Times New Roman" w:eastAsia="Times New Roman" w:hAnsi="Times New Roman" w:cs="Times New Roman"/>
          <w:i/>
          <w:iCs/>
          <w:color w:val="FF0000"/>
          <w:sz w:val="24"/>
          <w:szCs w:val="24"/>
        </w:rPr>
        <w:t xml:space="preserve">… </w:t>
      </w:r>
      <w:r w:rsidRPr="00334F7E">
        <w:rPr>
          <w:rFonts w:ascii="Times New Roman" w:eastAsia="Times New Roman" w:hAnsi="Times New Roman" w:cs="Times New Roman"/>
          <w:i/>
          <w:iCs/>
          <w:sz w:val="24"/>
          <w:szCs w:val="24"/>
        </w:rPr>
        <w:t xml:space="preserve">nicméně nesouhlasí ani s žalobkyniným názorem ze zcela opačné strany spektra, pokud požadovala, aby byl porovnán pouze </w:t>
      </w:r>
      <w:r w:rsidR="00334F7E" w:rsidRPr="00013640">
        <w:rPr>
          <w:rFonts w:ascii="Times New Roman" w:eastAsia="Times New Roman" w:hAnsi="Times New Roman" w:cs="Times New Roman"/>
          <w:i/>
          <w:iCs/>
          <w:sz w:val="24"/>
          <w:szCs w:val="24"/>
        </w:rPr>
        <w:t>„</w:t>
      </w:r>
      <w:r w:rsidRPr="00334F7E">
        <w:rPr>
          <w:rFonts w:ascii="Times New Roman" w:eastAsia="Times New Roman" w:hAnsi="Times New Roman" w:cs="Times New Roman"/>
          <w:i/>
          <w:iCs/>
          <w:sz w:val="24"/>
          <w:szCs w:val="24"/>
        </w:rPr>
        <w:t>výsledek studia</w:t>
      </w:r>
      <w:r w:rsidR="00334F7E" w:rsidRPr="00013640">
        <w:rPr>
          <w:rFonts w:ascii="Times New Roman" w:eastAsia="Times New Roman" w:hAnsi="Times New Roman" w:cs="Times New Roman"/>
          <w:i/>
          <w:iCs/>
          <w:sz w:val="24"/>
          <w:szCs w:val="24"/>
        </w:rPr>
        <w:t>“</w:t>
      </w:r>
      <w:r w:rsidRPr="00334F7E">
        <w:rPr>
          <w:rFonts w:ascii="Times New Roman" w:eastAsia="Times New Roman" w:hAnsi="Times New Roman" w:cs="Times New Roman"/>
          <w:i/>
          <w:iCs/>
          <w:sz w:val="24"/>
          <w:szCs w:val="24"/>
        </w:rPr>
        <w:t xml:space="preserve"> – soubor znalostí a dovedností absolventa. Soud připomíná, že správní orgán vychází z písemných podkladů, nepodrobuje </w:t>
      </w:r>
      <w:r w:rsidR="00334F7E" w:rsidRPr="00013640">
        <w:rPr>
          <w:rFonts w:ascii="Times New Roman" w:eastAsia="Times New Roman" w:hAnsi="Times New Roman" w:cs="Times New Roman"/>
          <w:i/>
          <w:iCs/>
          <w:sz w:val="24"/>
          <w:szCs w:val="24"/>
        </w:rPr>
        <w:t xml:space="preserve">např. </w:t>
      </w:r>
      <w:r w:rsidRPr="00334F7E">
        <w:rPr>
          <w:rFonts w:ascii="Times New Roman" w:eastAsia="Times New Roman" w:hAnsi="Times New Roman" w:cs="Times New Roman"/>
          <w:i/>
          <w:iCs/>
          <w:sz w:val="24"/>
          <w:szCs w:val="24"/>
        </w:rPr>
        <w:t xml:space="preserve">žadatele zkoušce ke zjištění jeho znalostí a dovedností. Za nedůvodnou považuje soud </w:t>
      </w:r>
      <w:r w:rsidR="00334F7E" w:rsidRPr="00013640">
        <w:rPr>
          <w:rFonts w:ascii="Times New Roman" w:eastAsia="Times New Roman" w:hAnsi="Times New Roman" w:cs="Times New Roman"/>
          <w:i/>
          <w:iCs/>
          <w:sz w:val="24"/>
          <w:szCs w:val="24"/>
        </w:rPr>
        <w:t xml:space="preserve">rovněž </w:t>
      </w:r>
      <w:r w:rsidRPr="00334F7E">
        <w:rPr>
          <w:rFonts w:ascii="Times New Roman" w:eastAsia="Times New Roman" w:hAnsi="Times New Roman" w:cs="Times New Roman"/>
          <w:i/>
          <w:iCs/>
          <w:sz w:val="24"/>
          <w:szCs w:val="24"/>
        </w:rPr>
        <w:t xml:space="preserve">námitku, </w:t>
      </w:r>
      <w:r w:rsidRPr="00AC5F4E">
        <w:rPr>
          <w:rFonts w:ascii="Times New Roman" w:eastAsia="Times New Roman" w:hAnsi="Times New Roman" w:cs="Times New Roman"/>
          <w:i/>
          <w:iCs/>
          <w:sz w:val="24"/>
          <w:szCs w:val="24"/>
        </w:rPr>
        <w:t xml:space="preserve">v níž se žalobkyně dožadovala porovnání svého studijního programu s minimálními požadavky na studijní program všeobecného lékařství podle vyhlášky č. 187/2009 Sb., </w:t>
      </w:r>
      <w:r w:rsidRPr="00AC5F4E">
        <w:rPr>
          <w:rFonts w:ascii="Times New Roman" w:eastAsia="Times New Roman" w:hAnsi="Times New Roman" w:cs="Times New Roman"/>
          <w:b/>
          <w:bCs/>
          <w:i/>
          <w:iCs/>
          <w:sz w:val="24"/>
          <w:szCs w:val="24"/>
        </w:rPr>
        <w:t xml:space="preserve">neboť uvedená vyhláška provádí zákon č. 95/2004 Sb., který má jiný účel než porovnávání vysokoškolských kvalifikací, a to – stručně řečeno – uznávání způsobilosti k </w:t>
      </w:r>
      <w:r w:rsidRPr="00AC5F4E">
        <w:rPr>
          <w:rFonts w:ascii="Times New Roman" w:eastAsia="Times New Roman" w:hAnsi="Times New Roman" w:cs="Times New Roman"/>
          <w:b/>
          <w:bCs/>
          <w:i/>
          <w:iCs/>
          <w:sz w:val="24"/>
          <w:szCs w:val="24"/>
          <w:u w:val="single"/>
        </w:rPr>
        <w:t>výkonu</w:t>
      </w:r>
      <w:r w:rsidRPr="00AC5F4E">
        <w:rPr>
          <w:rFonts w:ascii="Times New Roman" w:eastAsia="Times New Roman" w:hAnsi="Times New Roman" w:cs="Times New Roman"/>
          <w:b/>
          <w:bCs/>
          <w:i/>
          <w:iCs/>
          <w:sz w:val="24"/>
          <w:szCs w:val="24"/>
        </w:rPr>
        <w:t xml:space="preserve"> tam uvedených zdravotnických povolání.“</w:t>
      </w:r>
      <w:r w:rsidR="008978A0" w:rsidRPr="00013640">
        <w:rPr>
          <w:rFonts w:ascii="Times New Roman" w:eastAsia="Times New Roman" w:hAnsi="Times New Roman" w:cs="Times New Roman"/>
          <w:b/>
          <w:bCs/>
          <w:i/>
          <w:iCs/>
          <w:sz w:val="24"/>
          <w:szCs w:val="24"/>
        </w:rPr>
        <w:t>.</w:t>
      </w:r>
    </w:p>
    <w:p w14:paraId="74F719B3" w14:textId="017A8F13" w:rsidR="00975E1F" w:rsidRPr="00975E1F" w:rsidRDefault="00975E1F" w:rsidP="00975E1F">
      <w:pPr>
        <w:jc w:val="both"/>
        <w:rPr>
          <w:rFonts w:ascii="Times New Roman" w:eastAsia="Times New Roman" w:hAnsi="Times New Roman" w:cs="Times New Roman"/>
          <w:bCs/>
          <w:iCs/>
          <w:sz w:val="24"/>
          <w:szCs w:val="24"/>
        </w:rPr>
      </w:pPr>
      <w:r w:rsidRPr="00EB3A91">
        <w:rPr>
          <w:rFonts w:ascii="Times New Roman" w:hAnsi="Times New Roman" w:cs="Times New Roman"/>
          <w:sz w:val="24"/>
          <w:szCs w:val="24"/>
        </w:rPr>
        <w:lastRenderedPageBreak/>
        <w:t>Účastník nostrifikačního řízení, jehož žádost by byla</w:t>
      </w:r>
      <w:r>
        <w:rPr>
          <w:rFonts w:ascii="Times New Roman" w:hAnsi="Times New Roman" w:cs="Times New Roman"/>
          <w:sz w:val="24"/>
          <w:szCs w:val="24"/>
        </w:rPr>
        <w:t xml:space="preserve"> </w:t>
      </w:r>
      <w:r w:rsidRPr="00EB3A91">
        <w:rPr>
          <w:rFonts w:ascii="Times New Roman" w:hAnsi="Times New Roman" w:cs="Times New Roman"/>
          <w:sz w:val="24"/>
          <w:szCs w:val="24"/>
        </w:rPr>
        <w:t>zamítnuta</w:t>
      </w:r>
      <w:r>
        <w:rPr>
          <w:rFonts w:ascii="Times New Roman" w:hAnsi="Times New Roman" w:cs="Times New Roman"/>
          <w:sz w:val="24"/>
          <w:szCs w:val="24"/>
        </w:rPr>
        <w:t xml:space="preserve"> zejména z důvodů obsahových odlišností vzdělání</w:t>
      </w:r>
      <w:r w:rsidRPr="00EB3A91">
        <w:rPr>
          <w:rFonts w:ascii="Times New Roman" w:hAnsi="Times New Roman" w:cs="Times New Roman"/>
          <w:sz w:val="24"/>
          <w:szCs w:val="24"/>
        </w:rPr>
        <w:t xml:space="preserve">, může být přitom negativně dotčen např. na svém právu na vzdělání ve smyslu čl. 33 Listiny základních práv a svobod, když by z důvodu neuznání předchozího zahraničního vzdělání nesplňoval jednu z podmínek pro přijetí ke studiu v magisterském studijním programu navazujícím na bakalářský studijní program (stanovenou v § 48 odst. 1 větě poslední </w:t>
      </w:r>
      <w:r>
        <w:rPr>
          <w:rFonts w:ascii="Times New Roman" w:hAnsi="Times New Roman" w:cs="Times New Roman"/>
          <w:sz w:val="24"/>
          <w:szCs w:val="24"/>
        </w:rPr>
        <w:t xml:space="preserve">zákona o </w:t>
      </w:r>
      <w:r w:rsidRPr="00EB3A91">
        <w:rPr>
          <w:rFonts w:ascii="Times New Roman" w:hAnsi="Times New Roman" w:cs="Times New Roman"/>
          <w:sz w:val="24"/>
          <w:szCs w:val="24"/>
        </w:rPr>
        <w:t xml:space="preserve">VŠ) nebo pro přijetí ke studiu v doktorském studijním programu (stanovenou v § 48 odst. 3 </w:t>
      </w:r>
      <w:r>
        <w:rPr>
          <w:rFonts w:ascii="Times New Roman" w:hAnsi="Times New Roman" w:cs="Times New Roman"/>
          <w:sz w:val="24"/>
          <w:szCs w:val="24"/>
        </w:rPr>
        <w:t xml:space="preserve">zákona o </w:t>
      </w:r>
      <w:r w:rsidRPr="00EB3A91">
        <w:rPr>
          <w:rFonts w:ascii="Times New Roman" w:hAnsi="Times New Roman" w:cs="Times New Roman"/>
          <w:sz w:val="24"/>
          <w:szCs w:val="24"/>
        </w:rPr>
        <w:t>VŠ).</w:t>
      </w:r>
      <w:r>
        <w:rPr>
          <w:rFonts w:ascii="Times New Roman" w:hAnsi="Times New Roman" w:cs="Times New Roman"/>
          <w:sz w:val="24"/>
          <w:szCs w:val="24"/>
        </w:rPr>
        <w:t xml:space="preserve"> </w:t>
      </w:r>
      <w:r w:rsidRPr="00EB3A91">
        <w:rPr>
          <w:rFonts w:ascii="Times New Roman" w:hAnsi="Times New Roman" w:cs="Times New Roman"/>
          <w:sz w:val="24"/>
          <w:szCs w:val="24"/>
        </w:rPr>
        <w:t>Dále by mohl být negativně dotčen např. v možnosti ucházet se na základě habilitačního řízení o jmenování docentem (neboť by nemohl ke svému návrhu předložit doklad o dosaženém vysokoškolském vzdělání, vyžadovaný v § 72 odst. 2). Rovněž by mohl být různými způsoby negativně dotčen i na svém právu na svobodnou volbu povolání a přípravu k němu ve smyslu čl. 26 odst. 1 Listiny základních práv a svobod.</w:t>
      </w:r>
    </w:p>
    <w:p w14:paraId="3C3CF3F2" w14:textId="1B7FAF6E" w:rsidR="00257D29" w:rsidRPr="002130AB" w:rsidRDefault="00EB3A91" w:rsidP="00E650B3">
      <w:pPr>
        <w:jc w:val="both"/>
        <w:rPr>
          <w:rFonts w:ascii="Times New Roman" w:hAnsi="Times New Roman" w:cs="Times New Roman"/>
          <w:sz w:val="24"/>
          <w:szCs w:val="24"/>
        </w:rPr>
      </w:pPr>
      <w:r w:rsidRPr="00867CAE">
        <w:rPr>
          <w:rFonts w:ascii="Times New Roman" w:hAnsi="Times New Roman" w:cs="Times New Roman"/>
          <w:sz w:val="24"/>
          <w:szCs w:val="24"/>
        </w:rPr>
        <w:t xml:space="preserve">V § 89 odst. 4 </w:t>
      </w:r>
      <w:r w:rsidR="00833168" w:rsidRPr="00867CAE">
        <w:rPr>
          <w:rFonts w:ascii="Times New Roman" w:hAnsi="Times New Roman" w:cs="Times New Roman"/>
          <w:sz w:val="24"/>
          <w:szCs w:val="24"/>
        </w:rPr>
        <w:t>bude nově zakotven</w:t>
      </w:r>
      <w:r w:rsidR="008F2F43" w:rsidRPr="00867CAE">
        <w:rPr>
          <w:rFonts w:ascii="Times New Roman" w:hAnsi="Times New Roman" w:cs="Times New Roman"/>
          <w:sz w:val="24"/>
          <w:szCs w:val="24"/>
        </w:rPr>
        <w:t xml:space="preserve">a speciální výjimka z obecné povinnosti </w:t>
      </w:r>
      <w:r w:rsidR="002130AB">
        <w:rPr>
          <w:rFonts w:ascii="Times New Roman" w:hAnsi="Times New Roman" w:cs="Times New Roman"/>
          <w:sz w:val="24"/>
          <w:szCs w:val="24"/>
        </w:rPr>
        <w:t>(</w:t>
      </w:r>
      <w:r w:rsidR="008F2F43" w:rsidRPr="00867CAE">
        <w:rPr>
          <w:rFonts w:ascii="Times New Roman" w:hAnsi="Times New Roman" w:cs="Times New Roman"/>
          <w:sz w:val="24"/>
          <w:szCs w:val="24"/>
        </w:rPr>
        <w:t xml:space="preserve">vyplývající z </w:t>
      </w:r>
      <w:r w:rsidR="00A46F3E" w:rsidRPr="00867CAE">
        <w:rPr>
          <w:rFonts w:ascii="Times New Roman" w:hAnsi="Times New Roman" w:cs="Times New Roman"/>
          <w:sz w:val="24"/>
          <w:szCs w:val="24"/>
        </w:rPr>
        <w:t xml:space="preserve">§ 32 </w:t>
      </w:r>
      <w:r w:rsidR="004677CA" w:rsidRPr="00867CAE">
        <w:rPr>
          <w:rFonts w:ascii="Times New Roman" w:hAnsi="Times New Roman" w:cs="Times New Roman"/>
          <w:sz w:val="24"/>
          <w:szCs w:val="24"/>
        </w:rPr>
        <w:t>o</w:t>
      </w:r>
      <w:r w:rsidR="00A46F3E" w:rsidRPr="00867CAE">
        <w:rPr>
          <w:rFonts w:ascii="Times New Roman" w:hAnsi="Times New Roman" w:cs="Times New Roman"/>
          <w:sz w:val="24"/>
          <w:szCs w:val="24"/>
        </w:rPr>
        <w:t>dst. 2 písm. d) správního řádu</w:t>
      </w:r>
      <w:r w:rsidR="002130AB">
        <w:rPr>
          <w:rFonts w:ascii="Times New Roman" w:hAnsi="Times New Roman" w:cs="Times New Roman"/>
          <w:sz w:val="24"/>
          <w:szCs w:val="24"/>
        </w:rPr>
        <w:t>)</w:t>
      </w:r>
      <w:r w:rsidR="008F2F43" w:rsidRPr="00867CAE">
        <w:rPr>
          <w:rFonts w:ascii="Times New Roman" w:hAnsi="Times New Roman" w:cs="Times New Roman"/>
          <w:sz w:val="24"/>
          <w:szCs w:val="24"/>
        </w:rPr>
        <w:t xml:space="preserve"> ustanovovat účastníkům správního řízení, jimž se prokazatelně nedaří doručovat, procesního opatrovníka</w:t>
      </w:r>
      <w:r w:rsidR="00A46F3E" w:rsidRPr="00867CAE">
        <w:rPr>
          <w:rFonts w:ascii="Times New Roman" w:hAnsi="Times New Roman" w:cs="Times New Roman"/>
          <w:sz w:val="24"/>
          <w:szCs w:val="24"/>
        </w:rPr>
        <w:t xml:space="preserve">. </w:t>
      </w:r>
      <w:r w:rsidR="00786098" w:rsidRPr="00867CAE">
        <w:rPr>
          <w:rFonts w:ascii="Times New Roman" w:hAnsi="Times New Roman" w:cs="Times New Roman"/>
          <w:sz w:val="24"/>
          <w:szCs w:val="24"/>
        </w:rPr>
        <w:t>N</w:t>
      </w:r>
      <w:r w:rsidR="00833168" w:rsidRPr="00867CAE">
        <w:rPr>
          <w:rFonts w:ascii="Times New Roman" w:hAnsi="Times New Roman" w:cs="Times New Roman"/>
          <w:sz w:val="24"/>
          <w:szCs w:val="24"/>
        </w:rPr>
        <w:t>ostrifikační orgány</w:t>
      </w:r>
      <w:r w:rsidR="00786098" w:rsidRPr="00867CAE">
        <w:rPr>
          <w:rFonts w:ascii="Times New Roman" w:hAnsi="Times New Roman" w:cs="Times New Roman"/>
          <w:sz w:val="24"/>
          <w:szCs w:val="24"/>
        </w:rPr>
        <w:t xml:space="preserve"> tak budou žadateli písemnosti doručovat veřejnou vyhláškou (tj. způsobem stanoveným v § 25 správního řádu), aniž by mu ustanovil</w:t>
      </w:r>
      <w:r w:rsidR="002125CD" w:rsidRPr="00867CAE">
        <w:rPr>
          <w:rFonts w:ascii="Times New Roman" w:hAnsi="Times New Roman" w:cs="Times New Roman"/>
          <w:sz w:val="24"/>
          <w:szCs w:val="24"/>
        </w:rPr>
        <w:t>y</w:t>
      </w:r>
      <w:r w:rsidR="00786098" w:rsidRPr="00867CAE">
        <w:rPr>
          <w:rFonts w:ascii="Times New Roman" w:hAnsi="Times New Roman" w:cs="Times New Roman"/>
          <w:sz w:val="24"/>
          <w:szCs w:val="24"/>
        </w:rPr>
        <w:t xml:space="preserve"> opatrovníka, </w:t>
      </w:r>
      <w:r w:rsidR="00016231" w:rsidRPr="00867CAE">
        <w:rPr>
          <w:rFonts w:ascii="Times New Roman" w:hAnsi="Times New Roman" w:cs="Times New Roman"/>
          <w:sz w:val="24"/>
          <w:szCs w:val="24"/>
        </w:rPr>
        <w:t>nebude-li se prokazatelně dařit žadateli doručovat (nebo doručit, půjde-li o doručování do ciziny)</w:t>
      </w:r>
      <w:r w:rsidR="004677CA" w:rsidRPr="00867CAE">
        <w:rPr>
          <w:rFonts w:ascii="Times New Roman" w:hAnsi="Times New Roman" w:cs="Times New Roman"/>
          <w:sz w:val="24"/>
          <w:szCs w:val="24"/>
        </w:rPr>
        <w:t>.</w:t>
      </w:r>
      <w:r w:rsidR="00016231" w:rsidRPr="00867CAE">
        <w:rPr>
          <w:rFonts w:ascii="Times New Roman" w:hAnsi="Times New Roman" w:cs="Times New Roman"/>
          <w:sz w:val="24"/>
          <w:szCs w:val="24"/>
        </w:rPr>
        <w:t xml:space="preserve"> </w:t>
      </w:r>
      <w:r w:rsidR="004677CA" w:rsidRPr="00867CAE">
        <w:rPr>
          <w:rFonts w:ascii="Times New Roman" w:hAnsi="Times New Roman" w:cs="Times New Roman"/>
          <w:sz w:val="24"/>
          <w:szCs w:val="24"/>
        </w:rPr>
        <w:t xml:space="preserve"> </w:t>
      </w:r>
      <w:r w:rsidRPr="00867CAE">
        <w:rPr>
          <w:rFonts w:ascii="Times New Roman" w:hAnsi="Times New Roman" w:cs="Times New Roman"/>
          <w:sz w:val="24"/>
          <w:szCs w:val="24"/>
        </w:rPr>
        <w:t xml:space="preserve">Výslovným zakotvením uvedeného pravidla bude ohledně „řízení o žádosti uznání zahraničního vysokoškolského vzdělání a kvalifikace v České republice“ (dále také „nostrifikační řízení“) </w:t>
      </w:r>
      <w:r w:rsidR="00257D29" w:rsidRPr="0063595D">
        <w:rPr>
          <w:rFonts w:ascii="Times New Roman" w:hAnsi="Times New Roman" w:cs="Times New Roman"/>
          <w:sz w:val="24"/>
          <w:szCs w:val="24"/>
        </w:rPr>
        <w:t>mj</w:t>
      </w:r>
      <w:r w:rsidR="00257D29" w:rsidRPr="009F11C1">
        <w:rPr>
          <w:rFonts w:ascii="Times New Roman" w:hAnsi="Times New Roman" w:cs="Times New Roman"/>
          <w:sz w:val="24"/>
          <w:szCs w:val="24"/>
        </w:rPr>
        <w:t xml:space="preserve">. odstraněna </w:t>
      </w:r>
      <w:r w:rsidR="00257D29" w:rsidRPr="00EB3A91">
        <w:rPr>
          <w:rFonts w:ascii="Times New Roman" w:hAnsi="Times New Roman" w:cs="Times New Roman"/>
          <w:sz w:val="24"/>
          <w:szCs w:val="24"/>
        </w:rPr>
        <w:t xml:space="preserve">potřeba posuzovat, zda typově jde či nejde o správní řízení, v němž má být žadateli „uložena povinnost nebo odňato právo“. Tj. bude odstraněna potřeba posuzovat, zda lze či nelze ohledně žadatelů o nostrifikaci, jimž se prokazatelně nedaří doručovat, aplikovat výjimku </w:t>
      </w:r>
      <w:r w:rsidR="002130AB">
        <w:rPr>
          <w:rFonts w:ascii="Times New Roman" w:hAnsi="Times New Roman" w:cs="Times New Roman"/>
          <w:sz w:val="24"/>
          <w:szCs w:val="24"/>
        </w:rPr>
        <w:t>(</w:t>
      </w:r>
      <w:r w:rsidR="00257D29" w:rsidRPr="00EB3A91">
        <w:rPr>
          <w:rFonts w:ascii="Times New Roman" w:hAnsi="Times New Roman" w:cs="Times New Roman"/>
          <w:sz w:val="24"/>
          <w:szCs w:val="24"/>
        </w:rPr>
        <w:t>z § 32 odst. 2 písm. d) správního řádu</w:t>
      </w:r>
      <w:r w:rsidR="002130AB">
        <w:rPr>
          <w:rFonts w:ascii="Times New Roman" w:hAnsi="Times New Roman" w:cs="Times New Roman"/>
          <w:sz w:val="24"/>
          <w:szCs w:val="24"/>
        </w:rPr>
        <w:t>)</w:t>
      </w:r>
      <w:r w:rsidR="00257D29" w:rsidRPr="00EB3A91">
        <w:rPr>
          <w:rFonts w:ascii="Times New Roman" w:hAnsi="Times New Roman" w:cs="Times New Roman"/>
          <w:sz w:val="24"/>
          <w:szCs w:val="24"/>
        </w:rPr>
        <w:t>, zakotvenou v § 32 odst. 3 správního řádu, podle níž správní orgán procesního opatrovníka účastníkům řízení neustanovuje a doručuje jim veřejnou vyhláškou, nejde-li o účastníky, jimž má být v řízení uložena</w:t>
      </w:r>
      <w:r w:rsidR="002130AB">
        <w:rPr>
          <w:rFonts w:ascii="Times New Roman" w:hAnsi="Times New Roman" w:cs="Times New Roman"/>
          <w:sz w:val="24"/>
          <w:szCs w:val="24"/>
        </w:rPr>
        <w:t xml:space="preserve"> </w:t>
      </w:r>
      <w:r w:rsidR="00257D29" w:rsidRPr="00EB3A91">
        <w:rPr>
          <w:rFonts w:ascii="Times New Roman" w:hAnsi="Times New Roman" w:cs="Times New Roman"/>
          <w:sz w:val="24"/>
          <w:szCs w:val="24"/>
        </w:rPr>
        <w:t>povinnost nebo odňato právo.</w:t>
      </w:r>
      <w:r w:rsidR="002130AB">
        <w:rPr>
          <w:rFonts w:ascii="Times New Roman" w:hAnsi="Times New Roman" w:cs="Times New Roman"/>
          <w:sz w:val="24"/>
          <w:szCs w:val="24"/>
        </w:rPr>
        <w:t xml:space="preserve"> </w:t>
      </w:r>
      <w:r w:rsidR="00257D29" w:rsidRPr="00EB3A91">
        <w:rPr>
          <w:rFonts w:ascii="Times New Roman" w:hAnsi="Times New Roman" w:cs="Times New Roman"/>
          <w:sz w:val="24"/>
          <w:szCs w:val="24"/>
        </w:rPr>
        <w:t>Úpravu považujeme za účelnou, neboť ve správní praxi se lze setkat i s extenzivním výkladem pojmu „účastník, kterému má být v řízení uložena povinnost nebo odňato právo“, který bere v úvahu netoliko úzkou podstatu, resp. předmět samotného řízení, ale i navazující, resp. související práva a povinnosti daných osob vyplývající z jiných právních předpisů, kdy může dojít a dochází k zásahům do veřejných subjektivních práv účastníka a kdy dle extenzivního výkladu má správní orgán ustanovit účastníku řízení opatrovníka i tehdy, pokud může být rozhodnutím negativně dotčen, i když se mu např. žádné právo neodnímá přímo</w:t>
      </w:r>
      <w:r w:rsidR="00257D29" w:rsidRPr="002130AB">
        <w:rPr>
          <w:rFonts w:ascii="Times New Roman" w:hAnsi="Times New Roman" w:cs="Times New Roman"/>
          <w:sz w:val="24"/>
          <w:szCs w:val="24"/>
        </w:rPr>
        <w:t>.</w:t>
      </w:r>
      <w:r w:rsidR="002130AB" w:rsidRPr="002130AB">
        <w:rPr>
          <w:rFonts w:ascii="Times New Roman" w:hAnsi="Times New Roman" w:cs="Times New Roman"/>
          <w:sz w:val="24"/>
          <w:szCs w:val="24"/>
        </w:rPr>
        <w:t xml:space="preserve"> </w:t>
      </w:r>
      <w:r w:rsidR="00257D29" w:rsidRPr="002130AB">
        <w:rPr>
          <w:rFonts w:ascii="Times New Roman" w:hAnsi="Times New Roman" w:cs="Times New Roman"/>
          <w:sz w:val="24"/>
          <w:szCs w:val="24"/>
        </w:rPr>
        <w:t>(K tomu lze odkázat např. na Závěry ze zasedání poradního sboru ministra vnitra ke správnímu řádu č. 28 ze dne 6. 3. 2006, č. 32 ze dne 10. 4. 2006 a č. 78 ze dne 22. 6. 2009 a usnesení Nejvyššího správního soudu č. j. 2 As 64/2005-108 ze dne 6.</w:t>
      </w:r>
      <w:r w:rsidR="002130AB">
        <w:rPr>
          <w:rFonts w:ascii="Times New Roman" w:hAnsi="Times New Roman" w:cs="Times New Roman"/>
          <w:sz w:val="24"/>
          <w:szCs w:val="24"/>
        </w:rPr>
        <w:t> </w:t>
      </w:r>
      <w:r w:rsidR="00257D29" w:rsidRPr="002130AB">
        <w:rPr>
          <w:rFonts w:ascii="Times New Roman" w:hAnsi="Times New Roman" w:cs="Times New Roman"/>
          <w:sz w:val="24"/>
          <w:szCs w:val="24"/>
        </w:rPr>
        <w:t>2.</w:t>
      </w:r>
      <w:r w:rsidR="002130AB">
        <w:rPr>
          <w:rFonts w:ascii="Times New Roman" w:hAnsi="Times New Roman" w:cs="Times New Roman"/>
          <w:sz w:val="24"/>
          <w:szCs w:val="24"/>
        </w:rPr>
        <w:t> </w:t>
      </w:r>
      <w:r w:rsidR="00257D29" w:rsidRPr="002130AB">
        <w:rPr>
          <w:rFonts w:ascii="Times New Roman" w:hAnsi="Times New Roman" w:cs="Times New Roman"/>
          <w:sz w:val="24"/>
          <w:szCs w:val="24"/>
        </w:rPr>
        <w:t>2007.)</w:t>
      </w:r>
    </w:p>
    <w:p w14:paraId="16E46556" w14:textId="0ABFD6E2" w:rsidR="00993205" w:rsidRPr="00641E1F" w:rsidRDefault="5C0BA6B3" w:rsidP="00E650B3">
      <w:pPr>
        <w:jc w:val="both"/>
        <w:rPr>
          <w:rFonts w:ascii="Times New Roman" w:hAnsi="Times New Roman" w:cs="Times New Roman"/>
          <w:sz w:val="24"/>
          <w:szCs w:val="24"/>
        </w:rPr>
      </w:pPr>
      <w:r w:rsidRPr="00EF454E">
        <w:rPr>
          <w:rFonts w:ascii="Times New Roman" w:hAnsi="Times New Roman" w:cs="Times New Roman"/>
          <w:sz w:val="24"/>
          <w:szCs w:val="24"/>
        </w:rPr>
        <w:t>V</w:t>
      </w:r>
      <w:r w:rsidR="00772F1A" w:rsidRPr="00EF454E">
        <w:rPr>
          <w:rFonts w:ascii="Times New Roman" w:hAnsi="Times New Roman" w:cs="Times New Roman"/>
          <w:sz w:val="24"/>
          <w:szCs w:val="24"/>
        </w:rPr>
        <w:t xml:space="preserve"> § 90 odst. 5 </w:t>
      </w:r>
      <w:r w:rsidR="6DB9803D" w:rsidRPr="00EF454E">
        <w:rPr>
          <w:rFonts w:ascii="Times New Roman" w:hAnsi="Times New Roman" w:cs="Times New Roman"/>
          <w:sz w:val="24"/>
          <w:szCs w:val="24"/>
        </w:rPr>
        <w:t xml:space="preserve">se nově </w:t>
      </w:r>
      <w:r w:rsidR="00772F1A" w:rsidRPr="00EF454E">
        <w:rPr>
          <w:rFonts w:ascii="Times New Roman" w:hAnsi="Times New Roman" w:cs="Times New Roman"/>
          <w:sz w:val="24"/>
          <w:szCs w:val="24"/>
        </w:rPr>
        <w:t xml:space="preserve">výčtem </w:t>
      </w:r>
      <w:r w:rsidR="000836E1" w:rsidRPr="00EF454E">
        <w:rPr>
          <w:rFonts w:ascii="Times New Roman" w:hAnsi="Times New Roman" w:cs="Times New Roman"/>
          <w:sz w:val="24"/>
          <w:szCs w:val="24"/>
        </w:rPr>
        <w:t>zpřesňují</w:t>
      </w:r>
      <w:r w:rsidR="00772F1A" w:rsidRPr="00EF454E">
        <w:rPr>
          <w:rFonts w:ascii="Times New Roman" w:hAnsi="Times New Roman" w:cs="Times New Roman"/>
          <w:sz w:val="24"/>
          <w:szCs w:val="24"/>
        </w:rPr>
        <w:t xml:space="preserve"> důvody pro zamítnutí žádosti </w:t>
      </w:r>
      <w:r w:rsidR="000836E1" w:rsidRPr="00EF454E">
        <w:rPr>
          <w:rFonts w:ascii="Times New Roman" w:hAnsi="Times New Roman" w:cs="Times New Roman"/>
          <w:sz w:val="24"/>
          <w:szCs w:val="24"/>
        </w:rPr>
        <w:t>o uznání zahraničního vysokoškolského vzdělání a kvalifikace</w:t>
      </w:r>
      <w:r w:rsidR="00772F1A" w:rsidRPr="00EF454E">
        <w:rPr>
          <w:rFonts w:ascii="Times New Roman" w:hAnsi="Times New Roman" w:cs="Times New Roman"/>
          <w:sz w:val="24"/>
          <w:szCs w:val="24"/>
        </w:rPr>
        <w:t>,</w:t>
      </w:r>
      <w:r w:rsidR="000836E1" w:rsidRPr="00EF454E">
        <w:rPr>
          <w:rFonts w:ascii="Times New Roman" w:hAnsi="Times New Roman" w:cs="Times New Roman"/>
          <w:sz w:val="24"/>
          <w:szCs w:val="24"/>
        </w:rPr>
        <w:t xml:space="preserve"> </w:t>
      </w:r>
      <w:r w:rsidR="00947C3F" w:rsidRPr="00C97C65">
        <w:rPr>
          <w:rFonts w:ascii="Times New Roman" w:hAnsi="Times New Roman" w:cs="Times New Roman"/>
          <w:sz w:val="24"/>
          <w:szCs w:val="24"/>
        </w:rPr>
        <w:t xml:space="preserve">k nimž náleží </w:t>
      </w:r>
      <w:r w:rsidR="000836E1" w:rsidRPr="00161C08">
        <w:rPr>
          <w:rFonts w:ascii="Times New Roman" w:hAnsi="Times New Roman" w:cs="Times New Roman"/>
          <w:sz w:val="24"/>
          <w:szCs w:val="24"/>
        </w:rPr>
        <w:t>získání</w:t>
      </w:r>
      <w:r w:rsidR="00772F1A" w:rsidRPr="00161C08">
        <w:rPr>
          <w:rFonts w:ascii="Times New Roman" w:hAnsi="Times New Roman" w:cs="Times New Roman"/>
          <w:sz w:val="24"/>
          <w:szCs w:val="24"/>
        </w:rPr>
        <w:t xml:space="preserve"> </w:t>
      </w:r>
      <w:r w:rsidR="00161C08" w:rsidRPr="00C97C65">
        <w:rPr>
          <w:rFonts w:ascii="Times New Roman" w:hAnsi="Times New Roman" w:cs="Times New Roman"/>
          <w:sz w:val="24"/>
          <w:szCs w:val="24"/>
        </w:rPr>
        <w:t>zahraničního vysokoškolského</w:t>
      </w:r>
      <w:r w:rsidR="00161C08" w:rsidRPr="00161C08">
        <w:rPr>
          <w:rFonts w:ascii="Times New Roman" w:hAnsi="Times New Roman" w:cs="Times New Roman"/>
          <w:sz w:val="24"/>
          <w:szCs w:val="24"/>
        </w:rPr>
        <w:t xml:space="preserve"> </w:t>
      </w:r>
      <w:r w:rsidR="00772F1A" w:rsidRPr="00161C08">
        <w:rPr>
          <w:rFonts w:ascii="Times New Roman" w:hAnsi="Times New Roman" w:cs="Times New Roman"/>
          <w:sz w:val="24"/>
          <w:szCs w:val="24"/>
        </w:rPr>
        <w:t>vzdělání</w:t>
      </w:r>
      <w:r w:rsidR="00161C08" w:rsidRPr="00C97C65">
        <w:rPr>
          <w:rFonts w:ascii="Times New Roman" w:hAnsi="Times New Roman" w:cs="Times New Roman"/>
          <w:sz w:val="24"/>
          <w:szCs w:val="24"/>
        </w:rPr>
        <w:t xml:space="preserve">, které </w:t>
      </w:r>
      <w:r w:rsidR="748248AC" w:rsidRPr="00C97C65">
        <w:rPr>
          <w:rFonts w:ascii="Times New Roman" w:hAnsi="Times New Roman" w:cs="Times New Roman"/>
          <w:sz w:val="24"/>
          <w:szCs w:val="24"/>
        </w:rPr>
        <w:t>neodpovídá příslušné kvalifikační úrovni vysokoškolského vzdělání v</w:t>
      </w:r>
      <w:r w:rsidR="00D37011" w:rsidRPr="00C97C65">
        <w:rPr>
          <w:rFonts w:ascii="Times New Roman" w:hAnsi="Times New Roman" w:cs="Times New Roman"/>
          <w:sz w:val="24"/>
          <w:szCs w:val="24"/>
        </w:rPr>
        <w:t> </w:t>
      </w:r>
      <w:r w:rsidR="748248AC" w:rsidRPr="00C97C65">
        <w:rPr>
          <w:rFonts w:ascii="Times New Roman" w:hAnsi="Times New Roman" w:cs="Times New Roman"/>
          <w:sz w:val="24"/>
          <w:szCs w:val="24"/>
        </w:rPr>
        <w:t>bakalářském, magisterském nebo doktorském studijním programu v České republice</w:t>
      </w:r>
      <w:r w:rsidR="00975E1F">
        <w:rPr>
          <w:rFonts w:ascii="Times New Roman" w:hAnsi="Times New Roman" w:cs="Times New Roman"/>
          <w:sz w:val="24"/>
          <w:szCs w:val="24"/>
        </w:rPr>
        <w:t xml:space="preserve"> definovaném zákonem o VŠ</w:t>
      </w:r>
      <w:r w:rsidR="00161C08" w:rsidRPr="00C97C65">
        <w:rPr>
          <w:rFonts w:ascii="Times New Roman" w:hAnsi="Times New Roman" w:cs="Times New Roman"/>
          <w:sz w:val="24"/>
          <w:szCs w:val="24"/>
        </w:rPr>
        <w:t xml:space="preserve">, </w:t>
      </w:r>
      <w:r w:rsidR="42CE64D6" w:rsidRPr="00C97C65">
        <w:rPr>
          <w:rFonts w:ascii="Times New Roman" w:hAnsi="Times New Roman" w:cs="Times New Roman"/>
          <w:sz w:val="24"/>
          <w:szCs w:val="24"/>
        </w:rPr>
        <w:t xml:space="preserve">nebo získání </w:t>
      </w:r>
      <w:r w:rsidR="00161C08" w:rsidRPr="00C97C65">
        <w:rPr>
          <w:rFonts w:ascii="Times New Roman" w:hAnsi="Times New Roman" w:cs="Times New Roman"/>
          <w:sz w:val="24"/>
          <w:szCs w:val="24"/>
        </w:rPr>
        <w:t>zahraničního vysokoškolského</w:t>
      </w:r>
      <w:r w:rsidR="00161C08" w:rsidRPr="00161C08">
        <w:rPr>
          <w:rFonts w:ascii="Times New Roman" w:hAnsi="Times New Roman" w:cs="Times New Roman"/>
          <w:sz w:val="24"/>
          <w:szCs w:val="24"/>
        </w:rPr>
        <w:t xml:space="preserve"> </w:t>
      </w:r>
      <w:r w:rsidR="42CE64D6" w:rsidRPr="00C97C65">
        <w:rPr>
          <w:rFonts w:ascii="Times New Roman" w:hAnsi="Times New Roman" w:cs="Times New Roman"/>
          <w:sz w:val="24"/>
          <w:szCs w:val="24"/>
        </w:rPr>
        <w:t xml:space="preserve">vzdělání </w:t>
      </w:r>
      <w:r w:rsidR="00772F1A" w:rsidRPr="00F83184">
        <w:rPr>
          <w:rFonts w:ascii="Times New Roman" w:hAnsi="Times New Roman" w:cs="Times New Roman"/>
          <w:sz w:val="24"/>
          <w:szCs w:val="24"/>
        </w:rPr>
        <w:t>na</w:t>
      </w:r>
      <w:r w:rsidR="000836E1" w:rsidRPr="00F83184">
        <w:rPr>
          <w:rFonts w:ascii="Times New Roman" w:hAnsi="Times New Roman" w:cs="Times New Roman"/>
          <w:sz w:val="24"/>
          <w:szCs w:val="24"/>
        </w:rPr>
        <w:t xml:space="preserve"> vysokých školách (popř.</w:t>
      </w:r>
      <w:r w:rsidR="00772F1A" w:rsidRPr="00F83184">
        <w:rPr>
          <w:rFonts w:ascii="Times New Roman" w:hAnsi="Times New Roman" w:cs="Times New Roman"/>
          <w:sz w:val="24"/>
          <w:szCs w:val="24"/>
        </w:rPr>
        <w:t xml:space="preserve"> institucích</w:t>
      </w:r>
      <w:r w:rsidR="000836E1" w:rsidRPr="00F83184">
        <w:rPr>
          <w:rFonts w:ascii="Times New Roman" w:hAnsi="Times New Roman" w:cs="Times New Roman"/>
          <w:sz w:val="24"/>
          <w:szCs w:val="24"/>
        </w:rPr>
        <w:t>)</w:t>
      </w:r>
      <w:r w:rsidR="00772F1A" w:rsidRPr="00F83184">
        <w:rPr>
          <w:rFonts w:ascii="Times New Roman" w:hAnsi="Times New Roman" w:cs="Times New Roman"/>
          <w:sz w:val="24"/>
          <w:szCs w:val="24"/>
        </w:rPr>
        <w:t xml:space="preserve">, </w:t>
      </w:r>
      <w:r w:rsidR="00772F1A" w:rsidRPr="00641E1F">
        <w:rPr>
          <w:rFonts w:ascii="Times New Roman" w:hAnsi="Times New Roman" w:cs="Times New Roman"/>
          <w:sz w:val="24"/>
          <w:szCs w:val="24"/>
        </w:rPr>
        <w:t>které nebyly oprávněny ho poskytovat</w:t>
      </w:r>
      <w:r w:rsidR="00344072" w:rsidRPr="00641E1F">
        <w:rPr>
          <w:rFonts w:ascii="Times New Roman" w:hAnsi="Times New Roman" w:cs="Times New Roman"/>
          <w:sz w:val="24"/>
          <w:szCs w:val="24"/>
        </w:rPr>
        <w:t xml:space="preserve"> nebo nejsou součástí vysokoškolského systému země původu vysokoškolského vzdělání a </w:t>
      </w:r>
      <w:r w:rsidR="00975E1F">
        <w:rPr>
          <w:rFonts w:ascii="Times New Roman" w:hAnsi="Times New Roman" w:cs="Times New Roman"/>
          <w:sz w:val="24"/>
          <w:szCs w:val="24"/>
        </w:rPr>
        <w:t xml:space="preserve">získané </w:t>
      </w:r>
      <w:r w:rsidR="00344072" w:rsidRPr="00641E1F">
        <w:rPr>
          <w:rFonts w:ascii="Times New Roman" w:hAnsi="Times New Roman" w:cs="Times New Roman"/>
          <w:sz w:val="24"/>
          <w:szCs w:val="24"/>
        </w:rPr>
        <w:t>kvalifikace</w:t>
      </w:r>
      <w:r w:rsidR="000708B6" w:rsidRPr="00641E1F">
        <w:rPr>
          <w:rFonts w:ascii="Times New Roman" w:hAnsi="Times New Roman" w:cs="Times New Roman"/>
          <w:sz w:val="24"/>
          <w:szCs w:val="24"/>
        </w:rPr>
        <w:t>.</w:t>
      </w:r>
    </w:p>
    <w:p w14:paraId="49F6770D" w14:textId="5986E491" w:rsidR="3B4D04CC" w:rsidRPr="00C97C65" w:rsidRDefault="7FE3FF09" w:rsidP="00F50D33">
      <w:pPr>
        <w:jc w:val="both"/>
        <w:rPr>
          <w:rFonts w:ascii="Times New Roman" w:hAnsi="Times New Roman" w:cs="Times New Roman"/>
          <w:sz w:val="24"/>
          <w:szCs w:val="24"/>
        </w:rPr>
      </w:pPr>
      <w:r w:rsidRPr="00C97C65">
        <w:rPr>
          <w:rFonts w:ascii="Times New Roman" w:hAnsi="Times New Roman" w:cs="Times New Roman"/>
          <w:sz w:val="24"/>
          <w:szCs w:val="24"/>
        </w:rPr>
        <w:lastRenderedPageBreak/>
        <w:t xml:space="preserve">Na závěr se v rámci § 90 odst. 6 </w:t>
      </w:r>
      <w:r w:rsidR="00641E1F" w:rsidRPr="00C97C65">
        <w:rPr>
          <w:rFonts w:ascii="Times New Roman" w:hAnsi="Times New Roman" w:cs="Times New Roman"/>
          <w:sz w:val="24"/>
          <w:szCs w:val="24"/>
        </w:rPr>
        <w:t xml:space="preserve">upravují (nad rámec obecného výčtu </w:t>
      </w:r>
      <w:r w:rsidR="00F55B51" w:rsidRPr="00C97C65">
        <w:rPr>
          <w:rFonts w:ascii="Times New Roman" w:hAnsi="Times New Roman" w:cs="Times New Roman"/>
          <w:sz w:val="24"/>
          <w:szCs w:val="24"/>
        </w:rPr>
        <w:t xml:space="preserve">dle § 68 a 69 správního řádu) </w:t>
      </w:r>
      <w:r w:rsidR="00641E1F" w:rsidRPr="00C97C65">
        <w:rPr>
          <w:rFonts w:ascii="Times New Roman" w:hAnsi="Times New Roman" w:cs="Times New Roman"/>
          <w:sz w:val="24"/>
          <w:szCs w:val="24"/>
        </w:rPr>
        <w:t>obsahové náležitosti rozhodnutí pro případ, že je žádosti o uznání vyhověno.</w:t>
      </w:r>
    </w:p>
    <w:p w14:paraId="53104CAA" w14:textId="5614A273" w:rsidR="00993205" w:rsidRPr="0032621C" w:rsidRDefault="00F46F3B" w:rsidP="00E650B3">
      <w:pPr>
        <w:jc w:val="both"/>
        <w:rPr>
          <w:rFonts w:ascii="Times New Roman" w:hAnsi="Times New Roman" w:cs="Times New Roman"/>
          <w:b/>
          <w:sz w:val="24"/>
          <w:szCs w:val="24"/>
          <w:highlight w:val="cyan"/>
        </w:rPr>
      </w:pPr>
      <w:r w:rsidRPr="006A1638">
        <w:rPr>
          <w:rFonts w:ascii="Times New Roman" w:hAnsi="Times New Roman" w:cs="Times New Roman"/>
          <w:b/>
          <w:sz w:val="24"/>
          <w:szCs w:val="24"/>
        </w:rPr>
        <w:t xml:space="preserve">K bodům </w:t>
      </w:r>
      <w:proofErr w:type="gramStart"/>
      <w:r w:rsidR="008F454C" w:rsidRPr="0092022A">
        <w:rPr>
          <w:rFonts w:ascii="Times New Roman" w:hAnsi="Times New Roman" w:cs="Times New Roman"/>
          <w:b/>
          <w:sz w:val="24"/>
          <w:szCs w:val="24"/>
        </w:rPr>
        <w:t>11</w:t>
      </w:r>
      <w:r w:rsidR="00CB0D5C" w:rsidRPr="0092022A">
        <w:rPr>
          <w:rFonts w:ascii="Times New Roman" w:hAnsi="Times New Roman" w:cs="Times New Roman"/>
          <w:b/>
          <w:sz w:val="24"/>
          <w:szCs w:val="24"/>
        </w:rPr>
        <w:t>5</w:t>
      </w:r>
      <w:r w:rsidR="009E55DD" w:rsidRPr="0092022A">
        <w:rPr>
          <w:rFonts w:ascii="Times New Roman" w:hAnsi="Times New Roman" w:cs="Times New Roman"/>
          <w:b/>
          <w:sz w:val="24"/>
          <w:szCs w:val="24"/>
        </w:rPr>
        <w:t xml:space="preserve"> – </w:t>
      </w:r>
      <w:r w:rsidR="008F454C" w:rsidRPr="0092022A">
        <w:rPr>
          <w:rFonts w:ascii="Times New Roman" w:hAnsi="Times New Roman" w:cs="Times New Roman"/>
          <w:b/>
          <w:sz w:val="24"/>
          <w:szCs w:val="24"/>
        </w:rPr>
        <w:t>12</w:t>
      </w:r>
      <w:r w:rsidR="00CB0D5C" w:rsidRPr="0092022A">
        <w:rPr>
          <w:rFonts w:ascii="Times New Roman" w:hAnsi="Times New Roman" w:cs="Times New Roman"/>
          <w:b/>
          <w:sz w:val="24"/>
          <w:szCs w:val="24"/>
        </w:rPr>
        <w:t>2</w:t>
      </w:r>
      <w:proofErr w:type="gramEnd"/>
      <w:r w:rsidR="009E55DD" w:rsidRPr="00FE505C">
        <w:rPr>
          <w:rFonts w:ascii="Times New Roman" w:hAnsi="Times New Roman" w:cs="Times New Roman"/>
          <w:b/>
          <w:sz w:val="24"/>
          <w:szCs w:val="24"/>
        </w:rPr>
        <w:t xml:space="preserve"> </w:t>
      </w:r>
      <w:r w:rsidR="00993205" w:rsidRPr="00FE505C">
        <w:rPr>
          <w:rFonts w:ascii="Times New Roman" w:hAnsi="Times New Roman" w:cs="Times New Roman"/>
          <w:b/>
          <w:sz w:val="24"/>
          <w:szCs w:val="24"/>
        </w:rPr>
        <w:t>[k § 91]</w:t>
      </w:r>
    </w:p>
    <w:p w14:paraId="529344CC" w14:textId="18432812" w:rsidR="007A5F13" w:rsidRPr="00534C98" w:rsidRDefault="00EA6AA6" w:rsidP="007A5F13">
      <w:pPr>
        <w:widowControl w:val="0"/>
        <w:autoSpaceDE w:val="0"/>
        <w:autoSpaceDN w:val="0"/>
        <w:adjustRightInd w:val="0"/>
        <w:jc w:val="both"/>
        <w:rPr>
          <w:rFonts w:ascii="Times New Roman" w:hAnsi="Times New Roman" w:cs="Times New Roman"/>
          <w:sz w:val="24"/>
          <w:szCs w:val="24"/>
        </w:rPr>
      </w:pPr>
      <w:r w:rsidRPr="00534C98">
        <w:rPr>
          <w:rFonts w:ascii="Times New Roman" w:hAnsi="Times New Roman" w:cs="Times New Roman"/>
          <w:sz w:val="24"/>
          <w:szCs w:val="24"/>
        </w:rPr>
        <w:t xml:space="preserve">V § 91 odst. 3 </w:t>
      </w:r>
      <w:r w:rsidR="00993205" w:rsidRPr="00EA6AA6">
        <w:rPr>
          <w:rFonts w:ascii="Times New Roman" w:hAnsi="Times New Roman" w:cs="Times New Roman"/>
          <w:sz w:val="24"/>
          <w:szCs w:val="24"/>
        </w:rPr>
        <w:t xml:space="preserve">se </w:t>
      </w:r>
      <w:r w:rsidRPr="00534C98">
        <w:rPr>
          <w:rFonts w:ascii="Times New Roman" w:hAnsi="Times New Roman" w:cs="Times New Roman"/>
          <w:sz w:val="24"/>
          <w:szCs w:val="24"/>
        </w:rPr>
        <w:t xml:space="preserve">zvyšuje </w:t>
      </w:r>
      <w:r w:rsidR="00993205" w:rsidRPr="00EA6AA6">
        <w:rPr>
          <w:rFonts w:ascii="Times New Roman" w:hAnsi="Times New Roman" w:cs="Times New Roman"/>
          <w:sz w:val="24"/>
          <w:szCs w:val="24"/>
        </w:rPr>
        <w:t xml:space="preserve">koeficient pro výpočet nároku na </w:t>
      </w:r>
      <w:r w:rsidR="007C1B0D" w:rsidRPr="00534C98">
        <w:rPr>
          <w:rFonts w:ascii="Times New Roman" w:hAnsi="Times New Roman" w:cs="Times New Roman"/>
          <w:sz w:val="24"/>
          <w:szCs w:val="24"/>
        </w:rPr>
        <w:t xml:space="preserve">tzv. </w:t>
      </w:r>
      <w:r w:rsidR="00993205" w:rsidRPr="00EA6AA6">
        <w:rPr>
          <w:rFonts w:ascii="Times New Roman" w:hAnsi="Times New Roman" w:cs="Times New Roman"/>
          <w:sz w:val="24"/>
          <w:szCs w:val="24"/>
        </w:rPr>
        <w:t>sociální stipendium</w:t>
      </w:r>
      <w:r w:rsidR="007C1B0D">
        <w:rPr>
          <w:rFonts w:ascii="Times New Roman" w:hAnsi="Times New Roman" w:cs="Times New Roman"/>
          <w:sz w:val="24"/>
          <w:szCs w:val="24"/>
        </w:rPr>
        <w:t xml:space="preserve"> </w:t>
      </w:r>
      <w:r w:rsidR="007C1B0D" w:rsidRPr="00534C98">
        <w:rPr>
          <w:rFonts w:ascii="Times New Roman" w:hAnsi="Times New Roman" w:cs="Times New Roman"/>
          <w:sz w:val="24"/>
          <w:szCs w:val="24"/>
        </w:rPr>
        <w:t>(tj. stip</w:t>
      </w:r>
      <w:r w:rsidR="006A2273" w:rsidRPr="00534C98">
        <w:rPr>
          <w:rFonts w:ascii="Times New Roman" w:hAnsi="Times New Roman" w:cs="Times New Roman"/>
          <w:sz w:val="24"/>
          <w:szCs w:val="24"/>
        </w:rPr>
        <w:t>e</w:t>
      </w:r>
      <w:r w:rsidR="007C1B0D" w:rsidRPr="00534C98">
        <w:rPr>
          <w:rFonts w:ascii="Times New Roman" w:hAnsi="Times New Roman" w:cs="Times New Roman"/>
          <w:sz w:val="24"/>
          <w:szCs w:val="24"/>
        </w:rPr>
        <w:t>ndium</w:t>
      </w:r>
      <w:r w:rsidR="006A2273" w:rsidRPr="00534C98">
        <w:rPr>
          <w:rFonts w:ascii="Times New Roman" w:hAnsi="Times New Roman" w:cs="Times New Roman"/>
          <w:sz w:val="24"/>
          <w:szCs w:val="24"/>
        </w:rPr>
        <w:t>, přiznávané v případě tíživé sociální situace obligatorně těm studentům, kteří mají nárok na přídavek na dítě podle zákona o státní sociální podpoře</w:t>
      </w:r>
      <w:r w:rsidR="00782EDF" w:rsidRPr="00534C98">
        <w:rPr>
          <w:rFonts w:ascii="Times New Roman" w:hAnsi="Times New Roman" w:cs="Times New Roman"/>
          <w:sz w:val="24"/>
          <w:szCs w:val="24"/>
        </w:rPr>
        <w:t>,</w:t>
      </w:r>
      <w:r w:rsidR="006A2273" w:rsidRPr="00534C98">
        <w:rPr>
          <w:rFonts w:ascii="Times New Roman" w:hAnsi="Times New Roman" w:cs="Times New Roman"/>
          <w:sz w:val="24"/>
          <w:szCs w:val="24"/>
        </w:rPr>
        <w:t xml:space="preserve"> jestliže rozhodný </w:t>
      </w:r>
      <w:r w:rsidR="00724C47" w:rsidRPr="00534C98">
        <w:rPr>
          <w:rFonts w:ascii="Times New Roman" w:hAnsi="Times New Roman" w:cs="Times New Roman"/>
          <w:sz w:val="24"/>
          <w:szCs w:val="24"/>
        </w:rPr>
        <w:t>příjem v rodině zjišťovaný pro účely přídavku na dítě nepřevyšuje součin částky životního minima rodiny a koeficientu stanoveného ustanovením § 91 odst. 3 zákona o vysokých školách</w:t>
      </w:r>
      <w:r w:rsidR="006A2273" w:rsidRPr="00534C98">
        <w:rPr>
          <w:rFonts w:ascii="Times New Roman" w:hAnsi="Times New Roman" w:cs="Times New Roman"/>
          <w:sz w:val="24"/>
          <w:szCs w:val="24"/>
        </w:rPr>
        <w:t>)</w:t>
      </w:r>
      <w:r w:rsidR="00993205" w:rsidRPr="00EA6AA6">
        <w:rPr>
          <w:rFonts w:ascii="Times New Roman" w:hAnsi="Times New Roman" w:cs="Times New Roman"/>
          <w:sz w:val="24"/>
          <w:szCs w:val="24"/>
        </w:rPr>
        <w:t xml:space="preserve"> z 1,5 na </w:t>
      </w:r>
      <w:r w:rsidR="00A647D3">
        <w:rPr>
          <w:rFonts w:ascii="Times New Roman" w:hAnsi="Times New Roman" w:cs="Times New Roman"/>
          <w:sz w:val="24"/>
          <w:szCs w:val="24"/>
        </w:rPr>
        <w:t>3,4</w:t>
      </w:r>
      <w:r w:rsidR="00993205" w:rsidRPr="00EA6AA6">
        <w:rPr>
          <w:rFonts w:ascii="Times New Roman" w:hAnsi="Times New Roman" w:cs="Times New Roman"/>
          <w:sz w:val="24"/>
          <w:szCs w:val="24"/>
        </w:rPr>
        <w:t>, což odpovídá koeficientu dle zákona o státní sociální podpoře.</w:t>
      </w:r>
      <w:r w:rsidR="00440E81" w:rsidRPr="00EA6AA6">
        <w:rPr>
          <w:rFonts w:ascii="Times New Roman" w:hAnsi="Times New Roman" w:cs="Times New Roman"/>
          <w:sz w:val="24"/>
          <w:szCs w:val="24"/>
        </w:rPr>
        <w:t xml:space="preserve"> </w:t>
      </w:r>
      <w:r w:rsidR="007A5F13" w:rsidRPr="00534C98">
        <w:rPr>
          <w:rFonts w:ascii="Times New Roman" w:hAnsi="Times New Roman" w:cs="Times New Roman"/>
          <w:sz w:val="24"/>
          <w:szCs w:val="24"/>
        </w:rPr>
        <w:t xml:space="preserve">[V zákoně č. 117/1995 Sb., o státní sociální podpoře, ve znění pozdějších předpisů, je v § 17 (Podmínky nároku na přídavek na dítě) uvedeno, že </w:t>
      </w:r>
      <w:r w:rsidR="007A5F13" w:rsidRPr="00534C98">
        <w:rPr>
          <w:rFonts w:ascii="Times New Roman" w:hAnsi="Times New Roman" w:cs="Times New Roman"/>
          <w:i/>
          <w:iCs/>
          <w:sz w:val="24"/>
          <w:szCs w:val="24"/>
        </w:rPr>
        <w:t>„Nárok na přídavek na dítě má nezaopatřené dítě, jestliže rozhodný příjem</w:t>
      </w:r>
      <w:r w:rsidRPr="00534C98">
        <w:rPr>
          <w:rFonts w:ascii="Times New Roman" w:hAnsi="Times New Roman" w:cs="Times New Roman"/>
          <w:i/>
          <w:iCs/>
          <w:sz w:val="24"/>
          <w:szCs w:val="24"/>
        </w:rPr>
        <w:t xml:space="preserve"> v rodině </w:t>
      </w:r>
      <w:r w:rsidR="007A5F13" w:rsidRPr="00534C98">
        <w:rPr>
          <w:rFonts w:ascii="Times New Roman" w:hAnsi="Times New Roman" w:cs="Times New Roman"/>
          <w:i/>
          <w:iCs/>
          <w:sz w:val="24"/>
          <w:szCs w:val="24"/>
        </w:rPr>
        <w:t xml:space="preserve">nepřevyšuje součin částky životního minima rodiny a koeficientu </w:t>
      </w:r>
      <w:r w:rsidR="000D7A9F">
        <w:rPr>
          <w:rFonts w:ascii="Times New Roman" w:hAnsi="Times New Roman" w:cs="Times New Roman"/>
          <w:i/>
          <w:iCs/>
          <w:sz w:val="24"/>
          <w:szCs w:val="24"/>
        </w:rPr>
        <w:t>3</w:t>
      </w:r>
      <w:r w:rsidR="007A5F13" w:rsidRPr="00534C98">
        <w:rPr>
          <w:rFonts w:ascii="Times New Roman" w:hAnsi="Times New Roman" w:cs="Times New Roman"/>
          <w:i/>
          <w:iCs/>
          <w:sz w:val="24"/>
          <w:szCs w:val="24"/>
        </w:rPr>
        <w:t>,</w:t>
      </w:r>
      <w:r w:rsidR="000D7A9F">
        <w:rPr>
          <w:rFonts w:ascii="Times New Roman" w:hAnsi="Times New Roman" w:cs="Times New Roman"/>
          <w:i/>
          <w:iCs/>
          <w:sz w:val="24"/>
          <w:szCs w:val="24"/>
        </w:rPr>
        <w:t>4</w:t>
      </w:r>
      <w:r w:rsidR="007A5F13" w:rsidRPr="00534C98">
        <w:rPr>
          <w:rFonts w:ascii="Times New Roman" w:hAnsi="Times New Roman" w:cs="Times New Roman"/>
          <w:i/>
          <w:iCs/>
          <w:sz w:val="24"/>
          <w:szCs w:val="24"/>
        </w:rPr>
        <w:t>0.“</w:t>
      </w:r>
      <w:r w:rsidR="007A5F13" w:rsidRPr="00534C98">
        <w:rPr>
          <w:rFonts w:ascii="Times New Roman" w:hAnsi="Times New Roman" w:cs="Times New Roman"/>
          <w:sz w:val="24"/>
          <w:szCs w:val="24"/>
        </w:rPr>
        <w:t>.]</w:t>
      </w:r>
    </w:p>
    <w:p w14:paraId="733F96A2" w14:textId="549A2632" w:rsidR="00782EDF" w:rsidRPr="00534C98" w:rsidRDefault="00403A97" w:rsidP="00E650B3">
      <w:pPr>
        <w:jc w:val="both"/>
        <w:rPr>
          <w:rFonts w:ascii="Times New Roman" w:hAnsi="Times New Roman" w:cs="Times New Roman"/>
          <w:sz w:val="24"/>
          <w:szCs w:val="24"/>
        </w:rPr>
      </w:pPr>
      <w:r w:rsidRPr="00782EDF">
        <w:rPr>
          <w:rFonts w:ascii="Times New Roman" w:hAnsi="Times New Roman" w:cs="Times New Roman"/>
          <w:sz w:val="24"/>
          <w:szCs w:val="24"/>
        </w:rPr>
        <w:t>S</w:t>
      </w:r>
      <w:r w:rsidR="00A74CEB" w:rsidRPr="00534C98">
        <w:rPr>
          <w:rFonts w:ascii="Times New Roman" w:hAnsi="Times New Roman" w:cs="Times New Roman"/>
          <w:sz w:val="24"/>
          <w:szCs w:val="24"/>
        </w:rPr>
        <w:t xml:space="preserve">ociální stipendium má být </w:t>
      </w:r>
      <w:r w:rsidR="00782EDF" w:rsidRPr="00534C98">
        <w:rPr>
          <w:rFonts w:ascii="Times New Roman" w:hAnsi="Times New Roman" w:cs="Times New Roman"/>
          <w:sz w:val="24"/>
          <w:szCs w:val="24"/>
        </w:rPr>
        <w:t xml:space="preserve">tedy </w:t>
      </w:r>
      <w:r w:rsidR="00A74CEB" w:rsidRPr="00534C98">
        <w:rPr>
          <w:rFonts w:ascii="Times New Roman" w:hAnsi="Times New Roman" w:cs="Times New Roman"/>
          <w:sz w:val="24"/>
          <w:szCs w:val="24"/>
        </w:rPr>
        <w:t xml:space="preserve">nově poskytováno studentům, kteří mají nárok na přídavek na dítě podle zvláštního předpisu, jestliže rozhodný příjem v rodině nepřevyšuje </w:t>
      </w:r>
      <w:proofErr w:type="gramStart"/>
      <w:r w:rsidR="000D7A9F">
        <w:rPr>
          <w:rFonts w:ascii="Times New Roman" w:hAnsi="Times New Roman" w:cs="Times New Roman"/>
          <w:sz w:val="24"/>
          <w:szCs w:val="24"/>
        </w:rPr>
        <w:t>3</w:t>
      </w:r>
      <w:r w:rsidR="00A74CEB" w:rsidRPr="00534C98">
        <w:rPr>
          <w:rFonts w:ascii="Times New Roman" w:hAnsi="Times New Roman" w:cs="Times New Roman"/>
          <w:sz w:val="24"/>
          <w:szCs w:val="24"/>
        </w:rPr>
        <w:t>,</w:t>
      </w:r>
      <w:r w:rsidR="000D7A9F">
        <w:rPr>
          <w:rFonts w:ascii="Times New Roman" w:hAnsi="Times New Roman" w:cs="Times New Roman"/>
          <w:sz w:val="24"/>
          <w:szCs w:val="24"/>
        </w:rPr>
        <w:t>4</w:t>
      </w:r>
      <w:r w:rsidR="00A74CEB" w:rsidRPr="00534C98">
        <w:rPr>
          <w:rFonts w:ascii="Times New Roman" w:hAnsi="Times New Roman" w:cs="Times New Roman"/>
          <w:sz w:val="24"/>
          <w:szCs w:val="24"/>
        </w:rPr>
        <w:t xml:space="preserve"> násobek</w:t>
      </w:r>
      <w:proofErr w:type="gramEnd"/>
      <w:r w:rsidR="00A74CEB" w:rsidRPr="00534C98">
        <w:rPr>
          <w:rFonts w:ascii="Times New Roman" w:hAnsi="Times New Roman" w:cs="Times New Roman"/>
          <w:sz w:val="24"/>
          <w:szCs w:val="24"/>
        </w:rPr>
        <w:t xml:space="preserve"> životního minima rodiny. </w:t>
      </w:r>
      <w:r w:rsidR="00782EDF" w:rsidRPr="00534C98">
        <w:rPr>
          <w:rFonts w:ascii="Times New Roman" w:hAnsi="Times New Roman" w:cs="Times New Roman"/>
          <w:sz w:val="24"/>
          <w:szCs w:val="24"/>
        </w:rPr>
        <w:t>V tomto ohledu dosáhne na sociální stipendium více studentů.</w:t>
      </w:r>
    </w:p>
    <w:p w14:paraId="6F8D6DFF" w14:textId="4CCD7971" w:rsidR="00403A97" w:rsidRPr="00570EED" w:rsidRDefault="00207D99" w:rsidP="00E650B3">
      <w:pPr>
        <w:jc w:val="both"/>
        <w:rPr>
          <w:rFonts w:ascii="Times New Roman" w:hAnsi="Times New Roman"/>
          <w:sz w:val="24"/>
          <w:szCs w:val="24"/>
        </w:rPr>
      </w:pPr>
      <w:r w:rsidRPr="0071251D">
        <w:rPr>
          <w:rFonts w:ascii="Times New Roman" w:hAnsi="Times New Roman"/>
          <w:sz w:val="24"/>
          <w:szCs w:val="24"/>
        </w:rPr>
        <w:t xml:space="preserve">Doposud </w:t>
      </w:r>
      <w:r w:rsidR="00A74CEB" w:rsidRPr="0071251D">
        <w:rPr>
          <w:rFonts w:ascii="Times New Roman" w:hAnsi="Times New Roman"/>
          <w:sz w:val="24"/>
          <w:szCs w:val="24"/>
        </w:rPr>
        <w:t xml:space="preserve">byl koeficient </w:t>
      </w:r>
      <w:r w:rsidR="00782EDF" w:rsidRPr="0071251D">
        <w:rPr>
          <w:rFonts w:ascii="Times New Roman" w:hAnsi="Times New Roman"/>
          <w:sz w:val="24"/>
          <w:szCs w:val="24"/>
        </w:rPr>
        <w:t xml:space="preserve">v zákoně o vysokých školách </w:t>
      </w:r>
      <w:r w:rsidR="00A74CEB" w:rsidRPr="0071251D">
        <w:rPr>
          <w:rFonts w:ascii="Times New Roman" w:hAnsi="Times New Roman"/>
          <w:sz w:val="24"/>
          <w:szCs w:val="24"/>
        </w:rPr>
        <w:t>stanoven na 1,5</w:t>
      </w:r>
      <w:r w:rsidR="00782EDF" w:rsidRPr="0071251D">
        <w:rPr>
          <w:rFonts w:ascii="Times New Roman" w:hAnsi="Times New Roman"/>
          <w:sz w:val="24"/>
          <w:szCs w:val="24"/>
        </w:rPr>
        <w:t>, což odpovíd</w:t>
      </w:r>
      <w:r w:rsidRPr="0071251D">
        <w:rPr>
          <w:rFonts w:ascii="Times New Roman" w:hAnsi="Times New Roman"/>
          <w:sz w:val="24"/>
          <w:szCs w:val="24"/>
        </w:rPr>
        <w:t>á</w:t>
      </w:r>
      <w:r w:rsidR="00782EDF" w:rsidRPr="0071251D">
        <w:rPr>
          <w:rFonts w:ascii="Times New Roman" w:hAnsi="Times New Roman"/>
          <w:sz w:val="24"/>
          <w:szCs w:val="24"/>
        </w:rPr>
        <w:t xml:space="preserve"> </w:t>
      </w:r>
      <w:r w:rsidRPr="0071251D">
        <w:rPr>
          <w:rFonts w:ascii="Times New Roman" w:hAnsi="Times New Roman"/>
          <w:sz w:val="24"/>
          <w:szCs w:val="24"/>
        </w:rPr>
        <w:t xml:space="preserve">dřívější </w:t>
      </w:r>
      <w:r w:rsidR="00782EDF" w:rsidRPr="0071251D">
        <w:rPr>
          <w:rFonts w:ascii="Times New Roman" w:hAnsi="Times New Roman"/>
          <w:sz w:val="24"/>
          <w:szCs w:val="24"/>
        </w:rPr>
        <w:t xml:space="preserve">hodnotě koeficientu stanovené </w:t>
      </w:r>
      <w:r w:rsidR="00D21628" w:rsidRPr="0071251D">
        <w:rPr>
          <w:rFonts w:ascii="Times New Roman" w:hAnsi="Times New Roman"/>
          <w:sz w:val="24"/>
          <w:szCs w:val="24"/>
        </w:rPr>
        <w:t xml:space="preserve">v § 17 zákona o státní sociální podpoře, který byl však ohledně výše koeficientu </w:t>
      </w:r>
      <w:r w:rsidRPr="0071251D">
        <w:rPr>
          <w:rFonts w:ascii="Times New Roman" w:hAnsi="Times New Roman"/>
          <w:sz w:val="24"/>
          <w:szCs w:val="24"/>
        </w:rPr>
        <w:t xml:space="preserve">již </w:t>
      </w:r>
      <w:r w:rsidR="00D21628" w:rsidRPr="0071251D">
        <w:rPr>
          <w:rFonts w:ascii="Times New Roman" w:hAnsi="Times New Roman"/>
          <w:sz w:val="24"/>
          <w:szCs w:val="24"/>
        </w:rPr>
        <w:t>několikrát novelizován, aniž by se obdobná změna promítla do zákona o</w:t>
      </w:r>
      <w:r w:rsidR="0071251D">
        <w:rPr>
          <w:rFonts w:ascii="Times New Roman" w:hAnsi="Times New Roman"/>
          <w:sz w:val="24"/>
          <w:szCs w:val="24"/>
        </w:rPr>
        <w:t> </w:t>
      </w:r>
      <w:r w:rsidR="00D21628" w:rsidRPr="0071251D">
        <w:rPr>
          <w:rFonts w:ascii="Times New Roman" w:hAnsi="Times New Roman"/>
          <w:sz w:val="24"/>
          <w:szCs w:val="24"/>
        </w:rPr>
        <w:t>vysokých školách</w:t>
      </w:r>
      <w:r w:rsidR="00A74CEB" w:rsidRPr="0071251D">
        <w:rPr>
          <w:rFonts w:ascii="Times New Roman" w:hAnsi="Times New Roman"/>
          <w:sz w:val="24"/>
          <w:szCs w:val="24"/>
        </w:rPr>
        <w:t>.</w:t>
      </w:r>
      <w:r w:rsidRPr="0071251D">
        <w:rPr>
          <w:rFonts w:ascii="Times New Roman" w:hAnsi="Times New Roman"/>
          <w:sz w:val="24"/>
          <w:szCs w:val="24"/>
        </w:rPr>
        <w:t xml:space="preserve"> </w:t>
      </w:r>
      <w:r w:rsidR="00403A97" w:rsidRPr="00570EED">
        <w:rPr>
          <w:rFonts w:ascii="Times New Roman" w:hAnsi="Times New Roman"/>
          <w:sz w:val="24"/>
          <w:szCs w:val="24"/>
        </w:rPr>
        <w:t>Zvýšené finanční nároky na státní rozpočet budou pokryty v rámci schválených výdajových rámců MŠMT.</w:t>
      </w:r>
    </w:p>
    <w:p w14:paraId="045F496B" w14:textId="49DD56D1" w:rsidR="00C865F9" w:rsidRPr="00D400AD" w:rsidRDefault="00C865F9" w:rsidP="00E650B3">
      <w:pPr>
        <w:jc w:val="both"/>
        <w:rPr>
          <w:rFonts w:ascii="Times New Roman" w:hAnsi="Times New Roman"/>
          <w:sz w:val="24"/>
          <w:szCs w:val="24"/>
        </w:rPr>
      </w:pPr>
      <w:r w:rsidRPr="005D27BC">
        <w:rPr>
          <w:rFonts w:ascii="Times New Roman" w:hAnsi="Times New Roman"/>
          <w:sz w:val="24"/>
          <w:szCs w:val="24"/>
        </w:rPr>
        <w:t>Nově se též zavádí možnost přiznání stipendia na podporu praktických stáží a mobilit také absolventům</w:t>
      </w:r>
      <w:r w:rsidR="26737BA2" w:rsidRPr="005D27BC">
        <w:rPr>
          <w:rFonts w:ascii="Times New Roman" w:hAnsi="Times New Roman"/>
          <w:sz w:val="24"/>
          <w:szCs w:val="24"/>
        </w:rPr>
        <w:t xml:space="preserve"> vysokoškolského studia</w:t>
      </w:r>
      <w:r w:rsidRPr="005D27BC">
        <w:rPr>
          <w:rFonts w:ascii="Times New Roman" w:hAnsi="Times New Roman"/>
          <w:sz w:val="24"/>
          <w:szCs w:val="24"/>
        </w:rPr>
        <w:t>, účastníkům celoživotníh</w:t>
      </w:r>
      <w:r w:rsidR="00FA06E8" w:rsidRPr="005D27BC">
        <w:rPr>
          <w:rFonts w:ascii="Times New Roman" w:hAnsi="Times New Roman"/>
          <w:sz w:val="24"/>
          <w:szCs w:val="24"/>
        </w:rPr>
        <w:t>o vzdělávání, akademickým</w:t>
      </w:r>
      <w:r w:rsidRPr="005D27BC">
        <w:rPr>
          <w:rFonts w:ascii="Times New Roman" w:hAnsi="Times New Roman"/>
          <w:sz w:val="24"/>
          <w:szCs w:val="24"/>
        </w:rPr>
        <w:t xml:space="preserve"> pracovníkům a jiným </w:t>
      </w:r>
      <w:r w:rsidRPr="00104C56">
        <w:rPr>
          <w:rFonts w:ascii="Times New Roman" w:eastAsia="Times New Roman" w:hAnsi="Times New Roman" w:cs="Times New Roman"/>
          <w:color w:val="000000" w:themeColor="text1"/>
          <w:sz w:val="24"/>
          <w:szCs w:val="24"/>
          <w:lang w:eastAsia="cs-CZ"/>
        </w:rPr>
        <w:t xml:space="preserve">zaměstnancům vysoké školy. Jsou upraveny též zdroje finančních prostředků udělovaných stipendií a způsob udělování stipendií (odst. </w:t>
      </w:r>
      <w:r w:rsidR="00C23EA8" w:rsidRPr="00104C56">
        <w:rPr>
          <w:rFonts w:ascii="Times New Roman" w:eastAsia="Times New Roman" w:hAnsi="Times New Roman" w:cs="Times New Roman"/>
          <w:color w:val="000000" w:themeColor="text1"/>
          <w:sz w:val="24"/>
          <w:szCs w:val="24"/>
          <w:lang w:eastAsia="cs-CZ"/>
        </w:rPr>
        <w:t xml:space="preserve">4 a </w:t>
      </w:r>
      <w:r w:rsidRPr="00104C56">
        <w:rPr>
          <w:rFonts w:ascii="Times New Roman" w:eastAsia="Times New Roman" w:hAnsi="Times New Roman" w:cs="Times New Roman"/>
          <w:color w:val="000000" w:themeColor="text1"/>
          <w:sz w:val="24"/>
          <w:szCs w:val="24"/>
          <w:lang w:eastAsia="cs-CZ"/>
        </w:rPr>
        <w:t xml:space="preserve">5).  „Jinými prostředky </w:t>
      </w:r>
      <w:r w:rsidR="00D400AD" w:rsidRPr="00104C56">
        <w:rPr>
          <w:rFonts w:ascii="Times New Roman" w:eastAsia="Times New Roman" w:hAnsi="Times New Roman" w:cs="Times New Roman"/>
          <w:color w:val="000000" w:themeColor="text1"/>
          <w:sz w:val="24"/>
          <w:szCs w:val="24"/>
          <w:lang w:eastAsia="cs-CZ"/>
        </w:rPr>
        <w:t xml:space="preserve">poskytnutými </w:t>
      </w:r>
      <w:r w:rsidRPr="00104C56">
        <w:rPr>
          <w:rFonts w:ascii="Times New Roman" w:eastAsia="Times New Roman" w:hAnsi="Times New Roman" w:cs="Times New Roman"/>
          <w:color w:val="000000" w:themeColor="text1"/>
          <w:sz w:val="24"/>
          <w:szCs w:val="24"/>
          <w:lang w:eastAsia="cs-CZ"/>
        </w:rPr>
        <w:t xml:space="preserve">ze státního rozpočtu“ jsou myšleny zejména prostředky typu </w:t>
      </w:r>
      <w:r w:rsidR="00D400AD" w:rsidRPr="00104C56">
        <w:rPr>
          <w:rFonts w:ascii="Times New Roman" w:eastAsia="Times New Roman" w:hAnsi="Times New Roman" w:cs="Times New Roman"/>
          <w:color w:val="000000" w:themeColor="text1"/>
          <w:sz w:val="24"/>
          <w:szCs w:val="24"/>
          <w:lang w:eastAsia="cs-CZ"/>
        </w:rPr>
        <w:t>peněžních prostředků z finančního mechanismu Evropského hospodářského prostoru nebo z finančního mechanismu Norska</w:t>
      </w:r>
      <w:r w:rsidRPr="00104C56">
        <w:rPr>
          <w:rFonts w:ascii="Times New Roman" w:eastAsia="Times New Roman" w:hAnsi="Times New Roman" w:cs="Times New Roman"/>
          <w:color w:val="000000" w:themeColor="text1"/>
          <w:sz w:val="24"/>
          <w:szCs w:val="24"/>
          <w:lang w:eastAsia="cs-CZ"/>
        </w:rPr>
        <w:t xml:space="preserve">. Dalšími zdroji </w:t>
      </w:r>
      <w:r w:rsidRPr="00D400AD">
        <w:rPr>
          <w:rFonts w:ascii="Times New Roman" w:eastAsia="Times New Roman" w:hAnsi="Times New Roman" w:cs="Times New Roman"/>
          <w:color w:val="000000" w:themeColor="text1"/>
          <w:sz w:val="24"/>
          <w:szCs w:val="24"/>
          <w:lang w:eastAsia="cs-CZ"/>
        </w:rPr>
        <w:t xml:space="preserve">jsou primárně třetí strany (např. mezinárodní a komunitární </w:t>
      </w:r>
      <w:proofErr w:type="spellStart"/>
      <w:r w:rsidRPr="00D400AD">
        <w:rPr>
          <w:rFonts w:ascii="Times New Roman" w:eastAsia="Times New Roman" w:hAnsi="Times New Roman" w:cs="Times New Roman"/>
          <w:color w:val="000000" w:themeColor="text1"/>
          <w:sz w:val="24"/>
          <w:szCs w:val="24"/>
          <w:lang w:eastAsia="cs-CZ"/>
        </w:rPr>
        <w:t>mobilitní</w:t>
      </w:r>
      <w:proofErr w:type="spellEnd"/>
      <w:r w:rsidRPr="00D400AD">
        <w:rPr>
          <w:rFonts w:ascii="Times New Roman" w:eastAsia="Times New Roman" w:hAnsi="Times New Roman" w:cs="Times New Roman"/>
          <w:color w:val="000000" w:themeColor="text1"/>
          <w:sz w:val="24"/>
          <w:szCs w:val="24"/>
          <w:lang w:eastAsia="cs-CZ"/>
        </w:rPr>
        <w:t xml:space="preserve"> programy, zejména program </w:t>
      </w:r>
      <w:r w:rsidRPr="00D400AD">
        <w:rPr>
          <w:rFonts w:ascii="Times New Roman" w:hAnsi="Times New Roman"/>
          <w:sz w:val="24"/>
          <w:szCs w:val="24"/>
        </w:rPr>
        <w:t>Erasmus+, úhrady z rozpočtu EU, od soukromých podnikatelů apod.).</w:t>
      </w:r>
    </w:p>
    <w:p w14:paraId="56904A0A" w14:textId="3F95600F" w:rsidR="00C865F9" w:rsidRPr="00D400AD" w:rsidRDefault="00C865F9" w:rsidP="00E650B3">
      <w:pPr>
        <w:jc w:val="both"/>
        <w:rPr>
          <w:rFonts w:ascii="Times New Roman" w:hAnsi="Times New Roman"/>
          <w:sz w:val="24"/>
          <w:szCs w:val="24"/>
        </w:rPr>
      </w:pPr>
      <w:r w:rsidRPr="00D400AD">
        <w:rPr>
          <w:rFonts w:ascii="Times New Roman" w:hAnsi="Times New Roman"/>
          <w:sz w:val="24"/>
          <w:szCs w:val="24"/>
        </w:rPr>
        <w:t xml:space="preserve">Prostřednictvím Fondů EHP a Norska přispívají státy Island, Lichtenštejnsko a Norsko ke snižování ekonomických a sociálních rozdílů v Evropském hospodářském prostoru (EHP) a k posilování spolupráce s patnácti evropskými státy. Příjemci finanční podpory jsou země střední, východní a jižní Evropy. Právě velký důraz na sdílení a výměnu zkušeností mezi donory a příjemci grantů je důležitý aspekt, kterým se tyto fondy liší od fondů EU. Česká republika je příjemcem těchto fondů od roku </w:t>
      </w:r>
      <w:r w:rsidRPr="00D02B82">
        <w:rPr>
          <w:rFonts w:ascii="Times New Roman" w:hAnsi="Times New Roman"/>
          <w:sz w:val="24"/>
          <w:szCs w:val="24"/>
        </w:rPr>
        <w:t>2004, kdy vstoupila</w:t>
      </w:r>
      <w:r w:rsidRPr="00D400AD">
        <w:rPr>
          <w:rFonts w:ascii="Times New Roman" w:hAnsi="Times New Roman"/>
          <w:sz w:val="24"/>
          <w:szCs w:val="24"/>
        </w:rPr>
        <w:t xml:space="preserve"> do Evropské unie a tím také do Evropského hospodářského prostoru, který </w:t>
      </w:r>
      <w:r w:rsidR="00E471EE" w:rsidRPr="00104C56">
        <w:rPr>
          <w:rFonts w:ascii="Times New Roman" w:hAnsi="Times New Roman"/>
          <w:sz w:val="24"/>
          <w:szCs w:val="24"/>
        </w:rPr>
        <w:t xml:space="preserve">vznikl </w:t>
      </w:r>
      <w:r w:rsidRPr="00E471EE">
        <w:rPr>
          <w:rFonts w:ascii="Times New Roman" w:hAnsi="Times New Roman"/>
          <w:sz w:val="24"/>
          <w:szCs w:val="24"/>
        </w:rPr>
        <w:t xml:space="preserve">dohodou </w:t>
      </w:r>
      <w:r w:rsidRPr="00D02B82">
        <w:rPr>
          <w:rFonts w:ascii="Times New Roman" w:hAnsi="Times New Roman"/>
          <w:sz w:val="24"/>
          <w:szCs w:val="24"/>
        </w:rPr>
        <w:t xml:space="preserve">mezi </w:t>
      </w:r>
      <w:r w:rsidR="00D02B82" w:rsidRPr="00104C56">
        <w:rPr>
          <w:rFonts w:ascii="Times New Roman" w:hAnsi="Times New Roman"/>
          <w:sz w:val="24"/>
          <w:szCs w:val="24"/>
        </w:rPr>
        <w:t xml:space="preserve">ES (dnešní </w:t>
      </w:r>
      <w:r w:rsidRPr="00D02B82">
        <w:rPr>
          <w:rFonts w:ascii="Times New Roman" w:hAnsi="Times New Roman"/>
          <w:sz w:val="24"/>
          <w:szCs w:val="24"/>
        </w:rPr>
        <w:t>EU</w:t>
      </w:r>
      <w:r w:rsidR="00D02B82" w:rsidRPr="00104C56">
        <w:rPr>
          <w:rFonts w:ascii="Times New Roman" w:hAnsi="Times New Roman"/>
          <w:sz w:val="24"/>
          <w:szCs w:val="24"/>
        </w:rPr>
        <w:t>)</w:t>
      </w:r>
      <w:r w:rsidRPr="00D02B82">
        <w:rPr>
          <w:rFonts w:ascii="Times New Roman" w:hAnsi="Times New Roman"/>
          <w:sz w:val="24"/>
          <w:szCs w:val="24"/>
        </w:rPr>
        <w:t xml:space="preserve"> a zeměmi Evropského sdružení volného obchodu (ESVO). Od rok</w:t>
      </w:r>
      <w:r w:rsidRPr="00D400AD">
        <w:rPr>
          <w:rFonts w:ascii="Times New Roman" w:hAnsi="Times New Roman"/>
          <w:sz w:val="24"/>
          <w:szCs w:val="24"/>
        </w:rPr>
        <w:t>u 2004 podpořily Fondy EHP a Norska v České republice přes 1 000 zajímavých projektů za více než 6 mld. Kč. Aktuálně je Česká republika pátým největším příjemcem, a to po Polsku, Rumunsku, Maďarsku a Bulharsku.</w:t>
      </w:r>
    </w:p>
    <w:p w14:paraId="78753600" w14:textId="77777777" w:rsidR="00C865F9" w:rsidRPr="00D400AD" w:rsidRDefault="00C865F9" w:rsidP="00E650B3">
      <w:pPr>
        <w:jc w:val="both"/>
        <w:rPr>
          <w:rFonts w:ascii="Times New Roman" w:hAnsi="Times New Roman"/>
          <w:sz w:val="24"/>
          <w:szCs w:val="24"/>
        </w:rPr>
      </w:pPr>
      <w:r w:rsidRPr="00D400AD">
        <w:rPr>
          <w:rFonts w:ascii="Times New Roman" w:hAnsi="Times New Roman"/>
          <w:sz w:val="24"/>
          <w:szCs w:val="24"/>
        </w:rPr>
        <w:lastRenderedPageBreak/>
        <w:t>Hlavním koordinátorem Fondů EHP a Norska v České republice je Ministerstvo financí, které spravuje většinu programů, a to ve spolupráci s příslušnými resorty a institucemi. Sekretariátem Fondů EHP a Norska pro všechny přijímající země je Kancelář finančních mechanismů v Bruselu.</w:t>
      </w:r>
    </w:p>
    <w:p w14:paraId="43A58C12" w14:textId="63D7BE0E" w:rsidR="00C865F9" w:rsidRPr="0032621C" w:rsidRDefault="00C865F9" w:rsidP="00E650B3">
      <w:pPr>
        <w:jc w:val="both"/>
        <w:rPr>
          <w:rFonts w:ascii="Times New Roman" w:hAnsi="Times New Roman"/>
          <w:sz w:val="24"/>
          <w:szCs w:val="24"/>
          <w:highlight w:val="cyan"/>
        </w:rPr>
      </w:pPr>
      <w:r w:rsidRPr="003247E3">
        <w:rPr>
          <w:rFonts w:ascii="Times New Roman" w:hAnsi="Times New Roman"/>
          <w:sz w:val="24"/>
          <w:szCs w:val="24"/>
        </w:rPr>
        <w:t xml:space="preserve">Systém finančních toků z rozpočtu FM EHP je založen na principu předfinancování prostředků z kapitoly SR, resp. státního fondu a následného převedení prostředků na příjmový účet příslušného správce kapitoly/účet státního fondu ze zdrojového účtu Certifikačního orgánu „CO“. Finanční prostředky ze zdrojového </w:t>
      </w:r>
      <w:proofErr w:type="gramStart"/>
      <w:r w:rsidRPr="003247E3">
        <w:rPr>
          <w:rFonts w:ascii="Times New Roman" w:hAnsi="Times New Roman"/>
          <w:sz w:val="24"/>
          <w:szCs w:val="24"/>
        </w:rPr>
        <w:t>účtu</w:t>
      </w:r>
      <w:proofErr w:type="gramEnd"/>
      <w:r w:rsidRPr="003247E3">
        <w:rPr>
          <w:rFonts w:ascii="Times New Roman" w:hAnsi="Times New Roman"/>
          <w:sz w:val="24"/>
          <w:szCs w:val="24"/>
        </w:rPr>
        <w:t xml:space="preserve"> CO jsou převáděny na nižší úrovně implementace, kterou je v případě kapitoly MŠMT zprostředkovatel programu Dům zahraniční spolupráce, který prostředky dále poskytuje prostřednictvím grantů. U prostředků FM EHP poskytovaných z Fondu pro bilaterální spolupráci, u kterých není podíl SR (pouze FM podíl</w:t>
      </w:r>
      <w:r w:rsidRPr="00AC49A5">
        <w:rPr>
          <w:rFonts w:ascii="Times New Roman" w:hAnsi="Times New Roman"/>
          <w:sz w:val="24"/>
          <w:szCs w:val="24"/>
        </w:rPr>
        <w:t>)</w:t>
      </w:r>
      <w:r w:rsidR="003247E3" w:rsidRPr="00AC49A5">
        <w:rPr>
          <w:rFonts w:ascii="Times New Roman" w:hAnsi="Times New Roman"/>
          <w:sz w:val="24"/>
          <w:szCs w:val="24"/>
        </w:rPr>
        <w:t>,</w:t>
      </w:r>
      <w:r w:rsidRPr="003247E3">
        <w:rPr>
          <w:rFonts w:ascii="Times New Roman" w:hAnsi="Times New Roman"/>
          <w:sz w:val="24"/>
          <w:szCs w:val="24"/>
        </w:rPr>
        <w:t xml:space="preserve"> jsou v roli konečného příjemce organizační složky státu a státní příspěvkové organizace. Finanční toky FM EHP se řídí podle dokumentu „Metodika finančních toků, kontroly a certifikace programů financovaných z Finančních mechanismů Evropského hospodářského prostoru a Norska 2014-2021“, který vydalo MF – Certifikační orgán.</w:t>
      </w:r>
    </w:p>
    <w:p w14:paraId="309E72A4" w14:textId="4B4730FF" w:rsidR="00F06EC2" w:rsidRDefault="00F06EC2" w:rsidP="00E650B3">
      <w:pPr>
        <w:jc w:val="both"/>
        <w:rPr>
          <w:rFonts w:ascii="Times New Roman" w:hAnsi="Times New Roman" w:cs="Times New Roman"/>
          <w:b/>
          <w:sz w:val="24"/>
          <w:szCs w:val="24"/>
        </w:rPr>
      </w:pPr>
      <w:r>
        <w:rPr>
          <w:rFonts w:ascii="Times New Roman" w:hAnsi="Times New Roman" w:cs="Times New Roman"/>
          <w:b/>
          <w:sz w:val="24"/>
          <w:szCs w:val="24"/>
        </w:rPr>
        <w:t>K</w:t>
      </w:r>
      <w:r w:rsidR="00A958D0">
        <w:rPr>
          <w:rFonts w:ascii="Times New Roman" w:hAnsi="Times New Roman" w:cs="Times New Roman"/>
          <w:b/>
          <w:sz w:val="24"/>
          <w:szCs w:val="24"/>
        </w:rPr>
        <w:t> </w:t>
      </w:r>
      <w:r>
        <w:rPr>
          <w:rFonts w:ascii="Times New Roman" w:hAnsi="Times New Roman" w:cs="Times New Roman"/>
          <w:b/>
          <w:sz w:val="24"/>
          <w:szCs w:val="24"/>
        </w:rPr>
        <w:t>bodům</w:t>
      </w:r>
      <w:r w:rsidR="00A958D0">
        <w:rPr>
          <w:rFonts w:ascii="Times New Roman" w:hAnsi="Times New Roman" w:cs="Times New Roman"/>
          <w:b/>
          <w:sz w:val="24"/>
          <w:szCs w:val="24"/>
        </w:rPr>
        <w:t xml:space="preserve"> …. [k § </w:t>
      </w:r>
      <w:proofErr w:type="gramStart"/>
      <w:r w:rsidR="00A958D0">
        <w:rPr>
          <w:rFonts w:ascii="Times New Roman" w:hAnsi="Times New Roman" w:cs="Times New Roman"/>
          <w:b/>
          <w:sz w:val="24"/>
          <w:szCs w:val="24"/>
        </w:rPr>
        <w:t>91a</w:t>
      </w:r>
      <w:proofErr w:type="gramEnd"/>
      <w:r w:rsidR="00A958D0">
        <w:rPr>
          <w:rFonts w:ascii="Times New Roman" w:hAnsi="Times New Roman" w:cs="Times New Roman"/>
          <w:b/>
          <w:sz w:val="24"/>
          <w:szCs w:val="24"/>
        </w:rPr>
        <w:t>]</w:t>
      </w:r>
    </w:p>
    <w:p w14:paraId="2A45041F" w14:textId="3EFE48C4" w:rsidR="00A958D0" w:rsidRPr="00A958D0" w:rsidRDefault="002F4208" w:rsidP="00A958D0">
      <w:pPr>
        <w:jc w:val="both"/>
        <w:rPr>
          <w:rFonts w:ascii="Times New Roman" w:hAnsi="Times New Roman" w:cs="Times New Roman"/>
          <w:sz w:val="24"/>
          <w:szCs w:val="24"/>
        </w:rPr>
      </w:pPr>
      <w:r>
        <w:rPr>
          <w:rFonts w:ascii="Times New Roman" w:hAnsi="Times New Roman" w:cs="Times New Roman"/>
          <w:sz w:val="24"/>
          <w:szCs w:val="24"/>
        </w:rPr>
        <w:t xml:space="preserve">Odst. 1: </w:t>
      </w:r>
      <w:r w:rsidR="00FA7293">
        <w:rPr>
          <w:rFonts w:ascii="Times New Roman" w:hAnsi="Times New Roman" w:cs="Times New Roman"/>
          <w:sz w:val="24"/>
          <w:szCs w:val="24"/>
        </w:rPr>
        <w:t>Zavádí se</w:t>
      </w:r>
      <w:r w:rsidR="00A958D0" w:rsidRPr="00A958D0">
        <w:rPr>
          <w:rFonts w:ascii="Times New Roman" w:hAnsi="Times New Roman" w:cs="Times New Roman"/>
          <w:sz w:val="24"/>
          <w:szCs w:val="24"/>
        </w:rPr>
        <w:t xml:space="preserve"> nárok na stipendium pro studenty v prezenční formě studia doktorského studijního programu </w:t>
      </w:r>
      <w:r w:rsidR="00FA7293">
        <w:rPr>
          <w:rFonts w:ascii="Times New Roman" w:hAnsi="Times New Roman" w:cs="Times New Roman"/>
          <w:sz w:val="24"/>
          <w:szCs w:val="24"/>
        </w:rPr>
        <w:t xml:space="preserve">veřejné vysoké školy </w:t>
      </w:r>
      <w:r w:rsidR="00A958D0" w:rsidRPr="00A958D0">
        <w:rPr>
          <w:rFonts w:ascii="Times New Roman" w:hAnsi="Times New Roman" w:cs="Times New Roman"/>
          <w:sz w:val="24"/>
          <w:szCs w:val="24"/>
        </w:rPr>
        <w:t>po standardní dobu studia, a to bez ohledu na jazyk studia. Vysoká škola zároveň může určit podmínky, při jejichž splnění vzniká nárok na stipendium i</w:t>
      </w:r>
      <w:r>
        <w:rPr>
          <w:rFonts w:ascii="Times New Roman" w:hAnsi="Times New Roman" w:cs="Times New Roman"/>
          <w:sz w:val="24"/>
          <w:szCs w:val="24"/>
        </w:rPr>
        <w:t> </w:t>
      </w:r>
      <w:r w:rsidR="00A958D0" w:rsidRPr="00A958D0">
        <w:rPr>
          <w:rFonts w:ascii="Times New Roman" w:hAnsi="Times New Roman" w:cs="Times New Roman"/>
          <w:sz w:val="24"/>
          <w:szCs w:val="24"/>
        </w:rPr>
        <w:t xml:space="preserve">po uplynutí standardní doby studia a studentům v kombinované a distanční formě studia. Zavedení doktorského stipendia bez ohledu na jazyk studia přinese narovnání podmínek a zatraktivnění studia v ČR pro studenty ze zahraničí. Doktorští studenti se při poskytnutí stipendia budou moci studiu věnovat naplno a zvýší se jejich motivace dokončit studium ve standardní době studia. </w:t>
      </w:r>
    </w:p>
    <w:p w14:paraId="28AF2686" w14:textId="2BF4E93F" w:rsidR="00A958D0" w:rsidRPr="00A958D0" w:rsidRDefault="00FA7293" w:rsidP="00A958D0">
      <w:pPr>
        <w:jc w:val="both"/>
        <w:rPr>
          <w:rFonts w:ascii="Times New Roman" w:hAnsi="Times New Roman" w:cs="Times New Roman"/>
          <w:sz w:val="24"/>
          <w:szCs w:val="24"/>
        </w:rPr>
      </w:pPr>
      <w:r>
        <w:rPr>
          <w:rFonts w:ascii="Times New Roman" w:hAnsi="Times New Roman" w:cs="Times New Roman"/>
          <w:sz w:val="24"/>
          <w:szCs w:val="24"/>
        </w:rPr>
        <w:t>Odst.</w:t>
      </w:r>
      <w:r w:rsidR="00A958D0" w:rsidRPr="00A958D0">
        <w:rPr>
          <w:rFonts w:ascii="Times New Roman" w:hAnsi="Times New Roman" w:cs="Times New Roman"/>
          <w:sz w:val="24"/>
          <w:szCs w:val="24"/>
        </w:rPr>
        <w:t xml:space="preserve"> 2: Navrhuje se stanovení minimální výše stipendia pro doktorské studenty v prezenční formě, přičemž o konečné výši stipendia rozhoduje příslušná vysoká škola či fakulta. Stanovení minimální výše stipendia </w:t>
      </w:r>
      <w:r w:rsidR="00A958D0" w:rsidRPr="00924151">
        <w:rPr>
          <w:rFonts w:ascii="Times New Roman" w:hAnsi="Times New Roman" w:cs="Times New Roman"/>
          <w:sz w:val="24"/>
          <w:szCs w:val="24"/>
        </w:rPr>
        <w:t xml:space="preserve">na </w:t>
      </w:r>
      <w:r w:rsidRPr="00924151">
        <w:rPr>
          <w:rFonts w:ascii="Times New Roman" w:hAnsi="Times New Roman" w:cs="Times New Roman"/>
          <w:sz w:val="24"/>
          <w:szCs w:val="24"/>
        </w:rPr>
        <w:t>koeficient</w:t>
      </w:r>
      <w:r w:rsidR="00924151" w:rsidRPr="00924151">
        <w:rPr>
          <w:rFonts w:ascii="Times New Roman" w:hAnsi="Times New Roman" w:cs="Times New Roman"/>
          <w:sz w:val="24"/>
          <w:szCs w:val="24"/>
        </w:rPr>
        <w:t xml:space="preserve"> 1,2</w:t>
      </w:r>
      <w:r w:rsidRPr="00924151">
        <w:rPr>
          <w:rFonts w:ascii="Times New Roman" w:hAnsi="Times New Roman" w:cs="Times New Roman"/>
          <w:sz w:val="24"/>
          <w:szCs w:val="24"/>
        </w:rPr>
        <w:t xml:space="preserve"> </w:t>
      </w:r>
      <w:r w:rsidR="00A958D0" w:rsidRPr="00924151">
        <w:rPr>
          <w:rFonts w:ascii="Times New Roman" w:hAnsi="Times New Roman" w:cs="Times New Roman"/>
          <w:sz w:val="24"/>
          <w:szCs w:val="24"/>
        </w:rPr>
        <w:t>základní sazb</w:t>
      </w:r>
      <w:r w:rsidRPr="00924151">
        <w:rPr>
          <w:rFonts w:ascii="Times New Roman" w:hAnsi="Times New Roman" w:cs="Times New Roman"/>
          <w:sz w:val="24"/>
          <w:szCs w:val="24"/>
        </w:rPr>
        <w:t>y</w:t>
      </w:r>
      <w:r w:rsidR="00A958D0" w:rsidRPr="00924151">
        <w:rPr>
          <w:rFonts w:ascii="Times New Roman" w:hAnsi="Times New Roman" w:cs="Times New Roman"/>
          <w:sz w:val="24"/>
          <w:szCs w:val="24"/>
        </w:rPr>
        <w:t xml:space="preserve"> minimální mzdy</w:t>
      </w:r>
      <w:r w:rsidR="00A958D0" w:rsidRPr="00A958D0">
        <w:rPr>
          <w:rFonts w:ascii="Times New Roman" w:hAnsi="Times New Roman" w:cs="Times New Roman"/>
          <w:sz w:val="24"/>
          <w:szCs w:val="24"/>
        </w:rPr>
        <w:t xml:space="preserve"> za měsíc dle ustanovení § 2 nařízení vlády č. 567/2006 Sb., studentům umožní pokrýt jejich základní životní náklady. Studenti získají možnost věnovat se studiu v plné míře a zvýší se tak předpoklad dokončení studia ve standardní době.</w:t>
      </w:r>
    </w:p>
    <w:p w14:paraId="29981F4F" w14:textId="519A8037" w:rsidR="00A958D0" w:rsidRPr="00A958D0" w:rsidRDefault="00FA7293" w:rsidP="00A958D0">
      <w:pPr>
        <w:jc w:val="both"/>
        <w:rPr>
          <w:rFonts w:ascii="Times New Roman" w:hAnsi="Times New Roman" w:cs="Times New Roman"/>
          <w:sz w:val="24"/>
          <w:szCs w:val="24"/>
        </w:rPr>
      </w:pPr>
      <w:r>
        <w:rPr>
          <w:rFonts w:ascii="Times New Roman" w:hAnsi="Times New Roman" w:cs="Times New Roman"/>
          <w:sz w:val="24"/>
          <w:szCs w:val="24"/>
        </w:rPr>
        <w:t>Odst.</w:t>
      </w:r>
      <w:r w:rsidR="00A958D0" w:rsidRPr="00A958D0">
        <w:rPr>
          <w:rFonts w:ascii="Times New Roman" w:hAnsi="Times New Roman" w:cs="Times New Roman"/>
          <w:sz w:val="24"/>
          <w:szCs w:val="24"/>
        </w:rPr>
        <w:t xml:space="preserve"> 3: Navrhuje se, že nárok na stipendium mohou studenti uplatnit jen v jednom studijním programu. Pokud tedy student studuje více doktorských studijních programů, může pobírat stipendium jen na jednom z nich podle svého výběru. Cílem tohoto ustanovení je efektivní podpora doktorských studentů.</w:t>
      </w:r>
    </w:p>
    <w:p w14:paraId="052F78FD" w14:textId="3C9817EB" w:rsidR="00A958D0" w:rsidRPr="00A958D0" w:rsidRDefault="00924151" w:rsidP="00A958D0">
      <w:pPr>
        <w:jc w:val="both"/>
        <w:rPr>
          <w:rFonts w:ascii="Times New Roman" w:hAnsi="Times New Roman" w:cs="Times New Roman"/>
          <w:sz w:val="24"/>
          <w:szCs w:val="24"/>
        </w:rPr>
      </w:pPr>
      <w:r>
        <w:rPr>
          <w:rFonts w:ascii="Times New Roman" w:hAnsi="Times New Roman" w:cs="Times New Roman"/>
          <w:sz w:val="24"/>
          <w:szCs w:val="24"/>
        </w:rPr>
        <w:t>O</w:t>
      </w:r>
      <w:r w:rsidR="00A958D0" w:rsidRPr="00A958D0">
        <w:rPr>
          <w:rFonts w:ascii="Times New Roman" w:hAnsi="Times New Roman" w:cs="Times New Roman"/>
          <w:sz w:val="24"/>
          <w:szCs w:val="24"/>
        </w:rPr>
        <w:t>dst</w:t>
      </w:r>
      <w:r>
        <w:rPr>
          <w:rFonts w:ascii="Times New Roman" w:hAnsi="Times New Roman" w:cs="Times New Roman"/>
          <w:sz w:val="24"/>
          <w:szCs w:val="24"/>
        </w:rPr>
        <w:t>.</w:t>
      </w:r>
      <w:r w:rsidR="00A958D0" w:rsidRPr="00A958D0">
        <w:rPr>
          <w:rFonts w:ascii="Times New Roman" w:hAnsi="Times New Roman" w:cs="Times New Roman"/>
          <w:sz w:val="24"/>
          <w:szCs w:val="24"/>
        </w:rPr>
        <w:t xml:space="preserve"> </w:t>
      </w:r>
      <w:r>
        <w:rPr>
          <w:rFonts w:ascii="Times New Roman" w:hAnsi="Times New Roman" w:cs="Times New Roman"/>
          <w:sz w:val="24"/>
          <w:szCs w:val="24"/>
        </w:rPr>
        <w:t>4</w:t>
      </w:r>
      <w:r w:rsidR="00A958D0" w:rsidRPr="00A958D0">
        <w:rPr>
          <w:rFonts w:ascii="Times New Roman" w:hAnsi="Times New Roman" w:cs="Times New Roman"/>
          <w:sz w:val="24"/>
          <w:szCs w:val="24"/>
        </w:rPr>
        <w:t>: Navrhuje se, že v případě, kdy studenti neplní studijní povinnosti, může vysoká škola či fakulta zastavit vyplácení stipendia případně vyplatí jen část. Tento odstavec řeší situace, kdy s ohledem na procesy vysokých škol a lhůty vyplývající z jiných předpisů, může mezi faktickým zanecháním studia a pravomocným rozhodnutím o jeho ukončení uběhnout i několik měsíců. Předejde se tak tomu, aby studenti, kteří fakticky nestudují, měli nadále nárok na finanční podporu.</w:t>
      </w:r>
    </w:p>
    <w:p w14:paraId="43DB0F94" w14:textId="0C44CBC4" w:rsidR="000A7BC6" w:rsidRPr="0092022A" w:rsidRDefault="00F46F3B" w:rsidP="00E650B3">
      <w:pPr>
        <w:jc w:val="both"/>
        <w:rPr>
          <w:rFonts w:ascii="Times New Roman" w:hAnsi="Times New Roman" w:cs="Times New Roman"/>
          <w:b/>
          <w:sz w:val="24"/>
          <w:szCs w:val="24"/>
        </w:rPr>
      </w:pPr>
      <w:r w:rsidRPr="0092022A">
        <w:rPr>
          <w:rFonts w:ascii="Times New Roman" w:hAnsi="Times New Roman" w:cs="Times New Roman"/>
          <w:b/>
          <w:sz w:val="24"/>
          <w:szCs w:val="24"/>
        </w:rPr>
        <w:lastRenderedPageBreak/>
        <w:t xml:space="preserve">K bodům </w:t>
      </w:r>
      <w:r w:rsidR="000D7A9F">
        <w:rPr>
          <w:rFonts w:ascii="Times New Roman" w:hAnsi="Times New Roman" w:cs="Times New Roman"/>
          <w:b/>
          <w:sz w:val="24"/>
          <w:szCs w:val="24"/>
        </w:rPr>
        <w:t>…</w:t>
      </w:r>
      <w:r w:rsidR="0092022A" w:rsidRPr="00E04CC6">
        <w:rPr>
          <w:rFonts w:ascii="Times New Roman" w:hAnsi="Times New Roman" w:cs="Times New Roman"/>
          <w:b/>
          <w:sz w:val="24"/>
          <w:szCs w:val="24"/>
        </w:rPr>
        <w:t xml:space="preserve"> </w:t>
      </w:r>
      <w:r w:rsidR="000A7BC6" w:rsidRPr="0092022A">
        <w:rPr>
          <w:rFonts w:ascii="Times New Roman" w:hAnsi="Times New Roman" w:cs="Times New Roman"/>
          <w:b/>
          <w:sz w:val="24"/>
          <w:szCs w:val="24"/>
        </w:rPr>
        <w:t xml:space="preserve">[k </w:t>
      </w:r>
      <w:r w:rsidR="009E55DD" w:rsidRPr="0092022A">
        <w:rPr>
          <w:rFonts w:ascii="Times New Roman" w:hAnsi="Times New Roman" w:cs="Times New Roman"/>
          <w:b/>
          <w:sz w:val="24"/>
          <w:szCs w:val="24"/>
        </w:rPr>
        <w:t xml:space="preserve">§ </w:t>
      </w:r>
      <w:proofErr w:type="gramStart"/>
      <w:r w:rsidR="000A7BC6" w:rsidRPr="0092022A">
        <w:rPr>
          <w:rFonts w:ascii="Times New Roman" w:hAnsi="Times New Roman" w:cs="Times New Roman"/>
          <w:b/>
          <w:sz w:val="24"/>
          <w:szCs w:val="24"/>
        </w:rPr>
        <w:t>93a</w:t>
      </w:r>
      <w:proofErr w:type="gramEnd"/>
      <w:r w:rsidR="000A7BC6" w:rsidRPr="0092022A">
        <w:rPr>
          <w:rFonts w:ascii="Times New Roman" w:hAnsi="Times New Roman" w:cs="Times New Roman"/>
          <w:b/>
          <w:sz w:val="24"/>
          <w:szCs w:val="24"/>
        </w:rPr>
        <w:t xml:space="preserve"> </w:t>
      </w:r>
      <w:r w:rsidR="000243E4" w:rsidRPr="0092022A">
        <w:rPr>
          <w:rFonts w:ascii="Times New Roman" w:hAnsi="Times New Roman" w:cs="Times New Roman"/>
          <w:b/>
          <w:sz w:val="24"/>
          <w:szCs w:val="24"/>
        </w:rPr>
        <w:t xml:space="preserve">až </w:t>
      </w:r>
      <w:r w:rsidR="0092022A" w:rsidRPr="00E04CC6">
        <w:rPr>
          <w:rFonts w:ascii="Times New Roman" w:hAnsi="Times New Roman" w:cs="Times New Roman"/>
          <w:b/>
          <w:sz w:val="24"/>
          <w:szCs w:val="24"/>
        </w:rPr>
        <w:t>93k</w:t>
      </w:r>
      <w:r w:rsidR="000A7BC6" w:rsidRPr="0092022A">
        <w:rPr>
          <w:rFonts w:ascii="Times New Roman" w:hAnsi="Times New Roman" w:cs="Times New Roman"/>
          <w:b/>
          <w:sz w:val="24"/>
          <w:szCs w:val="24"/>
        </w:rPr>
        <w:t>]</w:t>
      </w:r>
    </w:p>
    <w:p w14:paraId="11680594" w14:textId="77777777" w:rsidR="006C1C0C" w:rsidRPr="009D4D20" w:rsidRDefault="006C1C0C" w:rsidP="006C1C0C">
      <w:pPr>
        <w:pStyle w:val="Normlnweb"/>
        <w:spacing w:line="276" w:lineRule="auto"/>
        <w:jc w:val="both"/>
        <w:rPr>
          <w:color w:val="auto"/>
        </w:rPr>
      </w:pPr>
      <w:r w:rsidRPr="009D4D20">
        <w:rPr>
          <w:color w:val="auto"/>
        </w:rPr>
        <w:t xml:space="preserve">Zákon o vysokých školách nyní stanoví (ve stávajících ustanoveních § </w:t>
      </w:r>
      <w:proofErr w:type="gramStart"/>
      <w:r w:rsidRPr="009D4D20">
        <w:rPr>
          <w:color w:val="auto"/>
        </w:rPr>
        <w:t>93a</w:t>
      </w:r>
      <w:proofErr w:type="gramEnd"/>
      <w:r w:rsidRPr="009D4D20">
        <w:rPr>
          <w:color w:val="auto"/>
        </w:rPr>
        <w:t xml:space="preserve"> až 93l), že zahraniční vysokoškolské vzdělávání v zahraničních vysokoškolských studijních programech mohou na území ČR uskutečňovat buď </w:t>
      </w:r>
    </w:p>
    <w:p w14:paraId="5EAAC7F8" w14:textId="77777777" w:rsidR="006C1C0C" w:rsidRPr="009D4D20" w:rsidRDefault="006C1C0C" w:rsidP="006C1C0C">
      <w:pPr>
        <w:autoSpaceDE w:val="0"/>
        <w:autoSpaceDN w:val="0"/>
        <w:adjustRightInd w:val="0"/>
        <w:spacing w:after="0"/>
        <w:jc w:val="both"/>
        <w:rPr>
          <w:rFonts w:ascii="Times New Roman" w:hAnsi="Times New Roman" w:cs="Times New Roman"/>
          <w:sz w:val="8"/>
          <w:szCs w:val="8"/>
        </w:rPr>
      </w:pPr>
    </w:p>
    <w:p w14:paraId="58C660B1" w14:textId="58D01921" w:rsidR="006C1C0C" w:rsidRPr="00732131" w:rsidRDefault="006C1C0C" w:rsidP="00732131">
      <w:pPr>
        <w:pStyle w:val="Odstavecseseznamem"/>
        <w:numPr>
          <w:ilvl w:val="0"/>
          <w:numId w:val="26"/>
        </w:numPr>
        <w:autoSpaceDE w:val="0"/>
        <w:autoSpaceDN w:val="0"/>
        <w:adjustRightInd w:val="0"/>
        <w:spacing w:after="0"/>
        <w:jc w:val="both"/>
        <w:rPr>
          <w:rFonts w:ascii="Times New Roman" w:hAnsi="Times New Roman" w:cs="Times New Roman"/>
          <w:sz w:val="24"/>
          <w:szCs w:val="24"/>
        </w:rPr>
      </w:pPr>
      <w:r w:rsidRPr="00732131">
        <w:rPr>
          <w:rFonts w:ascii="Times New Roman" w:hAnsi="Times New Roman" w:cs="Times New Roman"/>
          <w:sz w:val="24"/>
          <w:szCs w:val="24"/>
        </w:rPr>
        <w:t xml:space="preserve">zahraniční vysoké školy z jiných členských států Evropské unie (popř. jiných smluvních států Dohody o Evropském hospodářském prostoru nebo ze Švýcarské konfederace) nebo tuzemské právnické osoby uskutečňující v dohodě s těmito školami jejich studijní programy </w:t>
      </w:r>
      <w:r w:rsidR="00732131">
        <w:rPr>
          <w:rFonts w:ascii="Times New Roman" w:hAnsi="Times New Roman" w:cs="Times New Roman"/>
          <w:sz w:val="24"/>
          <w:szCs w:val="24"/>
        </w:rPr>
        <w:t>–</w:t>
      </w:r>
      <w:r w:rsidRPr="00732131">
        <w:rPr>
          <w:rFonts w:ascii="Times New Roman" w:hAnsi="Times New Roman" w:cs="Times New Roman"/>
          <w:sz w:val="24"/>
          <w:szCs w:val="24"/>
        </w:rPr>
        <w:t xml:space="preserve"> a </w:t>
      </w:r>
      <w:proofErr w:type="gramStart"/>
      <w:r w:rsidRPr="00732131">
        <w:rPr>
          <w:rFonts w:ascii="Times New Roman" w:hAnsi="Times New Roman" w:cs="Times New Roman"/>
          <w:sz w:val="24"/>
          <w:szCs w:val="24"/>
        </w:rPr>
        <w:t>to</w:t>
      </w:r>
      <w:proofErr w:type="gramEnd"/>
      <w:r w:rsidRPr="00732131">
        <w:rPr>
          <w:rFonts w:ascii="Times New Roman" w:hAnsi="Times New Roman" w:cs="Times New Roman"/>
          <w:sz w:val="24"/>
          <w:szCs w:val="24"/>
        </w:rPr>
        <w:t xml:space="preserve"> pokud v České republice splní ohlašovací povinnost, resp. povinnost přihlásit se k plnění informačních povinností podle zákona o vysokých školách, </w:t>
      </w:r>
    </w:p>
    <w:p w14:paraId="4D7839D8" w14:textId="77777777" w:rsidR="006C1C0C" w:rsidRPr="009D4D20" w:rsidRDefault="006C1C0C" w:rsidP="006C1C0C">
      <w:pPr>
        <w:autoSpaceDE w:val="0"/>
        <w:autoSpaceDN w:val="0"/>
        <w:adjustRightInd w:val="0"/>
        <w:spacing w:after="0"/>
        <w:jc w:val="both"/>
        <w:rPr>
          <w:rFonts w:ascii="Times New Roman" w:hAnsi="Times New Roman" w:cs="Times New Roman"/>
          <w:sz w:val="24"/>
          <w:szCs w:val="24"/>
        </w:rPr>
      </w:pPr>
      <w:r w:rsidRPr="009D4D20">
        <w:rPr>
          <w:rFonts w:ascii="Times New Roman" w:hAnsi="Times New Roman" w:cs="Times New Roman"/>
          <w:sz w:val="24"/>
          <w:szCs w:val="24"/>
        </w:rPr>
        <w:t xml:space="preserve">   anebo </w:t>
      </w:r>
    </w:p>
    <w:p w14:paraId="1850019E" w14:textId="3A51F9AE" w:rsidR="006C1C0C" w:rsidRPr="00732131" w:rsidRDefault="006C1C0C" w:rsidP="00732131">
      <w:pPr>
        <w:pStyle w:val="Odstavecseseznamem"/>
        <w:numPr>
          <w:ilvl w:val="0"/>
          <w:numId w:val="26"/>
        </w:numPr>
        <w:autoSpaceDE w:val="0"/>
        <w:autoSpaceDN w:val="0"/>
        <w:adjustRightInd w:val="0"/>
        <w:spacing w:after="0"/>
        <w:jc w:val="both"/>
        <w:rPr>
          <w:rFonts w:ascii="Times New Roman" w:hAnsi="Times New Roman" w:cs="Times New Roman"/>
          <w:sz w:val="24"/>
          <w:szCs w:val="24"/>
        </w:rPr>
      </w:pPr>
      <w:r w:rsidRPr="00732131">
        <w:rPr>
          <w:rFonts w:ascii="Times New Roman" w:hAnsi="Times New Roman" w:cs="Times New Roman"/>
          <w:sz w:val="24"/>
          <w:szCs w:val="24"/>
        </w:rPr>
        <w:t xml:space="preserve">zahraniční vysoké školy z jiných států, než jsou zmíněny v písmenu a), a tuzemské právnické osoby uskutečňující v dohodě s těmito školami jejich studijní programy </w:t>
      </w:r>
      <w:r w:rsidR="00732131">
        <w:rPr>
          <w:rFonts w:ascii="Times New Roman" w:hAnsi="Times New Roman" w:cs="Times New Roman"/>
          <w:sz w:val="24"/>
          <w:szCs w:val="24"/>
        </w:rPr>
        <w:t>–</w:t>
      </w:r>
      <w:r w:rsidRPr="00732131">
        <w:rPr>
          <w:rFonts w:ascii="Times New Roman" w:hAnsi="Times New Roman" w:cs="Times New Roman"/>
          <w:sz w:val="24"/>
          <w:szCs w:val="24"/>
        </w:rPr>
        <w:t xml:space="preserve"> a </w:t>
      </w:r>
      <w:proofErr w:type="gramStart"/>
      <w:r w:rsidRPr="00732131">
        <w:rPr>
          <w:rFonts w:ascii="Times New Roman" w:hAnsi="Times New Roman" w:cs="Times New Roman"/>
          <w:sz w:val="24"/>
          <w:szCs w:val="24"/>
        </w:rPr>
        <w:t>to</w:t>
      </w:r>
      <w:proofErr w:type="gramEnd"/>
      <w:r w:rsidRPr="00732131">
        <w:rPr>
          <w:rFonts w:ascii="Times New Roman" w:hAnsi="Times New Roman" w:cs="Times New Roman"/>
          <w:sz w:val="24"/>
          <w:szCs w:val="24"/>
        </w:rPr>
        <w:t xml:space="preserve"> pokud v České republice získají tuzemské povolení (jde-li o tzv. „mimoevropské zahraniční vysoké školy“) nebo tuzemské oprávnění (jde-li o tzv. „pobočky mimoevropských vysokých škol“) k poskytování zahraničního vysokoškolského vzdělávání, udělované Ministerstvem školství, mládeže a tělovýchovy. </w:t>
      </w:r>
    </w:p>
    <w:p w14:paraId="505ABE53" w14:textId="432D66B0" w:rsidR="006C1C0C" w:rsidRPr="009D4D20" w:rsidRDefault="006C1C0C" w:rsidP="006C1C0C">
      <w:pPr>
        <w:jc w:val="both"/>
        <w:rPr>
          <w:rFonts w:ascii="Times New Roman" w:hAnsi="Times New Roman" w:cs="Times New Roman"/>
          <w:sz w:val="24"/>
          <w:szCs w:val="24"/>
        </w:rPr>
      </w:pPr>
      <w:r w:rsidRPr="009D4D20">
        <w:rPr>
          <w:rFonts w:ascii="Times New Roman" w:hAnsi="Times New Roman" w:cs="Times New Roman"/>
          <w:sz w:val="24"/>
          <w:szCs w:val="24"/>
        </w:rPr>
        <w:t xml:space="preserve">Předmětem novelizace části čtrnácté zákona o vysokých školách je zejména zpřísnění podmínek realizace zahraničního vysokoškolského vzdělávání na území ČR pro tzv. evropské subjekty </w:t>
      </w:r>
      <w:r w:rsidR="00732131">
        <w:rPr>
          <w:rFonts w:ascii="Times New Roman" w:hAnsi="Times New Roman" w:cs="Times New Roman"/>
          <w:sz w:val="24"/>
          <w:szCs w:val="24"/>
        </w:rPr>
        <w:t>–</w:t>
      </w:r>
      <w:r w:rsidRPr="009D4D20">
        <w:rPr>
          <w:rFonts w:ascii="Times New Roman" w:hAnsi="Times New Roman" w:cs="Times New Roman"/>
          <w:sz w:val="24"/>
          <w:szCs w:val="24"/>
        </w:rPr>
        <w:t xml:space="preserve"> evropské zahraniční vysoké školy (ve smyslu § </w:t>
      </w:r>
      <w:proofErr w:type="gramStart"/>
      <w:r w:rsidRPr="009D4D20">
        <w:rPr>
          <w:rFonts w:ascii="Times New Roman" w:hAnsi="Times New Roman" w:cs="Times New Roman"/>
          <w:sz w:val="24"/>
          <w:szCs w:val="24"/>
        </w:rPr>
        <w:t>93a</w:t>
      </w:r>
      <w:proofErr w:type="gramEnd"/>
      <w:r w:rsidRPr="009D4D20">
        <w:rPr>
          <w:rFonts w:ascii="Times New Roman" w:hAnsi="Times New Roman" w:cs="Times New Roman"/>
          <w:sz w:val="24"/>
          <w:szCs w:val="24"/>
        </w:rPr>
        <w:t xml:space="preserve"> odst. 2 zákona o VŠ) a jejich pobočky, tj. pobočky evropských zahraničních vysokých škol (ve smyslu § 93a odst. 4 zákona o VŠ). </w:t>
      </w:r>
    </w:p>
    <w:p w14:paraId="44444B45" w14:textId="77777777" w:rsidR="006C1C0C" w:rsidRPr="009D4D20" w:rsidRDefault="006C1C0C" w:rsidP="006C1C0C">
      <w:pPr>
        <w:jc w:val="both"/>
        <w:rPr>
          <w:rFonts w:ascii="Times New Roman" w:hAnsi="Times New Roman" w:cs="Times New Roman"/>
          <w:sz w:val="24"/>
          <w:szCs w:val="24"/>
        </w:rPr>
      </w:pPr>
      <w:r w:rsidRPr="009D4D20">
        <w:rPr>
          <w:rFonts w:ascii="Times New Roman" w:hAnsi="Times New Roman" w:cs="Times New Roman"/>
          <w:sz w:val="24"/>
          <w:szCs w:val="24"/>
        </w:rPr>
        <w:t xml:space="preserve">Aplikace části čtrnácté zákona o VŠ (jež nabyla účinnosti 1. 9. 2016, resp. fakticky se plně realizuje od 1. 10. 2017 na základě přechodných ustanovení zákona č. 137/2016 Sb.) totiž poukázala na zásadní nedostatky, které tato právní úprava přináší. V současné době tyto subjekty podléhají „pouze“ tzv. „přihlášení se k plnění informačních povinností“, které se však nejeví jako dostatečné.  </w:t>
      </w:r>
    </w:p>
    <w:p w14:paraId="0B087D19" w14:textId="77777777" w:rsidR="006C1C0C" w:rsidRPr="009D4D20" w:rsidRDefault="006C1C0C" w:rsidP="006C1C0C">
      <w:pPr>
        <w:jc w:val="both"/>
        <w:rPr>
          <w:rFonts w:ascii="Times New Roman" w:hAnsi="Times New Roman" w:cs="Times New Roman"/>
          <w:sz w:val="24"/>
          <w:szCs w:val="24"/>
        </w:rPr>
      </w:pPr>
      <w:r w:rsidRPr="009D4D20">
        <w:rPr>
          <w:rFonts w:ascii="Times New Roman" w:hAnsi="Times New Roman" w:cs="Times New Roman"/>
          <w:sz w:val="24"/>
          <w:szCs w:val="24"/>
        </w:rPr>
        <w:t xml:space="preserve">Dle aktuální právní úpravy působení evropských subjektů </w:t>
      </w:r>
      <w:proofErr w:type="gramStart"/>
      <w:r w:rsidRPr="009D4D20">
        <w:rPr>
          <w:rFonts w:ascii="Times New Roman" w:hAnsi="Times New Roman" w:cs="Times New Roman"/>
          <w:sz w:val="24"/>
          <w:szCs w:val="24"/>
        </w:rPr>
        <w:t>není</w:t>
      </w:r>
      <w:proofErr w:type="gramEnd"/>
      <w:r w:rsidRPr="009D4D20">
        <w:rPr>
          <w:rFonts w:ascii="Times New Roman" w:hAnsi="Times New Roman" w:cs="Times New Roman"/>
          <w:sz w:val="24"/>
          <w:szCs w:val="24"/>
        </w:rPr>
        <w:t xml:space="preserve"> jakkoliv regulováno, kdy neexistuje nástroj, který by umožnil ministerstvu takto realizované studium jakkoliv přezkoumávat, kdy realizace studia je často v rozporu s udělenou akreditací domovského státu (například zahraniční vysokoškolský studijní program z hlediska jeho materiálního, personálního a finančního zajištění neodpovídá standardům akreditace domovského státu, ve kterém byl daný studijní program akreditován). Tyto subjekty se dostávají do „právního vakua“, kdy orgány domovského státu nemohou vykonávat kontrolu na území České republiky za účelem přezkoumávání dodržování podmínek akreditace daného studijního programu, kdy současně právní předpisy České republiky (zákon o vysokých školách) nezakotvují žádný povolovací režim, v </w:t>
      </w:r>
      <w:proofErr w:type="gramStart"/>
      <w:r w:rsidRPr="009D4D20">
        <w:rPr>
          <w:rFonts w:ascii="Times New Roman" w:hAnsi="Times New Roman" w:cs="Times New Roman"/>
          <w:sz w:val="24"/>
          <w:szCs w:val="24"/>
        </w:rPr>
        <w:t>rámci</w:t>
      </w:r>
      <w:proofErr w:type="gramEnd"/>
      <w:r w:rsidRPr="009D4D20">
        <w:rPr>
          <w:rFonts w:ascii="Times New Roman" w:hAnsi="Times New Roman" w:cs="Times New Roman"/>
          <w:sz w:val="24"/>
          <w:szCs w:val="24"/>
        </w:rPr>
        <w:t xml:space="preserve"> kterého by ministerstvo mohlo přezkoumávat dodržování akreditačních standardů domovského státu, resp. minimálních standardů pro vysokoškolské vzdělávání. </w:t>
      </w:r>
    </w:p>
    <w:p w14:paraId="5FB3D231" w14:textId="75E46831" w:rsidR="006C1C0C" w:rsidRPr="009D4D20" w:rsidRDefault="006C1C0C" w:rsidP="006C1C0C">
      <w:pPr>
        <w:jc w:val="both"/>
        <w:rPr>
          <w:rFonts w:ascii="Times New Roman" w:hAnsi="Times New Roman" w:cs="Times New Roman"/>
          <w:sz w:val="24"/>
          <w:szCs w:val="24"/>
        </w:rPr>
      </w:pPr>
      <w:r w:rsidRPr="009D4D20">
        <w:rPr>
          <w:rFonts w:ascii="Times New Roman" w:hAnsi="Times New Roman" w:cs="Times New Roman"/>
          <w:sz w:val="24"/>
          <w:szCs w:val="24"/>
        </w:rPr>
        <w:t xml:space="preserve">Dle aktuální podoby zákona o vysokých školách jsou evropské subjekty v rámci plnění informačních povinností povinny mj. prokázat, že daný studijní program je akreditován nebo </w:t>
      </w:r>
      <w:r w:rsidRPr="009D4D20">
        <w:rPr>
          <w:rFonts w:ascii="Times New Roman" w:hAnsi="Times New Roman" w:cs="Times New Roman"/>
          <w:sz w:val="24"/>
          <w:szCs w:val="24"/>
        </w:rPr>
        <w:lastRenderedPageBreak/>
        <w:t>jinou formou uznán podle právních předpisů domovského státu evropské zahraniční vysoké školy, případně že daná instituce je součástí vysokoškolského systému domovského státu. Oprávnění působit na území České republiky však není na samotné plnění informačních povinností nikterak vázáno. Přičemž v případě nepřihlášení se k plnění informačních povinností nebo nesplnění některé konkrétní informační povinnosti se poskytovatel vystavuje „pouze“ riziku stíhání za přestupek. Působení evropských subjektů však není na našem území</w:t>
      </w:r>
      <w:r w:rsidR="00732131">
        <w:rPr>
          <w:rFonts w:ascii="Times New Roman" w:hAnsi="Times New Roman" w:cs="Times New Roman"/>
          <w:sz w:val="24"/>
          <w:szCs w:val="24"/>
        </w:rPr>
        <w:t>,</w:t>
      </w:r>
      <w:r w:rsidRPr="009D4D20">
        <w:rPr>
          <w:rFonts w:ascii="Times New Roman" w:hAnsi="Times New Roman" w:cs="Times New Roman"/>
          <w:sz w:val="24"/>
          <w:szCs w:val="24"/>
        </w:rPr>
        <w:t xml:space="preserve"> jakkoliv regulováno. </w:t>
      </w:r>
    </w:p>
    <w:p w14:paraId="10937ECA" w14:textId="77777777" w:rsidR="006C1C0C" w:rsidRPr="009D4D20" w:rsidRDefault="006C1C0C" w:rsidP="006C1C0C">
      <w:pPr>
        <w:jc w:val="both"/>
        <w:rPr>
          <w:rFonts w:ascii="Times New Roman" w:hAnsi="Times New Roman" w:cs="Times New Roman"/>
          <w:sz w:val="24"/>
          <w:szCs w:val="24"/>
        </w:rPr>
      </w:pPr>
      <w:r w:rsidRPr="009D4D20">
        <w:rPr>
          <w:rFonts w:ascii="Times New Roman" w:hAnsi="Times New Roman" w:cs="Times New Roman"/>
          <w:sz w:val="24"/>
          <w:szCs w:val="24"/>
        </w:rPr>
        <w:t xml:space="preserve">Co do vlastního přezkoumávání obsahu studia a zajištění studijního programu (po stránce materiální, personální apod.), neexistuje nástroj, na </w:t>
      </w:r>
      <w:proofErr w:type="gramStart"/>
      <w:r w:rsidRPr="009D4D20">
        <w:rPr>
          <w:rFonts w:ascii="Times New Roman" w:hAnsi="Times New Roman" w:cs="Times New Roman"/>
          <w:sz w:val="24"/>
          <w:szCs w:val="24"/>
        </w:rPr>
        <w:t>základě</w:t>
      </w:r>
      <w:proofErr w:type="gramEnd"/>
      <w:r w:rsidRPr="009D4D20">
        <w:rPr>
          <w:rFonts w:ascii="Times New Roman" w:hAnsi="Times New Roman" w:cs="Times New Roman"/>
          <w:sz w:val="24"/>
          <w:szCs w:val="24"/>
        </w:rPr>
        <w:t xml:space="preserve"> kterého by mohlo být hodnoceno, zda studium na našem území po kvalitativní stránce odpovídá studiu, pro které byla domovským státem udělena akreditace. Tento stav vede ke zneužívání daného studia. </w:t>
      </w:r>
    </w:p>
    <w:p w14:paraId="0573CED2" w14:textId="77777777" w:rsidR="006C1C0C" w:rsidRPr="009D4D20" w:rsidRDefault="006C1C0C" w:rsidP="006C1C0C">
      <w:pPr>
        <w:jc w:val="both"/>
        <w:rPr>
          <w:rFonts w:ascii="Times New Roman" w:hAnsi="Times New Roman" w:cs="Times New Roman"/>
          <w:sz w:val="24"/>
          <w:szCs w:val="24"/>
        </w:rPr>
      </w:pPr>
      <w:r w:rsidRPr="009D4D20">
        <w:rPr>
          <w:rFonts w:ascii="Times New Roman" w:hAnsi="Times New Roman" w:cs="Times New Roman"/>
          <w:sz w:val="24"/>
          <w:szCs w:val="24"/>
        </w:rPr>
        <w:t xml:space="preserve">Předloženou novelou se proto k odstranění těchto nedostatků zavede i pro evropské subjekty povolovací režim. </w:t>
      </w:r>
    </w:p>
    <w:p w14:paraId="46D2140C" w14:textId="77777777" w:rsidR="006C1C0C" w:rsidRPr="009D4D20" w:rsidRDefault="006C1C0C" w:rsidP="006C1C0C">
      <w:pPr>
        <w:jc w:val="both"/>
        <w:rPr>
          <w:rFonts w:ascii="Times New Roman" w:hAnsi="Times New Roman" w:cs="Times New Roman"/>
          <w:sz w:val="24"/>
          <w:szCs w:val="24"/>
        </w:rPr>
      </w:pPr>
      <w:r w:rsidRPr="009D4D20">
        <w:rPr>
          <w:rFonts w:ascii="Times New Roman" w:hAnsi="Times New Roman" w:cs="Times New Roman"/>
          <w:sz w:val="24"/>
          <w:szCs w:val="24"/>
        </w:rPr>
        <w:t>Evropské (stejně jako mimoevropské) zahraniční vysoké školy budou moci na území ČR působit pouze v případě, že jim bude ministerstvem uděleno tuzemské povolení, opravňující je k poskytování zahraničního vysokoškolského vzdělávání na území ČR v konkrétním zahraničním vysokoškolském studijním programu, pro který bylo uděleno. Toto povolení bude vázáno mj. na prokázání, že zahraniční vysokoškolský studijní program, pro který se tuzemské povolení uděluje, je dostatečně zabezpečen po stránce personální, finanční nebo materiální a že zahraniční vysoká škola žádající o udělení tuzemského povolení má vytvořeny podmínky pro řádné zajištění výuky nebo související tvůrčí činnosti, přičemž se bude přiměřeně přihlížet k „českým“ akreditačním standardům. Zároveň se bude mj. vyžadovat i soulad působení zahraniční vysoké školy na území ČR s právními předpisy jejího domovského státu.</w:t>
      </w:r>
    </w:p>
    <w:p w14:paraId="0457EE53" w14:textId="77777777" w:rsidR="006C1C0C" w:rsidRPr="009D4D20" w:rsidRDefault="006C1C0C" w:rsidP="006C1C0C">
      <w:pPr>
        <w:jc w:val="both"/>
        <w:rPr>
          <w:rFonts w:ascii="Times New Roman" w:hAnsi="Times New Roman" w:cs="Times New Roman"/>
          <w:sz w:val="24"/>
          <w:szCs w:val="24"/>
        </w:rPr>
      </w:pPr>
      <w:r w:rsidRPr="009D4D20">
        <w:rPr>
          <w:rFonts w:ascii="Times New Roman" w:hAnsi="Times New Roman" w:cs="Times New Roman"/>
          <w:sz w:val="24"/>
          <w:szCs w:val="24"/>
        </w:rPr>
        <w:t>A obdobně pak tuzemské právnické osoby (</w:t>
      </w:r>
      <w:proofErr w:type="gramStart"/>
      <w:r w:rsidRPr="009D4D20">
        <w:rPr>
          <w:rFonts w:ascii="Times New Roman" w:hAnsi="Times New Roman" w:cs="Times New Roman"/>
          <w:sz w:val="24"/>
          <w:szCs w:val="24"/>
        </w:rPr>
        <w:t>jako  „</w:t>
      </w:r>
      <w:proofErr w:type="gramEnd"/>
      <w:r w:rsidRPr="009D4D20">
        <w:rPr>
          <w:rFonts w:ascii="Times New Roman" w:hAnsi="Times New Roman" w:cs="Times New Roman"/>
          <w:sz w:val="24"/>
          <w:szCs w:val="24"/>
        </w:rPr>
        <w:t>pobočky“ evropských nebo mimoevropských zahraničních vysokých škol) budou moci na území ČR působit pouze v případě, že jim bude ministerstvem uděleno „tuzemské oprávnění“ podle § 93h a násl., opravňující je v rámci spolupráce se zahraniční vysokou školou k poskytování zahraničního vysokoškolského vzdělávání na území ČR v konkrétním zahraničním vysokoškolském  studijním programu, pro který bylo uděleno.</w:t>
      </w:r>
    </w:p>
    <w:p w14:paraId="3C5E9116" w14:textId="77777777" w:rsidR="006C1C0C" w:rsidRPr="009D4D20" w:rsidRDefault="006C1C0C" w:rsidP="006C1C0C">
      <w:pPr>
        <w:jc w:val="both"/>
        <w:rPr>
          <w:rFonts w:ascii="Times New Roman" w:hAnsi="Times New Roman"/>
          <w:sz w:val="24"/>
        </w:rPr>
      </w:pPr>
      <w:r w:rsidRPr="009D4D20">
        <w:rPr>
          <w:rFonts w:ascii="Times New Roman" w:hAnsi="Times New Roman" w:cs="Times New Roman"/>
          <w:sz w:val="24"/>
          <w:szCs w:val="24"/>
        </w:rPr>
        <w:t xml:space="preserve"> </w:t>
      </w:r>
      <w:r w:rsidRPr="009D4D20">
        <w:rPr>
          <w:rFonts w:ascii="Times New Roman" w:hAnsi="Times New Roman"/>
          <w:sz w:val="24"/>
        </w:rPr>
        <w:t xml:space="preserve">Další změnou oproti stávající právní úpravě pak bude změna v konstrukci tuzemského povolení/oprávnění. Tuzemské povolení/oprávnění již nebude udělováno pro jeden program nebo společně pro několik zahraničních studijních programů (s možností rozšíření o další studijní programy), ale bude se nově samostatně vztahovat vždy pouze na jeden konkrétní zahraniční studijní program. </w:t>
      </w:r>
    </w:p>
    <w:p w14:paraId="12F0D5E8" w14:textId="77777777" w:rsidR="006C1C0C" w:rsidRPr="009D4D20" w:rsidRDefault="006C1C0C" w:rsidP="006C1C0C">
      <w:pPr>
        <w:jc w:val="both"/>
        <w:rPr>
          <w:rFonts w:ascii="Times New Roman" w:hAnsi="Times New Roman"/>
          <w:i/>
          <w:iCs/>
          <w:sz w:val="24"/>
        </w:rPr>
      </w:pPr>
      <w:r w:rsidRPr="009D4D20">
        <w:rPr>
          <w:rFonts w:ascii="Times New Roman" w:hAnsi="Times New Roman"/>
          <w:sz w:val="24"/>
        </w:rPr>
        <w:t>Přičemž vzdělávání (mj. výuku) v daném programu bude možno v ČR uskutečňovat pouze na místě nebo místech výslovně stanovených v rozhodnutí o udělení tuzemského povolení/oprávnění.</w:t>
      </w:r>
      <w:r w:rsidRPr="009D4D20">
        <w:rPr>
          <w:rFonts w:ascii="Times New Roman" w:hAnsi="Times New Roman"/>
          <w:i/>
          <w:iCs/>
          <w:sz w:val="24"/>
        </w:rPr>
        <w:t xml:space="preserve"> </w:t>
      </w:r>
    </w:p>
    <w:p w14:paraId="65EEA690" w14:textId="77777777" w:rsidR="00041619" w:rsidRDefault="00041619" w:rsidP="00482A59">
      <w:pPr>
        <w:spacing w:after="0"/>
        <w:jc w:val="both"/>
        <w:rPr>
          <w:rFonts w:ascii="Times New Roman" w:hAnsi="Times New Roman" w:cs="Times New Roman"/>
          <w:bCs/>
          <w:sz w:val="24"/>
          <w:szCs w:val="24"/>
        </w:rPr>
      </w:pPr>
    </w:p>
    <w:p w14:paraId="2A4C3981" w14:textId="77777777" w:rsidR="00041619" w:rsidRDefault="00041619" w:rsidP="00482A59">
      <w:pPr>
        <w:spacing w:after="0"/>
        <w:jc w:val="both"/>
        <w:rPr>
          <w:rFonts w:ascii="Times New Roman" w:hAnsi="Times New Roman" w:cs="Times New Roman"/>
          <w:bCs/>
          <w:sz w:val="24"/>
          <w:szCs w:val="24"/>
        </w:rPr>
      </w:pPr>
    </w:p>
    <w:p w14:paraId="788D0391" w14:textId="0F78D9E7" w:rsidR="009D4D20" w:rsidRPr="00482A59" w:rsidRDefault="009D4D20" w:rsidP="00482A59">
      <w:pPr>
        <w:spacing w:after="0"/>
        <w:jc w:val="both"/>
        <w:rPr>
          <w:rFonts w:ascii="Times New Roman" w:hAnsi="Times New Roman" w:cs="Times New Roman"/>
          <w:bCs/>
          <w:sz w:val="24"/>
          <w:szCs w:val="24"/>
        </w:rPr>
      </w:pPr>
      <w:r w:rsidRPr="00482A59">
        <w:rPr>
          <w:rFonts w:ascii="Times New Roman" w:hAnsi="Times New Roman" w:cs="Times New Roman"/>
          <w:bCs/>
          <w:sz w:val="24"/>
          <w:szCs w:val="24"/>
        </w:rPr>
        <w:lastRenderedPageBreak/>
        <w:t>§</w:t>
      </w:r>
      <w:proofErr w:type="gramStart"/>
      <w:r w:rsidRPr="00482A59">
        <w:rPr>
          <w:rFonts w:ascii="Times New Roman" w:hAnsi="Times New Roman" w:cs="Times New Roman"/>
          <w:bCs/>
          <w:sz w:val="24"/>
          <w:szCs w:val="24"/>
        </w:rPr>
        <w:t>93a</w:t>
      </w:r>
      <w:proofErr w:type="gramEnd"/>
    </w:p>
    <w:p w14:paraId="1B3A0ECD" w14:textId="52A8974A" w:rsidR="009D4D20" w:rsidRPr="00754DC4" w:rsidRDefault="009D4D20" w:rsidP="009D4D20">
      <w:pPr>
        <w:spacing w:before="60" w:after="60"/>
        <w:jc w:val="both"/>
        <w:outlineLvl w:val="0"/>
        <w:rPr>
          <w:rFonts w:ascii="Times New Roman" w:hAnsi="Times New Roman" w:cs="Times New Roman"/>
          <w:sz w:val="24"/>
          <w:szCs w:val="24"/>
        </w:rPr>
      </w:pPr>
      <w:r w:rsidRPr="00754DC4">
        <w:rPr>
          <w:rFonts w:ascii="Times New Roman" w:hAnsi="Times New Roman" w:cs="Times New Roman"/>
          <w:sz w:val="24"/>
          <w:szCs w:val="24"/>
        </w:rPr>
        <w:t xml:space="preserve">Ustanovení definuje základní pojmy související s působením poskytovatelů zahraničního vysokoškolského vzdělávání na území České republiky. Jedná se o definice zahraniční vysoké školy, evropské zahraniční vysoké školy, pobočky zahraniční vysoké školy a pobočky evropské zahraniční vysoké školy. Definice zahraniční vysoké školy s odkazem na § 2 odst. 11 vypouští oproti předchozí právní úpravě definiční znak v podobě poskytování zahraničního vysokoškolského vzdělání na území domovského státu. Rovněž právnickou osobu, která je podle právních předpisů domovského státu oprávněna poskytovat v domovském státě zahraniční vysokoškolské vzdělávání, ačkoliv zahraniční vysokoškolské vzdělávání poskytuje výlučně na území jiného než domovského státu, je nutné považovat za zahraniční vysokou školu ve smyslu § 93a odst. 1 písm. a). </w:t>
      </w:r>
    </w:p>
    <w:p w14:paraId="1CDDA0C5" w14:textId="4ADEC2AF" w:rsidR="009D4D20" w:rsidRPr="007D5AEA" w:rsidRDefault="009D4D20" w:rsidP="009D4D20">
      <w:pPr>
        <w:spacing w:before="60" w:after="60"/>
        <w:jc w:val="both"/>
        <w:outlineLvl w:val="0"/>
        <w:rPr>
          <w:rFonts w:ascii="Times New Roman" w:hAnsi="Times New Roman" w:cs="Times New Roman"/>
          <w:bCs/>
          <w:sz w:val="24"/>
          <w:szCs w:val="24"/>
        </w:rPr>
      </w:pPr>
      <w:r w:rsidRPr="00830EB5">
        <w:rPr>
          <w:rFonts w:ascii="Times New Roman" w:hAnsi="Times New Roman" w:cs="Times New Roman"/>
          <w:b/>
          <w:sz w:val="24"/>
          <w:szCs w:val="24"/>
        </w:rPr>
        <w:t xml:space="preserve"> </w:t>
      </w:r>
      <w:bookmarkStart w:id="8" w:name="_Hlk50988724"/>
      <w:r w:rsidRPr="007D5AEA">
        <w:rPr>
          <w:rFonts w:ascii="Times New Roman" w:hAnsi="Times New Roman" w:cs="Times New Roman"/>
          <w:bCs/>
          <w:sz w:val="24"/>
          <w:szCs w:val="24"/>
        </w:rPr>
        <w:t>§93b až 93id</w:t>
      </w:r>
      <w:bookmarkEnd w:id="8"/>
      <w:r w:rsidRPr="007D5AEA">
        <w:rPr>
          <w:rFonts w:ascii="Times New Roman" w:hAnsi="Times New Roman" w:cs="Times New Roman"/>
          <w:bCs/>
          <w:sz w:val="24"/>
          <w:szCs w:val="24"/>
        </w:rPr>
        <w:tab/>
      </w:r>
      <w:r w:rsidR="00482A59" w:rsidRPr="007D5AEA">
        <w:rPr>
          <w:rFonts w:ascii="Times New Roman" w:hAnsi="Times New Roman" w:cs="Times New Roman"/>
          <w:bCs/>
          <w:sz w:val="24"/>
          <w:szCs w:val="24"/>
        </w:rPr>
        <w:t xml:space="preserve"> </w:t>
      </w:r>
    </w:p>
    <w:p w14:paraId="666B3343" w14:textId="28C0CAF9" w:rsidR="009D4D20" w:rsidRPr="009D4D20" w:rsidRDefault="009D4D20" w:rsidP="009D4D20">
      <w:pPr>
        <w:spacing w:before="60" w:after="60"/>
        <w:jc w:val="both"/>
        <w:outlineLvl w:val="0"/>
        <w:rPr>
          <w:rFonts w:ascii="Times New Roman" w:hAnsi="Times New Roman"/>
          <w:sz w:val="24"/>
        </w:rPr>
      </w:pPr>
      <w:r w:rsidRPr="00754DC4">
        <w:rPr>
          <w:rFonts w:ascii="Times New Roman" w:hAnsi="Times New Roman" w:cs="Times New Roman"/>
          <w:sz w:val="24"/>
          <w:szCs w:val="24"/>
        </w:rPr>
        <w:t>Zákon sjednocuje podmínky působení poskytovatelů zahraničního vysokoškolského vzdělávání na území České republiky. Z</w:t>
      </w:r>
      <w:r w:rsidRPr="00754DC4">
        <w:rPr>
          <w:rFonts w:ascii="Times New Roman" w:hAnsi="Times New Roman"/>
          <w:sz w:val="24"/>
        </w:rPr>
        <w:t xml:space="preserve">ákon v případě evropských zahraničních vysokých škol a poboček evropských zahraničních vysokých škol upouští od institutu přihlášení se k plnění informačních povinností, kdy i tyto subjekty musí před zahájením zahraničního vysokoškolského vzdělávání disponovat tuzemským povolením/oprávněním udělovaným ve správním řízení. </w:t>
      </w:r>
    </w:p>
    <w:p w14:paraId="76C07657" w14:textId="4BE354B7" w:rsidR="009D4D20" w:rsidRPr="00830EB5" w:rsidRDefault="009D4D20" w:rsidP="009D4D20">
      <w:pPr>
        <w:spacing w:before="60" w:after="60"/>
        <w:jc w:val="both"/>
        <w:outlineLvl w:val="0"/>
        <w:rPr>
          <w:rFonts w:ascii="Times New Roman" w:hAnsi="Times New Roman" w:cs="Times New Roman"/>
          <w:bCs/>
          <w:sz w:val="24"/>
          <w:szCs w:val="24"/>
        </w:rPr>
      </w:pPr>
      <w:bookmarkStart w:id="9" w:name="_Hlk50989778"/>
      <w:r w:rsidRPr="00830EB5">
        <w:rPr>
          <w:rFonts w:ascii="Times New Roman" w:hAnsi="Times New Roman" w:cs="Times New Roman"/>
          <w:bCs/>
          <w:sz w:val="24"/>
          <w:szCs w:val="24"/>
        </w:rPr>
        <w:t>§93b</w:t>
      </w:r>
      <w:bookmarkEnd w:id="9"/>
    </w:p>
    <w:p w14:paraId="5088EFC0" w14:textId="77777777" w:rsidR="009D4D20" w:rsidRPr="00754DC4" w:rsidRDefault="009D4D20" w:rsidP="009D4D20">
      <w:pPr>
        <w:spacing w:before="60" w:after="60"/>
        <w:jc w:val="both"/>
        <w:outlineLvl w:val="0"/>
        <w:rPr>
          <w:rFonts w:ascii="Times New Roman" w:hAnsi="Times New Roman" w:cs="Times New Roman"/>
          <w:sz w:val="24"/>
          <w:szCs w:val="24"/>
        </w:rPr>
      </w:pPr>
      <w:r w:rsidRPr="00754DC4">
        <w:rPr>
          <w:rFonts w:ascii="Times New Roman" w:hAnsi="Times New Roman" w:cs="Times New Roman"/>
          <w:sz w:val="24"/>
          <w:szCs w:val="24"/>
        </w:rPr>
        <w:t>Uskutečňování zahraničního vysokoškolského vzdělávání na území České republiky je pro zahraniční vysoké ško</w:t>
      </w:r>
      <w:r>
        <w:rPr>
          <w:rFonts w:ascii="Times New Roman" w:hAnsi="Times New Roman" w:cs="Times New Roman"/>
          <w:sz w:val="24"/>
          <w:szCs w:val="24"/>
        </w:rPr>
        <w:t>ly podmíněno dispozicí tuzemského povolení</w:t>
      </w:r>
      <w:r w:rsidRPr="00754DC4">
        <w:rPr>
          <w:rFonts w:ascii="Times New Roman" w:hAnsi="Times New Roman" w:cs="Times New Roman"/>
          <w:sz w:val="24"/>
          <w:szCs w:val="24"/>
        </w:rPr>
        <w:t>. Tuzemské povolení je oproti předchozí právní úpravě udělováno samostatně pro každý jeden zahraniční studijní program, kdy tento podléhá přezkumu co do zabezpečení minimálních kvalitativních standardů. Náležitosti žádosti a podmínky udělení tuzemského oprávnění zákon vymezuje v</w:t>
      </w:r>
      <w:r>
        <w:rPr>
          <w:rFonts w:ascii="Times New Roman" w:hAnsi="Times New Roman" w:cs="Times New Roman"/>
          <w:sz w:val="24"/>
          <w:szCs w:val="24"/>
        </w:rPr>
        <w:t> </w:t>
      </w:r>
      <w:r w:rsidRPr="00754DC4">
        <w:rPr>
          <w:rFonts w:ascii="Times New Roman" w:hAnsi="Times New Roman" w:cs="Times New Roman"/>
          <w:sz w:val="24"/>
          <w:szCs w:val="24"/>
        </w:rPr>
        <w:t>§</w:t>
      </w:r>
      <w:r>
        <w:rPr>
          <w:rFonts w:ascii="Times New Roman" w:hAnsi="Times New Roman" w:cs="Times New Roman"/>
          <w:sz w:val="24"/>
          <w:szCs w:val="24"/>
        </w:rPr>
        <w:t> </w:t>
      </w:r>
      <w:r w:rsidRPr="00754DC4">
        <w:rPr>
          <w:rFonts w:ascii="Times New Roman" w:hAnsi="Times New Roman" w:cs="Times New Roman"/>
          <w:sz w:val="24"/>
          <w:szCs w:val="24"/>
        </w:rPr>
        <w:t xml:space="preserve">93c.  </w:t>
      </w:r>
    </w:p>
    <w:p w14:paraId="6D701A06" w14:textId="29EFF87F" w:rsidR="009D4D20" w:rsidRPr="00045181" w:rsidRDefault="009D4D20" w:rsidP="009D4D20">
      <w:pPr>
        <w:spacing w:before="60" w:after="60"/>
        <w:jc w:val="both"/>
        <w:outlineLvl w:val="0"/>
        <w:rPr>
          <w:rFonts w:ascii="Times New Roman" w:hAnsi="Times New Roman" w:cs="Times New Roman"/>
          <w:bCs/>
          <w:sz w:val="24"/>
          <w:szCs w:val="24"/>
        </w:rPr>
      </w:pPr>
      <w:r w:rsidRPr="00045181">
        <w:rPr>
          <w:rFonts w:ascii="Times New Roman" w:hAnsi="Times New Roman" w:cs="Times New Roman"/>
          <w:bCs/>
          <w:sz w:val="24"/>
          <w:szCs w:val="24"/>
        </w:rPr>
        <w:t>§93c</w:t>
      </w:r>
    </w:p>
    <w:p w14:paraId="15011F3F" w14:textId="6109A631" w:rsidR="009D4D20" w:rsidRPr="00754DC4" w:rsidRDefault="009D4D20" w:rsidP="009D4D20">
      <w:pPr>
        <w:spacing w:before="60" w:after="60"/>
        <w:jc w:val="both"/>
        <w:outlineLvl w:val="0"/>
        <w:rPr>
          <w:rFonts w:ascii="Times New Roman" w:hAnsi="Times New Roman" w:cs="Times New Roman"/>
          <w:sz w:val="24"/>
          <w:szCs w:val="24"/>
        </w:rPr>
      </w:pPr>
      <w:r w:rsidRPr="00754DC4">
        <w:rPr>
          <w:rFonts w:ascii="Times New Roman" w:hAnsi="Times New Roman" w:cs="Times New Roman"/>
          <w:sz w:val="24"/>
          <w:szCs w:val="24"/>
        </w:rPr>
        <w:t xml:space="preserve">Tuzemské povolení je udělováno ve správním řízení zahájeném na žádost zahraniční vysoké školy ve smyslu § 44 správního řádu.  Věcně a místně příslušným správním orgánem je Ministerstvo školství, mládeže a tělovýchovy. Žádost </w:t>
      </w:r>
      <w:r>
        <w:rPr>
          <w:rFonts w:ascii="Times New Roman" w:hAnsi="Times New Roman" w:cs="Times New Roman"/>
          <w:sz w:val="24"/>
          <w:szCs w:val="24"/>
        </w:rPr>
        <w:t xml:space="preserve">kromě </w:t>
      </w:r>
      <w:r w:rsidRPr="00754DC4">
        <w:rPr>
          <w:rFonts w:ascii="Times New Roman" w:hAnsi="Times New Roman" w:cs="Times New Roman"/>
          <w:sz w:val="24"/>
          <w:szCs w:val="24"/>
        </w:rPr>
        <w:t>obecných náležitostí dle § 37 odst. 2 a § 45 odst. 1 správního řádu musí obsahovat rovněž i zvláštní náležitosti dle § 93c odst. 2 písm. a) až h). Součástí žádosti pak musí být i další zákonem vymezené podklady.</w:t>
      </w:r>
      <w:r>
        <w:rPr>
          <w:rFonts w:ascii="Times New Roman" w:hAnsi="Times New Roman" w:cs="Times New Roman"/>
          <w:sz w:val="24"/>
          <w:szCs w:val="24"/>
        </w:rPr>
        <w:t xml:space="preserve"> </w:t>
      </w:r>
      <w:r w:rsidRPr="00754DC4">
        <w:rPr>
          <w:rFonts w:ascii="Times New Roman" w:hAnsi="Times New Roman" w:cs="Times New Roman"/>
          <w:sz w:val="24"/>
          <w:szCs w:val="24"/>
        </w:rPr>
        <w:t>K žádosti musí žadatel připojit podklady prokazující jeho ustanovení v domovském státě jakožto vysoké školy, resp. prokazující skutečnost, že zahraniční vysoká škola je v domovském státě součástí vysokoškolské vzdělávací soustavy. V českém právním řádu by tento doklad představoval například rozhodnutí o udělení státního souhlasu k možnosti působit jako soukromá vysoká škola ve smyslu § 39 odst. 1 zákona o vysokých školách. Zákon předpokládá předložení obdobného dokladu vyplývajícího</w:t>
      </w:r>
      <w:r>
        <w:rPr>
          <w:rFonts w:ascii="Times New Roman" w:hAnsi="Times New Roman" w:cs="Times New Roman"/>
          <w:sz w:val="24"/>
          <w:szCs w:val="24"/>
        </w:rPr>
        <w:t xml:space="preserve"> </w:t>
      </w:r>
      <w:r w:rsidRPr="00754DC4">
        <w:rPr>
          <w:rFonts w:ascii="Times New Roman" w:hAnsi="Times New Roman" w:cs="Times New Roman"/>
          <w:sz w:val="24"/>
          <w:szCs w:val="24"/>
        </w:rPr>
        <w:t>z právní úpravy domovského státu zahraniční vysoké školy. Tato podmínka může být žadatelem splněna i</w:t>
      </w:r>
      <w:r>
        <w:rPr>
          <w:rFonts w:ascii="Times New Roman" w:hAnsi="Times New Roman" w:cs="Times New Roman"/>
          <w:sz w:val="24"/>
          <w:szCs w:val="24"/>
        </w:rPr>
        <w:t> </w:t>
      </w:r>
      <w:r w:rsidRPr="00754DC4">
        <w:rPr>
          <w:rFonts w:ascii="Times New Roman" w:hAnsi="Times New Roman" w:cs="Times New Roman"/>
          <w:sz w:val="24"/>
          <w:szCs w:val="24"/>
        </w:rPr>
        <w:t>odkazem na zahraniční právní předpis, dochází-li k ustanovení zahraniční vysoké školy právě v důsledku účinnosti zahraničního právního předpisu. Tento odkaz však musí být dostatečně určitý a srozumitelný</w:t>
      </w:r>
      <w:r>
        <w:rPr>
          <w:rFonts w:ascii="Times New Roman" w:hAnsi="Times New Roman" w:cs="Times New Roman"/>
          <w:sz w:val="24"/>
          <w:szCs w:val="24"/>
        </w:rPr>
        <w:t xml:space="preserve"> a </w:t>
      </w:r>
      <w:r w:rsidRPr="00754DC4">
        <w:rPr>
          <w:rFonts w:ascii="Times New Roman" w:hAnsi="Times New Roman" w:cs="Times New Roman"/>
          <w:sz w:val="24"/>
          <w:szCs w:val="24"/>
        </w:rPr>
        <w:t>musí z něj vyplývat konkrétní právní předpis, případně i konkrétní ustanovení ustanovující zahraniční vysokou školu. V opačném případě se jedná o</w:t>
      </w:r>
      <w:r>
        <w:rPr>
          <w:rFonts w:ascii="Times New Roman" w:hAnsi="Times New Roman" w:cs="Times New Roman"/>
          <w:sz w:val="24"/>
          <w:szCs w:val="24"/>
        </w:rPr>
        <w:t> </w:t>
      </w:r>
      <w:r w:rsidRPr="00754DC4">
        <w:rPr>
          <w:rFonts w:ascii="Times New Roman" w:hAnsi="Times New Roman" w:cs="Times New Roman"/>
          <w:sz w:val="24"/>
          <w:szCs w:val="24"/>
        </w:rPr>
        <w:t xml:space="preserve">vadu žádosti ve smyslu § 45 odst. 2 správního řádu. </w:t>
      </w:r>
    </w:p>
    <w:p w14:paraId="2F534BAD" w14:textId="4A398DF3" w:rsidR="009D4D20" w:rsidRPr="00754DC4" w:rsidRDefault="009D4D20" w:rsidP="009D4D20">
      <w:pPr>
        <w:spacing w:before="60" w:after="60"/>
        <w:jc w:val="both"/>
        <w:outlineLvl w:val="0"/>
        <w:rPr>
          <w:rFonts w:ascii="Times New Roman" w:hAnsi="Times New Roman" w:cs="Times New Roman"/>
          <w:sz w:val="24"/>
          <w:szCs w:val="24"/>
        </w:rPr>
      </w:pPr>
      <w:r w:rsidRPr="00754DC4">
        <w:rPr>
          <w:rFonts w:ascii="Times New Roman" w:hAnsi="Times New Roman" w:cs="Times New Roman"/>
          <w:sz w:val="24"/>
          <w:szCs w:val="24"/>
        </w:rPr>
        <w:lastRenderedPageBreak/>
        <w:t>Žádost zahraniční vysoké školy o udělení tuzemského povolení musí obsahovat údaje o všech statutárních orgánech umožňující jejich identifikaci. V případě fyzických osob musí žádost obsahovat jméno, příjmení, datum narození a adresu trvalého pobytu. V případě právnických osob musí žádost obsahovat název, sídlo, případně i identifikační či jiné obdobné číslo, je-li právnické osobě přiděleno. Z údajů by měl rovněž vyplývat rozsah oprávnění statutárního orgánu jednat jménem zahraniční vysoké školy, tj. zejména skutečnost, zda je daná osoba oprávněna jednat samostatně, či pouze v součinnosti s dalšími osobami.</w:t>
      </w:r>
    </w:p>
    <w:p w14:paraId="298AE5B2" w14:textId="77777777" w:rsidR="009D4D20" w:rsidRPr="00754DC4" w:rsidRDefault="009D4D20" w:rsidP="009D4D20">
      <w:pPr>
        <w:spacing w:before="60" w:after="60"/>
        <w:jc w:val="both"/>
        <w:outlineLvl w:val="0"/>
        <w:rPr>
          <w:rFonts w:ascii="Times New Roman" w:hAnsi="Times New Roman" w:cs="Times New Roman"/>
          <w:sz w:val="24"/>
          <w:szCs w:val="24"/>
        </w:rPr>
      </w:pPr>
      <w:r w:rsidRPr="00754DC4">
        <w:rPr>
          <w:rFonts w:ascii="Times New Roman" w:hAnsi="Times New Roman" w:cs="Times New Roman"/>
          <w:sz w:val="24"/>
          <w:szCs w:val="24"/>
        </w:rPr>
        <w:t>Podmínkou udělení tuzemského povolení je mj. prokázání dostatečného materiálního zabezpečení. V součinnosti s touto podmínkou musí zahraniční vysoká škola zejména prokázat, že disponuje odpovídajícími výukovými prostory. Zahraniční vysokoškolské vzdělávání může být uskutečňováno výhradně v prostorách označených žadatelem v žádosti o</w:t>
      </w:r>
      <w:r>
        <w:rPr>
          <w:rFonts w:ascii="Times New Roman" w:hAnsi="Times New Roman" w:cs="Times New Roman"/>
          <w:sz w:val="24"/>
          <w:szCs w:val="24"/>
        </w:rPr>
        <w:t> </w:t>
      </w:r>
      <w:r w:rsidRPr="00754DC4">
        <w:rPr>
          <w:rFonts w:ascii="Times New Roman" w:hAnsi="Times New Roman" w:cs="Times New Roman"/>
          <w:sz w:val="24"/>
          <w:szCs w:val="24"/>
        </w:rPr>
        <w:t xml:space="preserve">udělení tuzemského povolení, které budou v řízení o žádosti shledány jako dostatečné za účelem vysokoškolského vzdělávání. Současně žadatel musí vedle označení všech míst prokázat i právní titul, opravňující jej uvedené prostory za účelem vzdělávání využívat. Tímto titulem může být zejména nájemní smlouva či jiný obdobný doklad. Smlouvu či obdobný doklad je možné předložit v její kopii, kdy dostatečná je i kopie prostá, tj. nikoliv úředně ověřená. V případě, že bude využíván prostor ve vlastnictví zahraniční vysoké školy a je-li vlastnické právo zahraniční vysoké školy zjistitelné pro ministerstvo z veřejného seznamu, nemusí žadatele tuto skutečnost nijak dokládat. </w:t>
      </w:r>
    </w:p>
    <w:p w14:paraId="560C54BF" w14:textId="1D078F8D" w:rsidR="009D4D20" w:rsidRPr="00754DC4" w:rsidRDefault="009D4D20" w:rsidP="009D4D20">
      <w:pPr>
        <w:spacing w:before="60" w:after="60"/>
        <w:jc w:val="both"/>
        <w:outlineLvl w:val="0"/>
        <w:rPr>
          <w:rFonts w:ascii="Times New Roman" w:hAnsi="Times New Roman" w:cs="Times New Roman"/>
          <w:sz w:val="24"/>
          <w:szCs w:val="24"/>
        </w:rPr>
      </w:pPr>
      <w:r w:rsidRPr="00754DC4">
        <w:rPr>
          <w:rFonts w:ascii="Times New Roman" w:hAnsi="Times New Roman" w:cs="Times New Roman"/>
          <w:sz w:val="24"/>
          <w:szCs w:val="24"/>
        </w:rPr>
        <w:t xml:space="preserve">Žadatel je za účelem vyhovění žádosti o udělení tuzemského povolení povinen prokázat, že splňuje minimální kvalitativní předpoklady odpovídající úrovni vysokoškolského vzdělávání. Zahraniční vysoká škola tak musí disponovat dostatečným personálním, finančním a materiálním zabezpečením. Povinné údaje o personálním zabezpečení obsažené v žádosti představují zejména identifikační údaje osob, které se mají bezprostředně podílet na uskutečňování vysokoškolského vzdělávání, údaje o jejich dosaženém vzdělání a o jejich publikační činnosti. Údaje o finančním zabezpečení pak směřují k prokázání dostatečné solventnosti zahraniční vysoké školy, aby tato byla způsobilá dostát svým finančním závazkům. Údaje o materiálním zabezpečení pak představují vyjma údajů o místech, kde má být vzdělávání uskutečňováno například i údaje o technickém, technologickém či IT vybavení, to vše na úrovni odpovídající vysokoškolskému vzdělávání. V případě neprokázání dostatečnosti </w:t>
      </w:r>
      <w:bookmarkStart w:id="10" w:name="_Hlk50997367"/>
      <w:r w:rsidRPr="00754DC4">
        <w:rPr>
          <w:rFonts w:ascii="Times New Roman" w:hAnsi="Times New Roman" w:cs="Times New Roman"/>
          <w:sz w:val="24"/>
          <w:szCs w:val="24"/>
        </w:rPr>
        <w:t>personálního, finančního a materiálního zabezpečení</w:t>
      </w:r>
      <w:bookmarkEnd w:id="10"/>
      <w:r w:rsidRPr="00754DC4">
        <w:rPr>
          <w:rFonts w:ascii="Times New Roman" w:hAnsi="Times New Roman" w:cs="Times New Roman"/>
          <w:sz w:val="24"/>
          <w:szCs w:val="24"/>
        </w:rPr>
        <w:t xml:space="preserve"> je toto důvodem pro zamítnutí žádosti o udělení tuzemského povolení. Za účelem hodnocení personálního, finančního a materiálního zabezpečení se přiměřeně přihlíží k standardům pro akreditace studijních programů. </w:t>
      </w:r>
    </w:p>
    <w:p w14:paraId="79D688D2" w14:textId="461AD9C2" w:rsidR="009D4D20" w:rsidRDefault="009D4D20" w:rsidP="009D4D20">
      <w:pPr>
        <w:spacing w:before="60" w:after="60"/>
        <w:jc w:val="both"/>
        <w:outlineLvl w:val="0"/>
        <w:rPr>
          <w:rFonts w:ascii="Times New Roman" w:hAnsi="Times New Roman" w:cs="Times New Roman"/>
          <w:sz w:val="24"/>
          <w:szCs w:val="24"/>
        </w:rPr>
      </w:pPr>
      <w:r w:rsidRPr="00754DC4">
        <w:rPr>
          <w:rFonts w:ascii="Times New Roman" w:hAnsi="Times New Roman" w:cs="Times New Roman"/>
          <w:sz w:val="24"/>
          <w:szCs w:val="24"/>
        </w:rPr>
        <w:t xml:space="preserve">Zákon předpokládá, že právní řád domovského státu zahraniční vysoké školy může působení vysokých škol, jež jsou součástí jeho vysokoškolské vzdělávací soustavy, na území dalších států omezovat. Uskutečňování zahraničního vysokoškolského vzdělávání na území České republiky je podmíněno splněním podmínek daných právním řádem domovského státu, kdy splnění těchto podmínek musí být žadatelem podloženo relevantním podkladem. Rovněž tento doklad je nezbytnou součástí žádosti. Právní úprava obsahující podmínky působení poskytovatelů zahraničního vysokoškolského vzdělávání obsažená v českém právním řádu je sekundární k právní úpravě domovského státu zahraniční vysoké školy. Pouze zahraniční vysoká škola, která splňuje všechny podmínky dané zahraniční právní úpravou, je způsobilá uskutečňovat </w:t>
      </w:r>
      <w:r w:rsidRPr="00754DC4">
        <w:rPr>
          <w:rFonts w:ascii="Times New Roman" w:hAnsi="Times New Roman" w:cs="Times New Roman"/>
          <w:sz w:val="24"/>
          <w:szCs w:val="24"/>
        </w:rPr>
        <w:lastRenderedPageBreak/>
        <w:t xml:space="preserve">zahraniční vysokoškolské vzdělávání na území České republiky. Udělení tuzemského povolení je vázáno na splnění podmínek zahraniční právní úpravy. </w:t>
      </w:r>
    </w:p>
    <w:p w14:paraId="364BDFE5" w14:textId="77777777" w:rsidR="009D4D20" w:rsidRPr="00754DC4" w:rsidRDefault="009D4D20" w:rsidP="009D4D20">
      <w:pPr>
        <w:spacing w:before="60" w:after="60"/>
        <w:jc w:val="both"/>
        <w:outlineLvl w:val="0"/>
        <w:rPr>
          <w:rFonts w:ascii="Times New Roman" w:hAnsi="Times New Roman" w:cs="Times New Roman"/>
          <w:sz w:val="24"/>
          <w:szCs w:val="24"/>
        </w:rPr>
      </w:pPr>
      <w:r w:rsidRPr="00754DC4">
        <w:rPr>
          <w:rFonts w:ascii="Times New Roman" w:hAnsi="Times New Roman" w:cs="Times New Roman"/>
          <w:sz w:val="24"/>
          <w:szCs w:val="24"/>
        </w:rPr>
        <w:t xml:space="preserve">Nebude-li těmto podmínkám zahraniční právní úpravy vyhověno, představuje tato skutečnost důvod k zamítnutí žádosti. Není-li působení zahraniční vysoké školy právním řádem domovského státu nijak omezeno, předloží žadatel o této skutečnosti čestné prohlášení. Ukáže-li se během správního řízení o udělení tuzemského povolení, že je čestné prohlášení žadatele nepravdivé, je tato skutečnost důvodem k zamítnutí žádosti </w:t>
      </w:r>
      <w:proofErr w:type="gramStart"/>
      <w:r w:rsidRPr="00754DC4">
        <w:rPr>
          <w:rFonts w:ascii="Times New Roman" w:hAnsi="Times New Roman" w:cs="Times New Roman"/>
          <w:sz w:val="24"/>
          <w:szCs w:val="24"/>
        </w:rPr>
        <w:t>dle  §</w:t>
      </w:r>
      <w:proofErr w:type="gramEnd"/>
      <w:r w:rsidRPr="00754DC4">
        <w:rPr>
          <w:rFonts w:ascii="Times New Roman" w:hAnsi="Times New Roman" w:cs="Times New Roman"/>
          <w:sz w:val="24"/>
          <w:szCs w:val="24"/>
        </w:rPr>
        <w:t xml:space="preserve"> 93c odst. 4 písm. c). Ukáže-li se čestné prohlášení žadatele jako nepravdivé po právní moci rozhodnutí o</w:t>
      </w:r>
      <w:r>
        <w:rPr>
          <w:rFonts w:ascii="Times New Roman" w:hAnsi="Times New Roman" w:cs="Times New Roman"/>
          <w:sz w:val="24"/>
          <w:szCs w:val="24"/>
        </w:rPr>
        <w:t> </w:t>
      </w:r>
      <w:r w:rsidRPr="00754DC4">
        <w:rPr>
          <w:rFonts w:ascii="Times New Roman" w:hAnsi="Times New Roman" w:cs="Times New Roman"/>
          <w:sz w:val="24"/>
          <w:szCs w:val="24"/>
        </w:rPr>
        <w:t>udělení tuzemského povolení, je tato skutečnost důvodem k odnětí tuzemského povolení dle § 93f odst. 1, a to se zpětným účinkem ke dni nabytí právní moci rozhodnutí o udělení tuzemského povolení (</w:t>
      </w:r>
      <w:r w:rsidRPr="00754DC4">
        <w:rPr>
          <w:rFonts w:ascii="Times New Roman" w:hAnsi="Times New Roman" w:cs="Times New Roman"/>
          <w:i/>
          <w:sz w:val="24"/>
          <w:szCs w:val="24"/>
        </w:rPr>
        <w:t xml:space="preserve">ex </w:t>
      </w:r>
      <w:proofErr w:type="spellStart"/>
      <w:r w:rsidRPr="00754DC4">
        <w:rPr>
          <w:rFonts w:ascii="Times New Roman" w:hAnsi="Times New Roman" w:cs="Times New Roman"/>
          <w:i/>
          <w:sz w:val="24"/>
          <w:szCs w:val="24"/>
        </w:rPr>
        <w:t>tunc</w:t>
      </w:r>
      <w:proofErr w:type="spellEnd"/>
      <w:r w:rsidRPr="00754DC4">
        <w:rPr>
          <w:rFonts w:ascii="Times New Roman" w:hAnsi="Times New Roman" w:cs="Times New Roman"/>
          <w:sz w:val="24"/>
          <w:szCs w:val="24"/>
        </w:rPr>
        <w:t xml:space="preserve">). Uvedené vyplývá ze skutečnosti, že žadatel již ke dni nabytí právní moci rozhodnutí nesplňoval podmínky pro udělení tuzemského povolení. Na poskytovatele zahraničního vysokoškolského vzdělání je tak v tomto případě nezbytné nahlížet tak, jako by tuzemským povolením nikdy nedisponoval. K odnětí tuzemského povolení je možné přistoupit bez dalšího, tj. aniž by správní orgán vyzýval k nápravě ve smyslu § 93f odst. 1, kdy tento nedostatek není možné napravit.   </w:t>
      </w:r>
    </w:p>
    <w:p w14:paraId="70C8F654" w14:textId="4F6E7AAB" w:rsidR="009D4D20" w:rsidRPr="00DA2FA4" w:rsidRDefault="009D4D20" w:rsidP="009D4D20">
      <w:pPr>
        <w:spacing w:before="60" w:after="60"/>
        <w:jc w:val="both"/>
        <w:outlineLvl w:val="0"/>
        <w:rPr>
          <w:rFonts w:ascii="Times New Roman" w:hAnsi="Times New Roman" w:cs="Times New Roman"/>
          <w:bCs/>
          <w:sz w:val="24"/>
          <w:szCs w:val="24"/>
        </w:rPr>
      </w:pPr>
      <w:r w:rsidRPr="00DA2FA4">
        <w:rPr>
          <w:rFonts w:ascii="Times New Roman" w:hAnsi="Times New Roman" w:cs="Times New Roman"/>
          <w:bCs/>
          <w:sz w:val="24"/>
          <w:szCs w:val="24"/>
        </w:rPr>
        <w:t>§93d</w:t>
      </w:r>
    </w:p>
    <w:p w14:paraId="689EDCE3" w14:textId="77777777" w:rsidR="009D4D20" w:rsidRPr="00754DC4" w:rsidRDefault="009D4D20" w:rsidP="009D4D20">
      <w:pPr>
        <w:spacing w:before="60" w:after="60"/>
        <w:jc w:val="both"/>
        <w:outlineLvl w:val="0"/>
        <w:rPr>
          <w:rFonts w:ascii="Times New Roman" w:hAnsi="Times New Roman" w:cs="Times New Roman"/>
          <w:sz w:val="24"/>
          <w:szCs w:val="24"/>
        </w:rPr>
      </w:pPr>
      <w:r w:rsidRPr="00754DC4">
        <w:rPr>
          <w:rFonts w:ascii="Times New Roman" w:hAnsi="Times New Roman" w:cs="Times New Roman"/>
          <w:sz w:val="24"/>
          <w:szCs w:val="24"/>
        </w:rPr>
        <w:t xml:space="preserve">Ustanovení vymezuje nad rámec § 68 odst. 2 správního řádu náležitosti výroku rozhodnutí o udělení tuzemského povolení. Tuzemské povolení lze udělit nejdéle na dobu 6 let. Správní orgán může rozhodnout i o kratší době trvání tuzemského povolení, a to dle volného uvážení, jež však musí být v každém jednotlivém případě dostatečně odůvodněno za tím účelem, aby ve shodných případech nevznikaly důvodné rozdíly. Udělení kratší doby tuzemského povolení bude připadat v úvahu zejména v případě, kdy materiální, finanční a personální zabezpečení žadatele bude dosahovat hraničních hodnot co do jejich dostatečnosti, kdy se žadatel zaváže uvedený stav zlepšit v průběhu uskutečňování vzdělávání. V případě, že žadatel v žádosti požádá o udělení tuzemského oprávnění na dobu kratší 6 let, je touto žádostí správní orgán vázán </w:t>
      </w:r>
      <w:r>
        <w:rPr>
          <w:rFonts w:ascii="Times New Roman" w:hAnsi="Times New Roman" w:cs="Times New Roman"/>
          <w:sz w:val="24"/>
          <w:szCs w:val="24"/>
        </w:rPr>
        <w:t xml:space="preserve">a </w:t>
      </w:r>
      <w:r w:rsidRPr="00754DC4">
        <w:rPr>
          <w:rFonts w:ascii="Times New Roman" w:hAnsi="Times New Roman" w:cs="Times New Roman"/>
          <w:sz w:val="24"/>
          <w:szCs w:val="24"/>
        </w:rPr>
        <w:t xml:space="preserve">lze udělit povolení nejdéle na dobu požadovanou žadatelem. Před uplynutím doby, na které je tuzemské povolení uděleno, může žadatel požádat o prodloužení doby platnosti tuzemského oprávnění, kdy správní orgán bude postupovat obdobně dle § 93c a </w:t>
      </w:r>
      <w:proofErr w:type="gramStart"/>
      <w:r w:rsidRPr="00754DC4">
        <w:rPr>
          <w:rFonts w:ascii="Times New Roman" w:hAnsi="Times New Roman" w:cs="Times New Roman"/>
          <w:sz w:val="24"/>
          <w:szCs w:val="24"/>
        </w:rPr>
        <w:t>93d</w:t>
      </w:r>
      <w:proofErr w:type="gramEnd"/>
      <w:r w:rsidRPr="00754DC4">
        <w:rPr>
          <w:rFonts w:ascii="Times New Roman" w:hAnsi="Times New Roman" w:cs="Times New Roman"/>
          <w:sz w:val="24"/>
          <w:szCs w:val="24"/>
        </w:rPr>
        <w:t>. Žádost o prodloužení tuzemského povolení lze podat nejdříve 2 roky před uplynutím doby platnosti. Bude-li žádost podána před touto lhůtou, rozhodn</w:t>
      </w:r>
      <w:r>
        <w:rPr>
          <w:rFonts w:ascii="Times New Roman" w:hAnsi="Times New Roman" w:cs="Times New Roman"/>
          <w:sz w:val="24"/>
          <w:szCs w:val="24"/>
        </w:rPr>
        <w:t>e</w:t>
      </w:r>
      <w:r w:rsidRPr="00754DC4">
        <w:rPr>
          <w:rFonts w:ascii="Times New Roman" w:hAnsi="Times New Roman" w:cs="Times New Roman"/>
          <w:sz w:val="24"/>
          <w:szCs w:val="24"/>
        </w:rPr>
        <w:t xml:space="preserve"> správní orgán o odmítnutí žádosti. </w:t>
      </w:r>
    </w:p>
    <w:p w14:paraId="399A8C9B" w14:textId="2DB190CC" w:rsidR="009D4D20" w:rsidRPr="00DA2FA4" w:rsidRDefault="009D4D20" w:rsidP="009D4D20">
      <w:pPr>
        <w:spacing w:before="60" w:after="60"/>
        <w:jc w:val="both"/>
        <w:outlineLvl w:val="0"/>
        <w:rPr>
          <w:rFonts w:ascii="Times New Roman" w:hAnsi="Times New Roman" w:cs="Times New Roman"/>
          <w:bCs/>
          <w:sz w:val="24"/>
          <w:szCs w:val="24"/>
        </w:rPr>
      </w:pPr>
      <w:r w:rsidRPr="00DA2FA4">
        <w:rPr>
          <w:rFonts w:ascii="Times New Roman" w:hAnsi="Times New Roman" w:cs="Times New Roman"/>
          <w:bCs/>
          <w:sz w:val="24"/>
          <w:szCs w:val="24"/>
        </w:rPr>
        <w:t>§93e</w:t>
      </w:r>
    </w:p>
    <w:p w14:paraId="7910E9C7" w14:textId="77777777" w:rsidR="009D4D20" w:rsidRDefault="009D4D20" w:rsidP="009D4D20">
      <w:pPr>
        <w:spacing w:before="60" w:after="60"/>
        <w:jc w:val="both"/>
        <w:outlineLvl w:val="0"/>
        <w:rPr>
          <w:rFonts w:ascii="Times New Roman" w:hAnsi="Times New Roman" w:cs="Times New Roman"/>
          <w:sz w:val="24"/>
          <w:szCs w:val="24"/>
        </w:rPr>
      </w:pPr>
      <w:r w:rsidRPr="00754DC4">
        <w:rPr>
          <w:rFonts w:ascii="Times New Roman" w:hAnsi="Times New Roman" w:cs="Times New Roman"/>
          <w:sz w:val="24"/>
          <w:szCs w:val="24"/>
        </w:rPr>
        <w:t>Konkrétní místo, ve kterém má být zahraniční vysokoškolský studijní program uskutečňován, podléhá hodnocení v rámci posuzování materiálního zabezpečení. Zahraniční studijní program může být uskutečňován pouze v místech, kter</w:t>
      </w:r>
      <w:r>
        <w:rPr>
          <w:rFonts w:ascii="Times New Roman" w:hAnsi="Times New Roman" w:cs="Times New Roman"/>
          <w:sz w:val="24"/>
          <w:szCs w:val="24"/>
        </w:rPr>
        <w:t>á</w:t>
      </w:r>
      <w:r w:rsidRPr="00754DC4">
        <w:rPr>
          <w:rFonts w:ascii="Times New Roman" w:hAnsi="Times New Roman" w:cs="Times New Roman"/>
          <w:sz w:val="24"/>
          <w:szCs w:val="24"/>
        </w:rPr>
        <w:t xml:space="preserve"> svou povahou umožňují vzdělávání v kvalitě rovné vzdělávání vysokoškolskému. Pouze místa, kter</w:t>
      </w:r>
      <w:r>
        <w:rPr>
          <w:rFonts w:ascii="Times New Roman" w:hAnsi="Times New Roman" w:cs="Times New Roman"/>
          <w:sz w:val="24"/>
          <w:szCs w:val="24"/>
        </w:rPr>
        <w:t>á</w:t>
      </w:r>
      <w:r w:rsidRPr="00754DC4">
        <w:rPr>
          <w:rFonts w:ascii="Times New Roman" w:hAnsi="Times New Roman" w:cs="Times New Roman"/>
          <w:sz w:val="24"/>
          <w:szCs w:val="24"/>
        </w:rPr>
        <w:t xml:space="preserve"> žadatel specifikuje ve své žádosti a kter</w:t>
      </w:r>
      <w:r>
        <w:rPr>
          <w:rFonts w:ascii="Times New Roman" w:hAnsi="Times New Roman" w:cs="Times New Roman"/>
          <w:sz w:val="24"/>
          <w:szCs w:val="24"/>
        </w:rPr>
        <w:t>á</w:t>
      </w:r>
      <w:r w:rsidRPr="00754DC4">
        <w:rPr>
          <w:rFonts w:ascii="Times New Roman" w:hAnsi="Times New Roman" w:cs="Times New Roman"/>
          <w:sz w:val="24"/>
          <w:szCs w:val="24"/>
        </w:rPr>
        <w:t xml:space="preserve"> budou shledána po kvalitativní stránce jako dostatečná, mohou sloužit k vlastnímu vzdělávání. Konkrétní místa vzdělávání jsou pak obsažena ve výroku rozhodnutí o udělení tuzemského oprávnění, kdy pouze na tato místa se váže tuzemské povolení. Pokud bude zahraniční vysoká škola uskutečňovat v místě, které není označeno ve výroku rozhodnutí, a které nebylo posuzováno v rámci správního řízení, naplní toto jednání skutkovou podstatu přestupku dle §</w:t>
      </w:r>
      <w:r>
        <w:rPr>
          <w:rFonts w:ascii="Times New Roman" w:hAnsi="Times New Roman" w:cs="Times New Roman"/>
          <w:sz w:val="24"/>
          <w:szCs w:val="24"/>
        </w:rPr>
        <w:t xml:space="preserve"> </w:t>
      </w:r>
      <w:r w:rsidRPr="00754DC4">
        <w:rPr>
          <w:rFonts w:ascii="Times New Roman" w:hAnsi="Times New Roman" w:cs="Times New Roman"/>
          <w:sz w:val="24"/>
          <w:szCs w:val="24"/>
        </w:rPr>
        <w:t xml:space="preserve">93n odst. 4 písm. a). </w:t>
      </w:r>
    </w:p>
    <w:p w14:paraId="18E55E79" w14:textId="77777777" w:rsidR="009D4D20" w:rsidRDefault="009D4D20" w:rsidP="009D4D20">
      <w:pPr>
        <w:spacing w:before="60" w:after="60"/>
        <w:jc w:val="both"/>
        <w:outlineLvl w:val="0"/>
        <w:rPr>
          <w:rFonts w:ascii="Times New Roman" w:hAnsi="Times New Roman" w:cs="Times New Roman"/>
          <w:sz w:val="24"/>
          <w:szCs w:val="24"/>
        </w:rPr>
      </w:pPr>
    </w:p>
    <w:p w14:paraId="32660014" w14:textId="77777777" w:rsidR="009D4D20" w:rsidRPr="00754DC4" w:rsidRDefault="009D4D20" w:rsidP="009D4D20">
      <w:pPr>
        <w:spacing w:before="60" w:after="60"/>
        <w:jc w:val="both"/>
        <w:outlineLvl w:val="0"/>
        <w:rPr>
          <w:rFonts w:ascii="Times New Roman" w:hAnsi="Times New Roman" w:cs="Times New Roman"/>
          <w:sz w:val="24"/>
          <w:szCs w:val="24"/>
        </w:rPr>
      </w:pPr>
      <w:r w:rsidRPr="00754DC4">
        <w:rPr>
          <w:rFonts w:ascii="Times New Roman" w:hAnsi="Times New Roman" w:cs="Times New Roman"/>
          <w:sz w:val="24"/>
          <w:szCs w:val="24"/>
        </w:rPr>
        <w:lastRenderedPageBreak/>
        <w:t xml:space="preserve">Dojde-li k zamítnutí žádosti z některého </w:t>
      </w:r>
      <w:r>
        <w:rPr>
          <w:rFonts w:ascii="Times New Roman" w:hAnsi="Times New Roman" w:cs="Times New Roman"/>
          <w:sz w:val="24"/>
          <w:szCs w:val="24"/>
        </w:rPr>
        <w:t xml:space="preserve">z </w:t>
      </w:r>
      <w:r w:rsidRPr="00754DC4">
        <w:rPr>
          <w:rFonts w:ascii="Times New Roman" w:hAnsi="Times New Roman" w:cs="Times New Roman"/>
          <w:sz w:val="24"/>
          <w:szCs w:val="24"/>
        </w:rPr>
        <w:t>důvod</w:t>
      </w:r>
      <w:r>
        <w:rPr>
          <w:rFonts w:ascii="Times New Roman" w:hAnsi="Times New Roman" w:cs="Times New Roman"/>
          <w:sz w:val="24"/>
          <w:szCs w:val="24"/>
        </w:rPr>
        <w:t>ů</w:t>
      </w:r>
      <w:r w:rsidRPr="00754DC4">
        <w:rPr>
          <w:rFonts w:ascii="Times New Roman" w:hAnsi="Times New Roman" w:cs="Times New Roman"/>
          <w:sz w:val="24"/>
          <w:szCs w:val="24"/>
        </w:rPr>
        <w:t xml:space="preserve"> specifikovaných v § 93c odst. 4 písm. a) až c), může žadatel podat novou žádost týkající se totožného, resp. obdobného zahraničního studijního programu až po uplynutí 1 roku ode dne nabytí právní moci rozhodnutí o zamítnutí žádosti o udělení tuzemského povolení. Uvedené omezení se nevztahuje na podání žádosti o</w:t>
      </w:r>
      <w:r>
        <w:rPr>
          <w:rFonts w:ascii="Times New Roman" w:hAnsi="Times New Roman" w:cs="Times New Roman"/>
          <w:sz w:val="24"/>
          <w:szCs w:val="24"/>
        </w:rPr>
        <w:t> </w:t>
      </w:r>
      <w:r w:rsidRPr="00754DC4">
        <w:rPr>
          <w:rFonts w:ascii="Times New Roman" w:hAnsi="Times New Roman" w:cs="Times New Roman"/>
          <w:sz w:val="24"/>
          <w:szCs w:val="24"/>
        </w:rPr>
        <w:t>oddělení tuzemského povolení v případě zcela odlišného zahraničního studijního programu. Za obdobný studijní program je pak nezbytné považovat takový zahraniční studijní program, který se svým obsahem a zaměřením podstatně shoduje s posuzovaným zahraničním studijním programem, a který by měl být uskutečňován s využitím obdobného materiálního a</w:t>
      </w:r>
      <w:r>
        <w:rPr>
          <w:rFonts w:ascii="Times New Roman" w:hAnsi="Times New Roman" w:cs="Times New Roman"/>
          <w:sz w:val="24"/>
          <w:szCs w:val="24"/>
        </w:rPr>
        <w:t> </w:t>
      </w:r>
      <w:r w:rsidRPr="00754DC4">
        <w:rPr>
          <w:rFonts w:ascii="Times New Roman" w:hAnsi="Times New Roman" w:cs="Times New Roman"/>
          <w:sz w:val="24"/>
          <w:szCs w:val="24"/>
        </w:rPr>
        <w:t xml:space="preserve">personálního zabezpečení. Omezení opětovnému podání žádosti v případě zastavení řízení dle § 66 odst. 1 písm. a) správního řádu, tedy v důsledku zpětvzetí žádosti žadatele, má za úkol zabránit účelovému jednání konaného za účelem vyhnutí se zamítnutí žádosti.  </w:t>
      </w:r>
    </w:p>
    <w:p w14:paraId="3B924957" w14:textId="6E35BADB" w:rsidR="009D4D20" w:rsidRPr="00DA2FA4" w:rsidRDefault="009D4D20" w:rsidP="009D4D20">
      <w:pPr>
        <w:spacing w:before="60" w:after="60"/>
        <w:jc w:val="both"/>
        <w:outlineLvl w:val="0"/>
        <w:rPr>
          <w:rFonts w:ascii="Times New Roman" w:hAnsi="Times New Roman" w:cs="Times New Roman"/>
          <w:bCs/>
          <w:sz w:val="24"/>
          <w:szCs w:val="24"/>
        </w:rPr>
      </w:pPr>
      <w:bookmarkStart w:id="11" w:name="_Hlk51062333"/>
      <w:r w:rsidRPr="00DA2FA4">
        <w:rPr>
          <w:rFonts w:ascii="Times New Roman" w:hAnsi="Times New Roman" w:cs="Times New Roman"/>
          <w:bCs/>
          <w:sz w:val="24"/>
          <w:szCs w:val="24"/>
        </w:rPr>
        <w:t>§93f</w:t>
      </w:r>
    </w:p>
    <w:p w14:paraId="07A172F8" w14:textId="1E4E4A10" w:rsidR="009D4D20" w:rsidRPr="00754DC4" w:rsidRDefault="009D4D20" w:rsidP="009D4D20">
      <w:pPr>
        <w:spacing w:before="60" w:after="60"/>
        <w:jc w:val="both"/>
        <w:outlineLvl w:val="0"/>
        <w:rPr>
          <w:rFonts w:ascii="Times New Roman" w:hAnsi="Times New Roman" w:cs="Times New Roman"/>
          <w:sz w:val="24"/>
          <w:szCs w:val="24"/>
        </w:rPr>
      </w:pPr>
      <w:r w:rsidRPr="00754DC4">
        <w:rPr>
          <w:rFonts w:ascii="Times New Roman" w:hAnsi="Times New Roman" w:cs="Times New Roman"/>
          <w:sz w:val="24"/>
          <w:szCs w:val="24"/>
        </w:rPr>
        <w:t xml:space="preserve">Budou-li ze strany ministerstva zjištěny závažné nedostatky při uskutečňování zahraničního vysokoškolského studijního programu, pro který má zahraniční vysoká škola tuzemské povolení, nebo v případě zjištění, že zahraniční vysoká škola nepůsobí v souladu s tuzemským povolením, je tato skutečnost důvodem k zahájení správního řízení o odnětí tuzemského povolení. Řízení je v tomto případě zahajováno ministerstvem z moci úřední. Podmínkou řízení o odnětí tuzemského povolení je výzva ze strany ministerstva k odstranění zjištěných nedostatků, kdy zahraniční vysoké škole musí být poskytnuta lhůta v minimální délce 90 dnů. Místo rozhodnutí o odnětí tuzemského povolení může za stejných podmínek ministerstvo rozhodnout o omezení tuzemského povolení, kdy omezení umožňuje dokončit zahraniční vysoké škole vzdělávání u těch studentů, kteří již studium zahájili. Posouzení, zda bude rozhodnuto o odnětí tuzemského povolení či zda bude tuzemské povolení omezeno spočívá na volném uvážení ministerstva, kdy je nezbytné vycházet zejména z povahy a závažnosti zjištěných nedostatků. </w:t>
      </w:r>
    </w:p>
    <w:p w14:paraId="2130EFBF" w14:textId="3C7C0DDF" w:rsidR="009D4D20" w:rsidRPr="00754DC4" w:rsidRDefault="009D4D20" w:rsidP="009D4D20">
      <w:pPr>
        <w:spacing w:before="60" w:after="60"/>
        <w:jc w:val="both"/>
        <w:outlineLvl w:val="0"/>
        <w:rPr>
          <w:rFonts w:ascii="Times New Roman" w:hAnsi="Times New Roman" w:cs="Times New Roman"/>
          <w:sz w:val="24"/>
          <w:szCs w:val="24"/>
        </w:rPr>
      </w:pPr>
      <w:r w:rsidRPr="00754DC4">
        <w:rPr>
          <w:rFonts w:ascii="Times New Roman" w:hAnsi="Times New Roman" w:cs="Times New Roman"/>
          <w:sz w:val="24"/>
          <w:szCs w:val="24"/>
        </w:rPr>
        <w:t xml:space="preserve">O odnětí či omezení tuzemského povolení může ministerstvo rozhodnout rovněž i v případě, kdy zahraniční vysoká škola přestane splňovat podmínky pro vydání kladného rozhodnutí, tedy například v případě odnětí rozhodnutí o udělení akreditace zahraničního studijního programu dle právního řádu domovského státu, či v případě, kdy uplyne doba akreditace zahraničního studijního programu, aniž by tato byla prodloužena. Výzva ministerstva za účelem odstranění zjištěných nedostatků není podmínkou zahájení správního řízení v těch případech, kdy jsou zjištěné nedostatky neodstranitelné (například v případě, kdy zahraniční vysoká škola přestane být součástí vysokoškolské vzdělávací soustavy domovského státu).   </w:t>
      </w:r>
    </w:p>
    <w:p w14:paraId="6D6A34B2" w14:textId="77777777" w:rsidR="009D4D20" w:rsidRPr="00754DC4" w:rsidRDefault="009D4D20" w:rsidP="009D4D20">
      <w:pPr>
        <w:spacing w:before="60" w:after="60"/>
        <w:jc w:val="both"/>
        <w:outlineLvl w:val="0"/>
        <w:rPr>
          <w:rFonts w:ascii="Times New Roman" w:hAnsi="Times New Roman" w:cs="Times New Roman"/>
          <w:sz w:val="24"/>
          <w:szCs w:val="24"/>
        </w:rPr>
      </w:pPr>
      <w:r w:rsidRPr="00754DC4">
        <w:rPr>
          <w:rFonts w:ascii="Times New Roman" w:hAnsi="Times New Roman" w:cs="Times New Roman"/>
          <w:sz w:val="24"/>
          <w:szCs w:val="24"/>
        </w:rPr>
        <w:t>Bude-li ministerstvo informováno zahraniční vysoko</w:t>
      </w:r>
      <w:r>
        <w:rPr>
          <w:rFonts w:ascii="Times New Roman" w:hAnsi="Times New Roman" w:cs="Times New Roman"/>
          <w:sz w:val="24"/>
          <w:szCs w:val="24"/>
        </w:rPr>
        <w:t>u</w:t>
      </w:r>
      <w:r w:rsidRPr="00754DC4">
        <w:rPr>
          <w:rFonts w:ascii="Times New Roman" w:hAnsi="Times New Roman" w:cs="Times New Roman"/>
          <w:sz w:val="24"/>
          <w:szCs w:val="24"/>
        </w:rPr>
        <w:t xml:space="preserve"> školou o ukončení vzdělávání na území České republiky v zahraničním studijním programu, pro který bylo vydáno tuzemské povolení, rozhodne ministerstvo do 30 dnů od doručení oznámení o odnětí tuzemského povolení. Stejně tak bude ministerstvo postupovat i v případě, kdy ukončení uskutečňování vzdělávání bude zjištěno z úřední činnosti. O ukončení uskutečňování zahraničního vysokoškolského studijního programu se bude jednat v těch případech, kdy je zjevná vůle poskytovatele ve vzdělávání soustavně a dlouhodobě nepokračovat, a dále v případě, kdy nemožnost dalšího uskutečňování vzdělávání bude vyplývat z omezení tuzemského povolení dle rozhodnutí ministerstva. </w:t>
      </w:r>
    </w:p>
    <w:p w14:paraId="73259657" w14:textId="77777777" w:rsidR="00294345" w:rsidRDefault="00294345" w:rsidP="009D4D20">
      <w:pPr>
        <w:spacing w:before="60" w:after="60"/>
        <w:jc w:val="both"/>
        <w:outlineLvl w:val="0"/>
        <w:rPr>
          <w:rFonts w:ascii="Times New Roman" w:hAnsi="Times New Roman" w:cs="Times New Roman"/>
          <w:bCs/>
          <w:sz w:val="24"/>
          <w:szCs w:val="24"/>
        </w:rPr>
      </w:pPr>
    </w:p>
    <w:p w14:paraId="633DA1AF" w14:textId="77777777" w:rsidR="00294345" w:rsidRDefault="00294345" w:rsidP="009D4D20">
      <w:pPr>
        <w:spacing w:before="60" w:after="60"/>
        <w:jc w:val="both"/>
        <w:outlineLvl w:val="0"/>
        <w:rPr>
          <w:rFonts w:ascii="Times New Roman" w:hAnsi="Times New Roman" w:cs="Times New Roman"/>
          <w:bCs/>
          <w:sz w:val="24"/>
          <w:szCs w:val="24"/>
        </w:rPr>
      </w:pPr>
    </w:p>
    <w:p w14:paraId="0501A911" w14:textId="040587F6" w:rsidR="009D4D20" w:rsidRPr="00507178" w:rsidRDefault="009D4D20" w:rsidP="009D4D20">
      <w:pPr>
        <w:spacing w:before="60" w:after="60"/>
        <w:jc w:val="both"/>
        <w:outlineLvl w:val="0"/>
        <w:rPr>
          <w:rFonts w:ascii="Times New Roman" w:hAnsi="Times New Roman" w:cs="Times New Roman"/>
          <w:bCs/>
          <w:sz w:val="24"/>
          <w:szCs w:val="24"/>
        </w:rPr>
      </w:pPr>
      <w:r w:rsidRPr="00507178">
        <w:rPr>
          <w:rFonts w:ascii="Times New Roman" w:hAnsi="Times New Roman" w:cs="Times New Roman"/>
          <w:bCs/>
          <w:sz w:val="24"/>
          <w:szCs w:val="24"/>
        </w:rPr>
        <w:lastRenderedPageBreak/>
        <w:t>§</w:t>
      </w:r>
      <w:proofErr w:type="gramStart"/>
      <w:r w:rsidRPr="00507178">
        <w:rPr>
          <w:rFonts w:ascii="Times New Roman" w:hAnsi="Times New Roman" w:cs="Times New Roman"/>
          <w:bCs/>
          <w:sz w:val="24"/>
          <w:szCs w:val="24"/>
        </w:rPr>
        <w:t>93g</w:t>
      </w:r>
      <w:proofErr w:type="gramEnd"/>
    </w:p>
    <w:p w14:paraId="2BBFB656" w14:textId="77777777" w:rsidR="009D4D20" w:rsidRPr="00754DC4" w:rsidRDefault="009D4D20" w:rsidP="009D4D20">
      <w:pPr>
        <w:spacing w:before="60" w:after="60"/>
        <w:jc w:val="both"/>
        <w:outlineLvl w:val="0"/>
        <w:rPr>
          <w:rFonts w:ascii="Times New Roman" w:hAnsi="Times New Roman" w:cs="Times New Roman"/>
          <w:sz w:val="24"/>
          <w:szCs w:val="24"/>
        </w:rPr>
      </w:pPr>
      <w:r w:rsidRPr="00754DC4">
        <w:rPr>
          <w:rFonts w:ascii="Times New Roman" w:hAnsi="Times New Roman" w:cs="Times New Roman"/>
          <w:sz w:val="24"/>
          <w:szCs w:val="24"/>
        </w:rPr>
        <w:t xml:space="preserve">Ustanovení vyjmenovává další povinnosti, které je zahraniční vysoká škola povinna plnit po právní moci rozhodnutí o udělení tuzemského povolení. Nesplnění některé z uvedených povinností vede k naplnění skutkové podstaty přestupku dle § 93n odst. 4 písm. b). </w:t>
      </w:r>
    </w:p>
    <w:bookmarkEnd w:id="11"/>
    <w:p w14:paraId="705EBD30" w14:textId="4F77FCC6" w:rsidR="009D4D20" w:rsidRPr="007D5AEA" w:rsidRDefault="009D4D20" w:rsidP="009D4D20">
      <w:pPr>
        <w:jc w:val="both"/>
        <w:rPr>
          <w:rFonts w:ascii="Times New Roman" w:hAnsi="Times New Roman" w:cs="Times New Roman"/>
          <w:bCs/>
          <w:sz w:val="24"/>
          <w:szCs w:val="24"/>
        </w:rPr>
      </w:pPr>
      <w:r w:rsidRPr="007D5AEA">
        <w:rPr>
          <w:rFonts w:ascii="Times New Roman" w:hAnsi="Times New Roman" w:cs="Times New Roman"/>
          <w:bCs/>
          <w:sz w:val="24"/>
          <w:szCs w:val="24"/>
        </w:rPr>
        <w:t>§93h až §93id</w:t>
      </w:r>
    </w:p>
    <w:p w14:paraId="7D8CDAC9" w14:textId="77777777" w:rsidR="009D4D20" w:rsidRPr="00754DC4" w:rsidRDefault="009D4D20" w:rsidP="009D4D20">
      <w:pPr>
        <w:jc w:val="both"/>
        <w:rPr>
          <w:rFonts w:ascii="Times New Roman" w:hAnsi="Times New Roman" w:cs="Times New Roman"/>
          <w:sz w:val="24"/>
          <w:szCs w:val="24"/>
        </w:rPr>
      </w:pPr>
      <w:r w:rsidRPr="00754DC4">
        <w:rPr>
          <w:rFonts w:ascii="Times New Roman" w:hAnsi="Times New Roman" w:cs="Times New Roman"/>
          <w:sz w:val="24"/>
          <w:szCs w:val="24"/>
        </w:rPr>
        <w:t xml:space="preserve">Ustanovení řeší postup při udělování tuzemského oprávnění pobočkám zahraničních vysokých škol za účelem uskutečňování zahraničního vysokoškolského studijního programu na území České republiky. V případě uskutečňování zahraničního vysokoškolského studijního programu pobočkou zahraniční vysoké školy ve spolupráci se zahraniční vysokou školou dochází k přenosu pravomoci uskutečňovat vzdělávání na jiný subjekt, než kterému byla udělena akreditace zahraničního vysokoškolského studijního programu, a to na základě právního jednání uzavřeného mezi zahraniční vysokou školou a pobočkou. Tento přenos pravomoci musí být primárně umožněn právním řádem domovského </w:t>
      </w:r>
      <w:r>
        <w:rPr>
          <w:rFonts w:ascii="Times New Roman" w:hAnsi="Times New Roman" w:cs="Times New Roman"/>
          <w:sz w:val="24"/>
          <w:szCs w:val="24"/>
        </w:rPr>
        <w:t>státu</w:t>
      </w:r>
      <w:r w:rsidRPr="00754DC4">
        <w:rPr>
          <w:rFonts w:ascii="Times New Roman" w:hAnsi="Times New Roman" w:cs="Times New Roman"/>
          <w:sz w:val="24"/>
          <w:szCs w:val="24"/>
        </w:rPr>
        <w:t xml:space="preserve"> spolupracující zahraniční vysoké školy. V opačném případě nemůže být pobočka zahraniční vysoké školy k uskutečňování vzdělávání</w:t>
      </w:r>
      <w:r>
        <w:rPr>
          <w:rFonts w:ascii="Times New Roman" w:hAnsi="Times New Roman" w:cs="Times New Roman"/>
          <w:sz w:val="24"/>
          <w:szCs w:val="24"/>
        </w:rPr>
        <w:t xml:space="preserve"> </w:t>
      </w:r>
      <w:r w:rsidRPr="00754DC4">
        <w:rPr>
          <w:rFonts w:ascii="Times New Roman" w:hAnsi="Times New Roman" w:cs="Times New Roman"/>
          <w:sz w:val="24"/>
          <w:szCs w:val="24"/>
        </w:rPr>
        <w:t>způsobilá.</w:t>
      </w:r>
      <w:r>
        <w:rPr>
          <w:rFonts w:ascii="Times New Roman" w:hAnsi="Times New Roman" w:cs="Times New Roman"/>
          <w:sz w:val="24"/>
          <w:szCs w:val="24"/>
        </w:rPr>
        <w:t xml:space="preserve"> </w:t>
      </w:r>
      <w:r w:rsidRPr="00754DC4">
        <w:rPr>
          <w:rFonts w:ascii="Times New Roman" w:hAnsi="Times New Roman" w:cs="Times New Roman"/>
          <w:sz w:val="24"/>
          <w:szCs w:val="24"/>
        </w:rPr>
        <w:t>V případě uskutečňování zahraničního vysokoškolského studijního programu pobočkou zahraniční vysoké školy je to právě tato pobočka, kdo nese primární odpovědnost za tuto činnost</w:t>
      </w:r>
      <w:r>
        <w:rPr>
          <w:rFonts w:ascii="Times New Roman" w:hAnsi="Times New Roman" w:cs="Times New Roman"/>
          <w:sz w:val="24"/>
          <w:szCs w:val="24"/>
        </w:rPr>
        <w:t xml:space="preserve"> a </w:t>
      </w:r>
      <w:r w:rsidRPr="00754DC4">
        <w:rPr>
          <w:rFonts w:ascii="Times New Roman" w:hAnsi="Times New Roman" w:cs="Times New Roman"/>
          <w:sz w:val="24"/>
          <w:szCs w:val="24"/>
        </w:rPr>
        <w:t xml:space="preserve">tato musí splňovat </w:t>
      </w:r>
      <w:r>
        <w:rPr>
          <w:rFonts w:ascii="Times New Roman" w:hAnsi="Times New Roman" w:cs="Times New Roman"/>
          <w:sz w:val="24"/>
          <w:szCs w:val="24"/>
        </w:rPr>
        <w:t xml:space="preserve">všechna </w:t>
      </w:r>
      <w:r w:rsidRPr="00754DC4">
        <w:rPr>
          <w:rFonts w:ascii="Times New Roman" w:hAnsi="Times New Roman" w:cs="Times New Roman"/>
          <w:sz w:val="24"/>
          <w:szCs w:val="24"/>
        </w:rPr>
        <w:t>kritéria pro udělení tuzemského oprávnění. Například v rámci správního řízení je tak přezkoumáváno personální zabezpečení pobočky zahraniční vysoké školy</w:t>
      </w:r>
      <w:r>
        <w:rPr>
          <w:rFonts w:ascii="Times New Roman" w:hAnsi="Times New Roman" w:cs="Times New Roman"/>
          <w:sz w:val="24"/>
          <w:szCs w:val="24"/>
        </w:rPr>
        <w:t>,</w:t>
      </w:r>
      <w:r w:rsidRPr="00754DC4">
        <w:rPr>
          <w:rFonts w:ascii="Times New Roman" w:hAnsi="Times New Roman" w:cs="Times New Roman"/>
          <w:sz w:val="24"/>
          <w:szCs w:val="24"/>
        </w:rPr>
        <w:t xml:space="preserve"> nikoliv spolupracující zahraniční vysoké školy. </w:t>
      </w:r>
    </w:p>
    <w:p w14:paraId="1FB25712" w14:textId="77777777" w:rsidR="009D4D20" w:rsidRPr="00754DC4" w:rsidRDefault="009D4D20" w:rsidP="009D4D20">
      <w:pPr>
        <w:jc w:val="both"/>
        <w:rPr>
          <w:rFonts w:ascii="Times New Roman" w:hAnsi="Times New Roman" w:cs="Times New Roman"/>
          <w:sz w:val="24"/>
          <w:szCs w:val="24"/>
        </w:rPr>
      </w:pPr>
      <w:r w:rsidRPr="00754DC4">
        <w:rPr>
          <w:rFonts w:ascii="Times New Roman" w:hAnsi="Times New Roman" w:cs="Times New Roman"/>
          <w:sz w:val="24"/>
          <w:szCs w:val="24"/>
        </w:rPr>
        <w:t xml:space="preserve">Právní úprava udělování tuzemského oprávnění pobočkám zahraničních vysokých škol je obdobná právní úpravě pro udělování tuzemského povolení zahraničním vysokým školám </w:t>
      </w:r>
      <w:r>
        <w:rPr>
          <w:rFonts w:ascii="Times New Roman" w:hAnsi="Times New Roman" w:cs="Times New Roman"/>
          <w:sz w:val="24"/>
          <w:szCs w:val="24"/>
        </w:rPr>
        <w:t>a </w:t>
      </w:r>
      <w:r w:rsidRPr="00754DC4">
        <w:rPr>
          <w:rFonts w:ascii="Times New Roman" w:hAnsi="Times New Roman" w:cs="Times New Roman"/>
          <w:sz w:val="24"/>
          <w:szCs w:val="24"/>
        </w:rPr>
        <w:t xml:space="preserve">lze </w:t>
      </w:r>
      <w:r>
        <w:rPr>
          <w:rFonts w:ascii="Times New Roman" w:hAnsi="Times New Roman" w:cs="Times New Roman"/>
          <w:sz w:val="24"/>
          <w:szCs w:val="24"/>
        </w:rPr>
        <w:t xml:space="preserve">se </w:t>
      </w:r>
      <w:r w:rsidRPr="00754DC4">
        <w:rPr>
          <w:rFonts w:ascii="Times New Roman" w:hAnsi="Times New Roman" w:cs="Times New Roman"/>
          <w:sz w:val="24"/>
          <w:szCs w:val="24"/>
        </w:rPr>
        <w:t xml:space="preserve">odkázat na odůvodnění této právní úpravy. Odlišnosti jsou dány výlučně povahou subjektu, který </w:t>
      </w:r>
      <w:r>
        <w:rPr>
          <w:rFonts w:ascii="Times New Roman" w:hAnsi="Times New Roman" w:cs="Times New Roman"/>
          <w:sz w:val="24"/>
          <w:szCs w:val="24"/>
        </w:rPr>
        <w:t xml:space="preserve">má </w:t>
      </w:r>
      <w:r w:rsidRPr="00754DC4">
        <w:rPr>
          <w:rFonts w:ascii="Times New Roman" w:hAnsi="Times New Roman" w:cs="Times New Roman"/>
          <w:sz w:val="24"/>
          <w:szCs w:val="24"/>
        </w:rPr>
        <w:t>zahraniční vysokoškolské vzdělávání uskutečň</w:t>
      </w:r>
      <w:r>
        <w:rPr>
          <w:rFonts w:ascii="Times New Roman" w:hAnsi="Times New Roman" w:cs="Times New Roman"/>
          <w:sz w:val="24"/>
          <w:szCs w:val="24"/>
        </w:rPr>
        <w:t>ovat</w:t>
      </w:r>
      <w:r w:rsidRPr="00754DC4">
        <w:rPr>
          <w:rFonts w:ascii="Times New Roman" w:hAnsi="Times New Roman" w:cs="Times New Roman"/>
          <w:sz w:val="24"/>
          <w:szCs w:val="24"/>
        </w:rPr>
        <w:t xml:space="preserve">.  </w:t>
      </w:r>
    </w:p>
    <w:p w14:paraId="17C2FF5F" w14:textId="77777777" w:rsidR="009D4D20" w:rsidRPr="00754DC4" w:rsidRDefault="009D4D20" w:rsidP="009D4D20">
      <w:pPr>
        <w:jc w:val="both"/>
        <w:rPr>
          <w:rFonts w:ascii="Times New Roman" w:hAnsi="Times New Roman" w:cs="Times New Roman"/>
          <w:sz w:val="24"/>
          <w:szCs w:val="24"/>
        </w:rPr>
      </w:pPr>
      <w:r w:rsidRPr="00754DC4">
        <w:rPr>
          <w:rFonts w:ascii="Times New Roman" w:hAnsi="Times New Roman" w:cs="Times New Roman"/>
          <w:sz w:val="24"/>
          <w:szCs w:val="24"/>
        </w:rPr>
        <w:t>Nezbytnou součástí žádosti o udělení tuzemského oprávnění je předložení dohody nebo jiného dokladu prokazující</w:t>
      </w:r>
      <w:r>
        <w:rPr>
          <w:rFonts w:ascii="Times New Roman" w:hAnsi="Times New Roman" w:cs="Times New Roman"/>
          <w:sz w:val="24"/>
          <w:szCs w:val="24"/>
        </w:rPr>
        <w:t>ho</w:t>
      </w:r>
      <w:r w:rsidRPr="00754DC4">
        <w:rPr>
          <w:rFonts w:ascii="Times New Roman" w:hAnsi="Times New Roman" w:cs="Times New Roman"/>
          <w:sz w:val="24"/>
          <w:szCs w:val="24"/>
        </w:rPr>
        <w:t xml:space="preserve"> a upravující</w:t>
      </w:r>
      <w:r>
        <w:rPr>
          <w:rFonts w:ascii="Times New Roman" w:hAnsi="Times New Roman" w:cs="Times New Roman"/>
          <w:sz w:val="24"/>
          <w:szCs w:val="24"/>
        </w:rPr>
        <w:t>ho</w:t>
      </w:r>
      <w:r w:rsidRPr="00754DC4">
        <w:rPr>
          <w:rFonts w:ascii="Times New Roman" w:hAnsi="Times New Roman" w:cs="Times New Roman"/>
          <w:sz w:val="24"/>
          <w:szCs w:val="24"/>
        </w:rPr>
        <w:t xml:space="preserve"> spolupráci dané tuzemské právnické osoby s příslušnou zahraniční vysokou školou. Jak je uvedeno výše, je to pobočka zahraniční vysoké školy, kdo je oprávněna uskutečňovat zahraniční vysokoškolský studijní program na území České republiky </w:t>
      </w:r>
      <w:r>
        <w:rPr>
          <w:rFonts w:ascii="Times New Roman" w:hAnsi="Times New Roman" w:cs="Times New Roman"/>
          <w:sz w:val="24"/>
          <w:szCs w:val="24"/>
        </w:rPr>
        <w:t xml:space="preserve">a </w:t>
      </w:r>
      <w:r w:rsidRPr="00754DC4">
        <w:rPr>
          <w:rFonts w:ascii="Times New Roman" w:hAnsi="Times New Roman" w:cs="Times New Roman"/>
          <w:sz w:val="24"/>
          <w:szCs w:val="24"/>
        </w:rPr>
        <w:t>současně je za tuto činnost odpovědná. Pobočka zahraniční vysoké školy není originálním nositelem akreditace zahraničního vysokoškolského studijního programu</w:t>
      </w:r>
      <w:r>
        <w:rPr>
          <w:rFonts w:ascii="Times New Roman" w:hAnsi="Times New Roman" w:cs="Times New Roman"/>
          <w:sz w:val="24"/>
          <w:szCs w:val="24"/>
        </w:rPr>
        <w:t>;</w:t>
      </w:r>
      <w:r w:rsidRPr="00754DC4">
        <w:rPr>
          <w:rFonts w:ascii="Times New Roman" w:hAnsi="Times New Roman" w:cs="Times New Roman"/>
          <w:sz w:val="24"/>
          <w:szCs w:val="24"/>
        </w:rPr>
        <w:t xml:space="preserve"> oprávnění vzniká sekundárně na základě právního jednání uzavřeného mezi zahraniční vysokou školou a pobočkou. </w:t>
      </w:r>
    </w:p>
    <w:p w14:paraId="2ECB8AF9" w14:textId="77777777" w:rsidR="009D4D20" w:rsidRPr="00754DC4" w:rsidRDefault="009D4D20" w:rsidP="009D4D20">
      <w:pPr>
        <w:jc w:val="both"/>
        <w:rPr>
          <w:rFonts w:ascii="Times New Roman" w:hAnsi="Times New Roman" w:cs="Times New Roman"/>
          <w:sz w:val="24"/>
          <w:szCs w:val="24"/>
        </w:rPr>
      </w:pPr>
      <w:r w:rsidRPr="00754DC4">
        <w:rPr>
          <w:rFonts w:ascii="Times New Roman" w:hAnsi="Times New Roman" w:cs="Times New Roman"/>
          <w:sz w:val="24"/>
          <w:szCs w:val="24"/>
        </w:rPr>
        <w:t>Platnost právního jednání je pak mj. dána zněním právní úpravy domovského státu zahraniční vysoké školy, která musí přenos oprávnění umožňovat. V opačném případě nemůže být pobočce zahraniční vysoké školy tuzemské oprávnění uděleno. Stejně tak je nezbytné postupovat v případě, kdy je dohoda či obdobné právní jednání neplatné z jiného právního důvodu. Slučitelnost uskutečňování zahraničního vysokoškolského studijního programu pobočkou zahraniční vysoké školy s právním řádem domovského státu zahraniční vysoké školy je dokládána ze strany žadatele patřičným dokladem</w:t>
      </w:r>
      <w:r>
        <w:rPr>
          <w:rFonts w:ascii="Times New Roman" w:hAnsi="Times New Roman" w:cs="Times New Roman"/>
          <w:sz w:val="24"/>
          <w:szCs w:val="24"/>
        </w:rPr>
        <w:t>,</w:t>
      </w:r>
      <w:r w:rsidRPr="00754DC4">
        <w:rPr>
          <w:rFonts w:ascii="Times New Roman" w:hAnsi="Times New Roman" w:cs="Times New Roman"/>
          <w:sz w:val="24"/>
          <w:szCs w:val="24"/>
        </w:rPr>
        <w:t xml:space="preserve"> případně čestným prohlášením. Předmětem dohody musí být přenos oprávnění uskutečňovat konkrétní zahraniční vysokoškolský studijní program na pobočku zahraniční vysoké školy, a to na účet a odpovědnost pobočky. Předmětem dohody dále musejí </w:t>
      </w:r>
      <w:r>
        <w:rPr>
          <w:rFonts w:ascii="Times New Roman" w:hAnsi="Times New Roman" w:cs="Times New Roman"/>
          <w:sz w:val="24"/>
          <w:szCs w:val="24"/>
        </w:rPr>
        <w:t xml:space="preserve">být </w:t>
      </w:r>
      <w:r w:rsidRPr="00754DC4">
        <w:rPr>
          <w:rFonts w:ascii="Times New Roman" w:hAnsi="Times New Roman" w:cs="Times New Roman"/>
          <w:sz w:val="24"/>
          <w:szCs w:val="24"/>
        </w:rPr>
        <w:t xml:space="preserve">podmínky tohoto přenosu </w:t>
      </w:r>
      <w:r w:rsidRPr="00754DC4">
        <w:rPr>
          <w:rFonts w:ascii="Times New Roman" w:hAnsi="Times New Roman" w:cs="Times New Roman"/>
          <w:sz w:val="24"/>
          <w:szCs w:val="24"/>
        </w:rPr>
        <w:lastRenderedPageBreak/>
        <w:t>a</w:t>
      </w:r>
      <w:r>
        <w:rPr>
          <w:rFonts w:ascii="Times New Roman" w:hAnsi="Times New Roman" w:cs="Times New Roman"/>
          <w:sz w:val="24"/>
          <w:szCs w:val="24"/>
        </w:rPr>
        <w:t> </w:t>
      </w:r>
      <w:r w:rsidRPr="00754DC4">
        <w:rPr>
          <w:rFonts w:ascii="Times New Roman" w:hAnsi="Times New Roman" w:cs="Times New Roman"/>
          <w:sz w:val="24"/>
          <w:szCs w:val="24"/>
        </w:rPr>
        <w:t xml:space="preserve">vzájemná práva a povinnosti smluvních stran vyplývající z uskutečňování zahraničního vysokoškolského studijního programu pobočkou zahraniční vysoké školy. </w:t>
      </w:r>
    </w:p>
    <w:p w14:paraId="626B3642" w14:textId="77777777" w:rsidR="00E86CFA" w:rsidRDefault="00E86CFA" w:rsidP="00696039">
      <w:pPr>
        <w:spacing w:before="60" w:after="60"/>
        <w:jc w:val="both"/>
        <w:outlineLvl w:val="0"/>
        <w:rPr>
          <w:rFonts w:ascii="Times New Roman" w:hAnsi="Times New Roman"/>
          <w:sz w:val="24"/>
          <w:highlight w:val="cyan"/>
          <w:u w:val="single"/>
        </w:rPr>
      </w:pPr>
    </w:p>
    <w:p w14:paraId="20A11369" w14:textId="55124446" w:rsidR="009443C3" w:rsidRPr="00DC3D87" w:rsidRDefault="00407767" w:rsidP="00696039">
      <w:pPr>
        <w:jc w:val="both"/>
        <w:rPr>
          <w:rFonts w:ascii="Times New Roman" w:hAnsi="Times New Roman" w:cs="Times New Roman"/>
          <w:b/>
          <w:sz w:val="24"/>
          <w:szCs w:val="24"/>
        </w:rPr>
      </w:pPr>
      <w:r w:rsidRPr="006A1638">
        <w:rPr>
          <w:rFonts w:ascii="Times New Roman" w:hAnsi="Times New Roman" w:cs="Times New Roman"/>
          <w:b/>
          <w:sz w:val="24"/>
          <w:szCs w:val="24"/>
        </w:rPr>
        <w:t>K </w:t>
      </w:r>
      <w:r w:rsidRPr="00376778">
        <w:rPr>
          <w:rFonts w:ascii="Times New Roman" w:hAnsi="Times New Roman" w:cs="Times New Roman"/>
          <w:b/>
          <w:sz w:val="24"/>
          <w:szCs w:val="24"/>
        </w:rPr>
        <w:t xml:space="preserve">bodům </w:t>
      </w:r>
      <w:r w:rsidR="000D7A9F">
        <w:rPr>
          <w:rFonts w:ascii="Times New Roman" w:hAnsi="Times New Roman" w:cs="Times New Roman"/>
          <w:b/>
          <w:sz w:val="24"/>
          <w:szCs w:val="24"/>
        </w:rPr>
        <w:t>…</w:t>
      </w:r>
      <w:r w:rsidR="00376778" w:rsidRPr="00376778">
        <w:rPr>
          <w:rFonts w:ascii="Times New Roman" w:hAnsi="Times New Roman" w:cs="Times New Roman"/>
          <w:b/>
          <w:color w:val="FF0000"/>
          <w:sz w:val="24"/>
          <w:szCs w:val="24"/>
        </w:rPr>
        <w:t xml:space="preserve"> </w:t>
      </w:r>
      <w:r w:rsidR="009443C3" w:rsidRPr="00376778">
        <w:rPr>
          <w:rFonts w:ascii="Times New Roman" w:hAnsi="Times New Roman" w:cs="Times New Roman"/>
          <w:b/>
          <w:sz w:val="24"/>
          <w:szCs w:val="24"/>
        </w:rPr>
        <w:t>[k</w:t>
      </w:r>
      <w:r w:rsidR="009443C3" w:rsidRPr="00DC3D87">
        <w:rPr>
          <w:rFonts w:ascii="Times New Roman" w:hAnsi="Times New Roman" w:cs="Times New Roman"/>
          <w:b/>
          <w:sz w:val="24"/>
          <w:szCs w:val="24"/>
        </w:rPr>
        <w:t xml:space="preserve"> § 93n a 93o]</w:t>
      </w:r>
    </w:p>
    <w:p w14:paraId="32ECB965" w14:textId="77777777" w:rsidR="002C1D35" w:rsidRPr="00754DC4" w:rsidRDefault="002C1D35" w:rsidP="002C1D35">
      <w:pPr>
        <w:jc w:val="both"/>
        <w:rPr>
          <w:rFonts w:ascii="Times New Roman" w:hAnsi="Times New Roman" w:cs="Times New Roman"/>
          <w:b/>
          <w:sz w:val="24"/>
          <w:szCs w:val="24"/>
        </w:rPr>
      </w:pPr>
      <w:r w:rsidRPr="00754DC4">
        <w:rPr>
          <w:rFonts w:ascii="Times New Roman" w:hAnsi="Times New Roman" w:cs="Times New Roman"/>
          <w:b/>
          <w:sz w:val="24"/>
          <w:szCs w:val="24"/>
        </w:rPr>
        <w:t>§ 93n a 93o</w:t>
      </w:r>
    </w:p>
    <w:p w14:paraId="3E91144F" w14:textId="77777777" w:rsidR="002C1D35" w:rsidRPr="00754DC4" w:rsidRDefault="002C1D35" w:rsidP="002C1D35">
      <w:pPr>
        <w:spacing w:after="0"/>
        <w:jc w:val="both"/>
        <w:rPr>
          <w:rFonts w:ascii="Times New Roman" w:hAnsi="Times New Roman" w:cs="Times New Roman"/>
          <w:sz w:val="24"/>
          <w:szCs w:val="24"/>
        </w:rPr>
      </w:pPr>
      <w:r w:rsidRPr="00754DC4">
        <w:rPr>
          <w:rFonts w:ascii="Times New Roman" w:hAnsi="Times New Roman" w:cs="Times New Roman"/>
          <w:sz w:val="24"/>
          <w:szCs w:val="24"/>
        </w:rPr>
        <w:t>Uvedená ustanovení upravují problematiku přestupků právnických osob, ke kterým dochází při poskytování zahraničního vysokoškolského vzdělávání na území České republiky. Současná praxe prokázala nedostatky ve výši a druhu správních trestů udílených v řízení o přestupku. Záměrem je celkové zpřísnění právní úpravy zabývající se přestupky. Zpřísnění se týká nejen samotné zvýšení horní hranice pokut, ale rovněž i zavedení nových skutkových podstat přestupků společně se zavedením možnosti uložení správních trestů zákazu činnosti a zveřejnění rozhodnutí o přestupku v některých případech.</w:t>
      </w:r>
    </w:p>
    <w:p w14:paraId="5EC4F283" w14:textId="77777777" w:rsidR="002C1D35" w:rsidRDefault="002C1D35" w:rsidP="002C1D35">
      <w:pPr>
        <w:pStyle w:val="Normlnweb"/>
        <w:spacing w:before="0" w:beforeAutospacing="0" w:after="0" w:afterAutospacing="0" w:line="276" w:lineRule="auto"/>
        <w:jc w:val="both"/>
        <w:rPr>
          <w:rFonts w:eastAsiaTheme="minorHAnsi"/>
          <w:color w:val="auto"/>
          <w:lang w:eastAsia="en-US"/>
        </w:rPr>
      </w:pPr>
      <w:bookmarkStart w:id="12" w:name="_Hlk51070336"/>
      <w:r w:rsidRPr="00754DC4">
        <w:rPr>
          <w:rFonts w:eastAsiaTheme="minorHAnsi"/>
          <w:color w:val="auto"/>
          <w:lang w:eastAsia="en-US"/>
        </w:rPr>
        <w:t xml:space="preserve">Zákon v § 93n odst. 1 písm. c) zavádí novou skutkovou podstatu přestupku, kterého se dopustí právnická osoba jednáním </w:t>
      </w:r>
      <w:bookmarkEnd w:id="12"/>
      <w:r w:rsidRPr="00754DC4">
        <w:rPr>
          <w:rFonts w:eastAsiaTheme="minorHAnsi"/>
          <w:color w:val="auto"/>
          <w:lang w:eastAsia="en-US"/>
        </w:rPr>
        <w:t xml:space="preserve">způsobilým vyvolat mylnou domněnku, že je oprávněna poskytovat vysokoškolské vzdělávání, ačkoliv k tomu oprávněna není, nebo že je vysokou školou, ačkoliv vysokou školou není. Vysokoškolské vzdělávání dle zákona o vysokých školách mohou uskutečňovat výlučně subjekty uvedené v § 2 odst. 7 zákona o vysokých školách, tj. veřejné, soukromé nebo státní vysoké školy, které pro daný vysokoškolský studijní program disponují akreditací ve smyslu § 78 odst. 1 zákona o vysokých školách.  </w:t>
      </w:r>
      <w:bookmarkStart w:id="13" w:name="_Hlk51071938"/>
    </w:p>
    <w:p w14:paraId="4498874C" w14:textId="77777777" w:rsidR="002C1D35" w:rsidRPr="00754DC4" w:rsidRDefault="002C1D35" w:rsidP="002C1D35">
      <w:pPr>
        <w:pStyle w:val="Normlnweb"/>
        <w:spacing w:before="0" w:beforeAutospacing="0" w:after="0" w:afterAutospacing="0" w:line="276" w:lineRule="auto"/>
        <w:jc w:val="both"/>
        <w:rPr>
          <w:rFonts w:eastAsiaTheme="minorHAnsi"/>
          <w:color w:val="auto"/>
          <w:lang w:eastAsia="en-US"/>
        </w:rPr>
      </w:pPr>
      <w:r w:rsidRPr="00754DC4">
        <w:rPr>
          <w:rFonts w:eastAsiaTheme="minorHAnsi"/>
          <w:color w:val="auto"/>
          <w:lang w:eastAsia="en-US"/>
        </w:rPr>
        <w:t>Jednáním způsobilým vyvolat m</w:t>
      </w:r>
      <w:r>
        <w:rPr>
          <w:rFonts w:eastAsiaTheme="minorHAnsi"/>
          <w:color w:val="auto"/>
          <w:lang w:eastAsia="en-US"/>
        </w:rPr>
        <w:t>y</w:t>
      </w:r>
      <w:r w:rsidRPr="00754DC4">
        <w:rPr>
          <w:rFonts w:eastAsiaTheme="minorHAnsi"/>
          <w:color w:val="auto"/>
          <w:lang w:eastAsia="en-US"/>
        </w:rPr>
        <w:t xml:space="preserve">lnou domněnku, že daná právnická osoba je vysokou školou, nebo že studijní program disponuje akreditací dle zákona o vysokých školách, je pak naplněna tato skutková podstata. </w:t>
      </w:r>
      <w:bookmarkEnd w:id="13"/>
      <w:r w:rsidRPr="00754DC4">
        <w:rPr>
          <w:rFonts w:eastAsiaTheme="minorHAnsi"/>
          <w:color w:val="auto"/>
          <w:lang w:eastAsia="en-US"/>
        </w:rPr>
        <w:t>Popisovaným jednáním právnické osoby může být v konkrétním případě naplněna i skutková podstatu trestného činu. Rozlišovacím kritériem mezi přestupkem a trestným činem pak bud</w:t>
      </w:r>
      <w:r>
        <w:rPr>
          <w:rFonts w:eastAsiaTheme="minorHAnsi"/>
          <w:color w:val="auto"/>
          <w:lang w:eastAsia="en-US"/>
        </w:rPr>
        <w:t>e</w:t>
      </w:r>
      <w:r w:rsidRPr="00754DC4">
        <w:rPr>
          <w:rFonts w:eastAsiaTheme="minorHAnsi"/>
          <w:color w:val="auto"/>
          <w:lang w:eastAsia="en-US"/>
        </w:rPr>
        <w:t xml:space="preserve"> míra společenské škodlivosti. Naplnění znaku skutkové podstaty v podobě potenciálu jednání uvést třetí osobu v omyl pak musí být vyhodnoceno individuálně v každém jednotlivém případě. Obecně může být skutková podstata přestupku naplněna například reklamní inzercí či jiným obdobným způsobem. Uvedené přitom platí rovněž v případě skutkové podstaty přestupku dle § 93n odst. 1 písm. d).    </w:t>
      </w:r>
    </w:p>
    <w:p w14:paraId="2A8B442E" w14:textId="77777777" w:rsidR="002C1D35" w:rsidRPr="00754DC4" w:rsidRDefault="002C1D35" w:rsidP="002C1D35">
      <w:pPr>
        <w:pStyle w:val="Normlnweb"/>
        <w:spacing w:before="0" w:beforeAutospacing="0" w:after="0" w:afterAutospacing="0" w:line="276" w:lineRule="auto"/>
        <w:jc w:val="both"/>
        <w:rPr>
          <w:rFonts w:eastAsiaTheme="minorHAnsi"/>
          <w:color w:val="auto"/>
          <w:lang w:eastAsia="en-US"/>
        </w:rPr>
      </w:pPr>
      <w:r w:rsidRPr="00754DC4">
        <w:rPr>
          <w:rFonts w:eastAsiaTheme="minorHAnsi"/>
          <w:color w:val="auto"/>
          <w:lang w:eastAsia="en-US"/>
        </w:rPr>
        <w:t>Zákon v § 93n odst. 1 písm. d) zavádí novou skutkovou podstatu přestupku, kterého se dopustí právnická osoba jednáním způsobilým vyvolat mylnou domněnku, že je oprávněna poskytovat na území České republiky zahraniční vysokoškolské vzdělávání v určitém zahraničním vysokoškolském studijním programu, ačkoliv k poskytování uvedeného vzdělávání není podle tohoto zákona oprávněna. Zahraniční vysokoškolské vzdělávání mohou na území České republiky uskutečňovat pouze zahraniční vysoké školy, které disponují tuzemským povolením pro daný zahraniční vysokoškolský studijní program, a dále pobočky zahraničních vysokých škol, které disponují tuzemským oprávněním. Jednáním způsobilým vyvolat m</w:t>
      </w:r>
      <w:r>
        <w:rPr>
          <w:rFonts w:eastAsiaTheme="minorHAnsi"/>
          <w:color w:val="auto"/>
          <w:lang w:eastAsia="en-US"/>
        </w:rPr>
        <w:t>y</w:t>
      </w:r>
      <w:r w:rsidRPr="00754DC4">
        <w:rPr>
          <w:rFonts w:eastAsiaTheme="minorHAnsi"/>
          <w:color w:val="auto"/>
          <w:lang w:eastAsia="en-US"/>
        </w:rPr>
        <w:t>lnou domněnku, že daná právnická osoba je zahraniční vysokou školou nebo pobočkou zahraniční vysoké školy, anebo že studijní program disponuje tuzemským povolením nebo tuzemským oprávněním dle zákona o vysokých školách, je pak naplněna tato skutková podstata.</w:t>
      </w:r>
    </w:p>
    <w:p w14:paraId="3BC35CD2" w14:textId="77777777" w:rsidR="002C1D35" w:rsidRDefault="002C1D35" w:rsidP="002C1D35">
      <w:pPr>
        <w:pStyle w:val="Normlnweb"/>
        <w:spacing w:before="0" w:beforeAutospacing="0" w:after="0" w:afterAutospacing="0" w:line="276" w:lineRule="auto"/>
        <w:jc w:val="both"/>
        <w:rPr>
          <w:rFonts w:eastAsiaTheme="minorHAnsi"/>
          <w:color w:val="auto"/>
          <w:lang w:eastAsia="en-US"/>
        </w:rPr>
      </w:pPr>
      <w:r w:rsidRPr="00754DC4">
        <w:rPr>
          <w:rFonts w:eastAsiaTheme="minorHAnsi"/>
          <w:color w:val="auto"/>
          <w:lang w:eastAsia="en-US"/>
        </w:rPr>
        <w:t xml:space="preserve">Zákon dále mění ustanovení týkající se ukládání správních trestů. Zákon zavádí v případě některých přestupků možnost uložení dalších správních trestů v podobě zákazu činnosti a zveřejnění rozhodnutí o přestupku. Možné správní tresty je pak možné uložit buď samostatně </w:t>
      </w:r>
      <w:r w:rsidRPr="00754DC4">
        <w:rPr>
          <w:rFonts w:eastAsiaTheme="minorHAnsi"/>
          <w:color w:val="auto"/>
          <w:lang w:eastAsia="en-US"/>
        </w:rPr>
        <w:lastRenderedPageBreak/>
        <w:t>nebo spolu s jinými správními tresty. Možné rozmezí správního trestu zákazu činnosti bylo zvoleno tak, aby v každém jednotlivém případě bylo možné adekvátně reagovat na společenskou škodlivost protiprávního jednání. Tato škodlivost se přitom může zásadním způsobem v jednotlivých případech lišit. Společenská škodlivost je dána zejména rozsahem, v jakém bylo zahraniční vysokoškolské vzdělávání poskytováno, dále dopadem do právní roviny absolventů (nemožnost uznání protiprávně uskutečňovaného zahraničního vysokoškolského vzdělání), jakož i celkovou výší škody způsobené poškozeným. Potenciálně vysoká společenská škodlivost v individuálních případech se pak projevuje rovněž v možnosti správního orgánu udělit pokutu až do výše 2 000 000 Kč. Současně se jeví jako žádoucí zachovat možnost postihnout “nejnebezpečnější” protiprávní jednání správním trestem zákazu činnosti až ve výši 10 let</w:t>
      </w:r>
      <w:r>
        <w:rPr>
          <w:rFonts w:eastAsiaTheme="minorHAnsi"/>
          <w:color w:val="auto"/>
          <w:lang w:eastAsia="en-US"/>
        </w:rPr>
        <w:t>.</w:t>
      </w:r>
    </w:p>
    <w:p w14:paraId="19554E60" w14:textId="77777777" w:rsidR="004870C8" w:rsidRPr="004870C8" w:rsidRDefault="004870C8" w:rsidP="00696039">
      <w:pPr>
        <w:pStyle w:val="Normlnweb"/>
        <w:spacing w:before="0" w:beforeAutospacing="0" w:after="0" w:afterAutospacing="0" w:line="276" w:lineRule="auto"/>
        <w:jc w:val="both"/>
        <w:rPr>
          <w:rFonts w:eastAsiaTheme="minorHAnsi"/>
          <w:color w:val="auto"/>
          <w:sz w:val="8"/>
          <w:szCs w:val="8"/>
          <w:lang w:eastAsia="en-US"/>
        </w:rPr>
      </w:pPr>
    </w:p>
    <w:p w14:paraId="155716CC" w14:textId="0C3C03B8" w:rsidR="00FF7CF2" w:rsidRPr="009C722E" w:rsidRDefault="00FF7CF2" w:rsidP="00696039">
      <w:pPr>
        <w:spacing w:before="60" w:after="60"/>
        <w:jc w:val="both"/>
        <w:outlineLvl w:val="0"/>
        <w:rPr>
          <w:rFonts w:ascii="Times New Roman" w:hAnsi="Times New Roman" w:cs="Times New Roman"/>
          <w:sz w:val="24"/>
          <w:szCs w:val="24"/>
        </w:rPr>
      </w:pPr>
      <w:r w:rsidRPr="009C722E">
        <w:rPr>
          <w:rFonts w:ascii="Times New Roman" w:hAnsi="Times New Roman" w:cs="Times New Roman"/>
          <w:sz w:val="24"/>
          <w:szCs w:val="24"/>
        </w:rPr>
        <w:t xml:space="preserve">Dále se navrhuje úprava § 93o odst. 2 zákona o VŠ, podle něhož pokuty uložené za přestupky podle zákona o VŠ </w:t>
      </w:r>
      <w:r w:rsidR="00FF26B2" w:rsidRPr="009C722E">
        <w:rPr>
          <w:rFonts w:ascii="Times New Roman" w:hAnsi="Times New Roman" w:cs="Times New Roman"/>
          <w:sz w:val="24"/>
          <w:szCs w:val="24"/>
        </w:rPr>
        <w:t xml:space="preserve">doposud </w:t>
      </w:r>
      <w:r w:rsidRPr="009C722E">
        <w:rPr>
          <w:rFonts w:ascii="Times New Roman" w:hAnsi="Times New Roman" w:cs="Times New Roman"/>
          <w:sz w:val="24"/>
          <w:szCs w:val="24"/>
        </w:rPr>
        <w:t xml:space="preserve">vybírá </w:t>
      </w:r>
      <w:r w:rsidR="00FF26B2" w:rsidRPr="009C722E">
        <w:rPr>
          <w:rFonts w:ascii="Times New Roman" w:hAnsi="Times New Roman" w:cs="Times New Roman"/>
          <w:sz w:val="24"/>
          <w:szCs w:val="24"/>
        </w:rPr>
        <w:t xml:space="preserve">i </w:t>
      </w:r>
      <w:r w:rsidRPr="009C722E">
        <w:rPr>
          <w:rFonts w:ascii="Times New Roman" w:hAnsi="Times New Roman" w:cs="Times New Roman"/>
          <w:sz w:val="24"/>
          <w:szCs w:val="24"/>
        </w:rPr>
        <w:t xml:space="preserve">vymáhá </w:t>
      </w:r>
      <w:r w:rsidR="004C612C" w:rsidRPr="009C722E">
        <w:rPr>
          <w:rFonts w:ascii="Times New Roman" w:hAnsi="Times New Roman" w:cs="Times New Roman"/>
          <w:sz w:val="24"/>
          <w:szCs w:val="24"/>
        </w:rPr>
        <w:t xml:space="preserve">MŠMT jakožto </w:t>
      </w:r>
      <w:r w:rsidRPr="009C722E">
        <w:rPr>
          <w:rFonts w:ascii="Times New Roman" w:hAnsi="Times New Roman" w:cs="Times New Roman"/>
          <w:sz w:val="24"/>
          <w:szCs w:val="24"/>
        </w:rPr>
        <w:t xml:space="preserve">ukládající orgán, a to v souladu s § 106 odst. 3 správního řádu v procesním režimu daňového řádu (jedná se o tzv. dělenou správu procesní podle § 161 daňového řádu). S ohledem na velmi omezené počty případů, kdy jsou tyto pokuty vymáhány, a na relativní složitost a jednoúčelovost agendy vymáhání, se jeví jako efektivní, aby tato kompetence byla </w:t>
      </w:r>
      <w:r w:rsidR="00FF26B2" w:rsidRPr="009C722E">
        <w:rPr>
          <w:rFonts w:ascii="Times New Roman" w:hAnsi="Times New Roman" w:cs="Times New Roman"/>
          <w:sz w:val="24"/>
          <w:szCs w:val="24"/>
        </w:rPr>
        <w:t xml:space="preserve">nově </w:t>
      </w:r>
      <w:r w:rsidRPr="009C722E">
        <w:rPr>
          <w:rFonts w:ascii="Times New Roman" w:hAnsi="Times New Roman" w:cs="Times New Roman"/>
          <w:sz w:val="24"/>
          <w:szCs w:val="24"/>
        </w:rPr>
        <w:t>zajištěna orgánem, který je k tomu v rámci organizace veřejné správy specializovaně určen. Tím je tzv. obecný správce daně ve smyslu § 106 odst. 1 správního řádu, konkrétně pak celní úřad podle § 8 odst. 2 zákona</w:t>
      </w:r>
      <w:r w:rsidR="00D9088B" w:rsidRPr="009C722E">
        <w:rPr>
          <w:rFonts w:ascii="Times New Roman" w:hAnsi="Times New Roman" w:cs="Times New Roman"/>
          <w:sz w:val="24"/>
          <w:szCs w:val="24"/>
        </w:rPr>
        <w:t xml:space="preserve"> č. 17/2012 Sb.</w:t>
      </w:r>
      <w:proofErr w:type="gramStart"/>
      <w:r w:rsidR="00D9088B" w:rsidRPr="009C722E">
        <w:rPr>
          <w:rFonts w:ascii="Times New Roman" w:hAnsi="Times New Roman" w:cs="Times New Roman"/>
          <w:sz w:val="24"/>
          <w:szCs w:val="24"/>
        </w:rPr>
        <w:t xml:space="preserve">, </w:t>
      </w:r>
      <w:r w:rsidRPr="009C722E">
        <w:rPr>
          <w:rFonts w:ascii="Times New Roman" w:hAnsi="Times New Roman" w:cs="Times New Roman"/>
          <w:sz w:val="24"/>
          <w:szCs w:val="24"/>
        </w:rPr>
        <w:t xml:space="preserve"> o</w:t>
      </w:r>
      <w:proofErr w:type="gramEnd"/>
      <w:r w:rsidRPr="009C722E">
        <w:rPr>
          <w:rFonts w:ascii="Times New Roman" w:hAnsi="Times New Roman" w:cs="Times New Roman"/>
          <w:sz w:val="24"/>
          <w:szCs w:val="24"/>
        </w:rPr>
        <w:t> Celní správě Č</w:t>
      </w:r>
      <w:r w:rsidR="00D9088B" w:rsidRPr="009C722E">
        <w:rPr>
          <w:rFonts w:ascii="Times New Roman" w:hAnsi="Times New Roman" w:cs="Times New Roman"/>
          <w:sz w:val="24"/>
          <w:szCs w:val="24"/>
        </w:rPr>
        <w:t xml:space="preserve">eské republiky, ve znění pozdějších předpisů. </w:t>
      </w:r>
      <w:r w:rsidRPr="009C722E">
        <w:rPr>
          <w:rFonts w:ascii="Times New Roman" w:hAnsi="Times New Roman" w:cs="Times New Roman"/>
          <w:sz w:val="24"/>
          <w:szCs w:val="24"/>
        </w:rPr>
        <w:t xml:space="preserve">S uvedenou změnou záměrně není spojeno přechodné ustanovení, neboť se předpokládá, že započatá řízení již dokončí nově příslušné orgány. </w:t>
      </w:r>
      <w:r w:rsidR="00FF26B2" w:rsidRPr="009C722E">
        <w:rPr>
          <w:rFonts w:ascii="Times New Roman" w:hAnsi="Times New Roman" w:cs="Times New Roman"/>
          <w:sz w:val="24"/>
          <w:szCs w:val="24"/>
        </w:rPr>
        <w:t>Z § 93o se proto vypouští kompetence ministerstva vymáhat pokuty.</w:t>
      </w:r>
    </w:p>
    <w:p w14:paraId="7F0AAAFA" w14:textId="556AF93F" w:rsidR="00B51B08" w:rsidRPr="009C722E" w:rsidRDefault="00B51B08" w:rsidP="00320B35">
      <w:pPr>
        <w:spacing w:before="60" w:after="60"/>
        <w:jc w:val="both"/>
        <w:outlineLvl w:val="0"/>
        <w:rPr>
          <w:rFonts w:ascii="Times New Roman" w:hAnsi="Times New Roman" w:cs="Times New Roman"/>
          <w:sz w:val="24"/>
          <w:szCs w:val="24"/>
        </w:rPr>
      </w:pPr>
      <w:r w:rsidRPr="009C722E">
        <w:rPr>
          <w:rFonts w:ascii="Times New Roman" w:hAnsi="Times New Roman" w:cs="Times New Roman"/>
          <w:sz w:val="24"/>
          <w:szCs w:val="24"/>
        </w:rPr>
        <w:t xml:space="preserve">Dále se </w:t>
      </w:r>
      <w:r w:rsidR="00320B35" w:rsidRPr="009C722E">
        <w:rPr>
          <w:rFonts w:ascii="Times New Roman" w:hAnsi="Times New Roman" w:cs="Times New Roman"/>
          <w:sz w:val="24"/>
          <w:szCs w:val="24"/>
        </w:rPr>
        <w:t xml:space="preserve">v § 93o </w:t>
      </w:r>
      <w:r w:rsidRPr="009C722E">
        <w:rPr>
          <w:rFonts w:ascii="Times New Roman" w:hAnsi="Times New Roman" w:cs="Times New Roman"/>
          <w:sz w:val="24"/>
          <w:szCs w:val="24"/>
        </w:rPr>
        <w:t xml:space="preserve">mění </w:t>
      </w:r>
      <w:r w:rsidR="00320B35" w:rsidRPr="009C722E">
        <w:rPr>
          <w:rFonts w:ascii="Times New Roman" w:hAnsi="Times New Roman" w:cs="Times New Roman"/>
          <w:sz w:val="24"/>
          <w:szCs w:val="24"/>
        </w:rPr>
        <w:t>i číselné označení odstavce o pokutách z paragrafu 93n, na nějž je odkazováno.</w:t>
      </w:r>
    </w:p>
    <w:p w14:paraId="50E8D193" w14:textId="0EBCD07E" w:rsidR="00B51B08" w:rsidRPr="000D7802" w:rsidRDefault="00B51B08" w:rsidP="00320B35">
      <w:pPr>
        <w:spacing w:before="60" w:after="60"/>
        <w:jc w:val="both"/>
        <w:outlineLvl w:val="0"/>
        <w:rPr>
          <w:rFonts w:ascii="Times New Roman" w:hAnsi="Times New Roman" w:cs="Times New Roman"/>
          <w:color w:val="FF0000"/>
          <w:sz w:val="12"/>
          <w:szCs w:val="12"/>
          <w:highlight w:val="yellow"/>
        </w:rPr>
      </w:pPr>
    </w:p>
    <w:p w14:paraId="649E35E4" w14:textId="5865A1BB" w:rsidR="00B51B08" w:rsidRPr="009C722E" w:rsidRDefault="00320B35" w:rsidP="00320B35">
      <w:pPr>
        <w:keepNext/>
        <w:keepLines/>
        <w:spacing w:after="120"/>
        <w:jc w:val="both"/>
        <w:outlineLvl w:val="1"/>
        <w:rPr>
          <w:rFonts w:ascii="Times New Roman" w:hAnsi="Times New Roman" w:cs="Times New Roman"/>
          <w:i/>
          <w:sz w:val="20"/>
          <w:szCs w:val="20"/>
        </w:rPr>
      </w:pPr>
      <w:r w:rsidRPr="009C722E">
        <w:rPr>
          <w:rFonts w:ascii="Times New Roman" w:hAnsi="Times New Roman" w:cs="Times New Roman"/>
          <w:i/>
          <w:sz w:val="20"/>
          <w:szCs w:val="20"/>
        </w:rPr>
        <w:t>[</w:t>
      </w:r>
      <w:r w:rsidR="00B51B08" w:rsidRPr="009C722E">
        <w:rPr>
          <w:rFonts w:ascii="Times New Roman" w:hAnsi="Times New Roman" w:cs="Times New Roman"/>
          <w:i/>
          <w:sz w:val="20"/>
          <w:szCs w:val="20"/>
        </w:rPr>
        <w:t>Pozn.</w:t>
      </w:r>
      <w:r w:rsidR="000D7802" w:rsidRPr="009C722E">
        <w:rPr>
          <w:rFonts w:ascii="Times New Roman" w:hAnsi="Times New Roman" w:cs="Times New Roman"/>
          <w:i/>
          <w:sz w:val="20"/>
          <w:szCs w:val="20"/>
        </w:rPr>
        <w:t>:</w:t>
      </w:r>
      <w:r w:rsidR="00B51B08" w:rsidRPr="009C722E">
        <w:rPr>
          <w:rFonts w:ascii="Times New Roman" w:hAnsi="Times New Roman" w:cs="Times New Roman"/>
          <w:i/>
          <w:sz w:val="20"/>
          <w:szCs w:val="20"/>
        </w:rPr>
        <w:t xml:space="preserve"> </w:t>
      </w:r>
      <w:r w:rsidR="00B81B45" w:rsidRPr="009C722E">
        <w:rPr>
          <w:rFonts w:ascii="Times New Roman" w:hAnsi="Times New Roman" w:cs="Times New Roman"/>
          <w:i/>
          <w:sz w:val="20"/>
          <w:szCs w:val="20"/>
        </w:rPr>
        <w:t>Z</w:t>
      </w:r>
      <w:r w:rsidR="00B51B08" w:rsidRPr="009C722E">
        <w:rPr>
          <w:rFonts w:ascii="Times New Roman" w:hAnsi="Times New Roman" w:cs="Times New Roman"/>
          <w:i/>
          <w:sz w:val="20"/>
          <w:szCs w:val="20"/>
        </w:rPr>
        <w:t xml:space="preserve">měna zákona o VŠ </w:t>
      </w:r>
      <w:r w:rsidR="00B81B45" w:rsidRPr="009C722E">
        <w:rPr>
          <w:rFonts w:ascii="Times New Roman" w:hAnsi="Times New Roman" w:cs="Times New Roman"/>
          <w:i/>
          <w:sz w:val="20"/>
          <w:szCs w:val="20"/>
        </w:rPr>
        <w:t xml:space="preserve">spočívající ve </w:t>
      </w:r>
      <w:r w:rsidR="00B51B08" w:rsidRPr="009C722E">
        <w:rPr>
          <w:rFonts w:ascii="Times New Roman" w:hAnsi="Times New Roman" w:cs="Times New Roman"/>
          <w:i/>
          <w:sz w:val="20"/>
          <w:szCs w:val="20"/>
        </w:rPr>
        <w:t>zrušení slov „a vymáhá“ v § 9</w:t>
      </w:r>
      <w:r w:rsidRPr="009C722E">
        <w:rPr>
          <w:rFonts w:ascii="Times New Roman" w:hAnsi="Times New Roman" w:cs="Times New Roman"/>
          <w:i/>
          <w:sz w:val="20"/>
          <w:szCs w:val="20"/>
        </w:rPr>
        <w:t>3</w:t>
      </w:r>
      <w:r w:rsidR="00B51B08" w:rsidRPr="009C722E">
        <w:rPr>
          <w:rFonts w:ascii="Times New Roman" w:hAnsi="Times New Roman" w:cs="Times New Roman"/>
          <w:i/>
          <w:sz w:val="20"/>
          <w:szCs w:val="20"/>
        </w:rPr>
        <w:t>o</w:t>
      </w:r>
      <w:r w:rsidRPr="009C722E">
        <w:rPr>
          <w:rFonts w:ascii="Times New Roman" w:hAnsi="Times New Roman" w:cs="Times New Roman"/>
          <w:i/>
          <w:sz w:val="20"/>
          <w:szCs w:val="20"/>
        </w:rPr>
        <w:t xml:space="preserve"> odst. 2</w:t>
      </w:r>
      <w:r w:rsidR="00B51B08" w:rsidRPr="009C722E">
        <w:rPr>
          <w:rFonts w:ascii="Times New Roman" w:hAnsi="Times New Roman" w:cs="Times New Roman"/>
          <w:i/>
          <w:sz w:val="20"/>
          <w:szCs w:val="20"/>
        </w:rPr>
        <w:t xml:space="preserve"> je obsažena i ve „vládním návrhu zákona, kterým se mění některé zákony v oblasti daní a některé další zákony“ (sněmovní tisk 910/0), který předpokládá účinnost příslušné části návrhu od 1. ledna 2021.</w:t>
      </w:r>
      <w:r w:rsidRPr="009C722E">
        <w:rPr>
          <w:rFonts w:ascii="Times New Roman" w:hAnsi="Times New Roman" w:cs="Times New Roman"/>
          <w:i/>
          <w:sz w:val="20"/>
          <w:szCs w:val="20"/>
        </w:rPr>
        <w:t xml:space="preserve"> V případě jeho schválení bude třeba </w:t>
      </w:r>
      <w:r w:rsidR="00D0790B" w:rsidRPr="009C722E">
        <w:rPr>
          <w:rFonts w:ascii="Times New Roman" w:hAnsi="Times New Roman" w:cs="Times New Roman"/>
          <w:i/>
          <w:sz w:val="20"/>
          <w:szCs w:val="20"/>
        </w:rPr>
        <w:t>uplatnit k nyní předložené novele zákona o vysokých školách příslušný pozměňovací návrh a navrhnout změnu ustanovení § 93o odst. 2 jen ohledně aktualizace specifikace ustanovení, na něž se odkazuje.</w:t>
      </w:r>
      <w:r w:rsidR="00B51B08" w:rsidRPr="009C722E">
        <w:rPr>
          <w:rFonts w:ascii="Times New Roman" w:hAnsi="Times New Roman" w:cs="Times New Roman"/>
          <w:i/>
          <w:sz w:val="20"/>
          <w:szCs w:val="20"/>
        </w:rPr>
        <w:t>]</w:t>
      </w:r>
    </w:p>
    <w:p w14:paraId="2D7EE3BB" w14:textId="77777777" w:rsidR="00D0790B" w:rsidRPr="00320B35" w:rsidRDefault="00D0790B" w:rsidP="00320B35">
      <w:pPr>
        <w:keepNext/>
        <w:keepLines/>
        <w:spacing w:after="120"/>
        <w:jc w:val="both"/>
        <w:outlineLvl w:val="1"/>
        <w:rPr>
          <w:rFonts w:ascii="Times New Roman" w:hAnsi="Times New Roman" w:cs="Times New Roman"/>
          <w:b/>
          <w:i/>
          <w:iCs/>
          <w:color w:val="FF0000"/>
          <w:sz w:val="24"/>
          <w:szCs w:val="24"/>
          <w:highlight w:val="yellow"/>
        </w:rPr>
      </w:pPr>
    </w:p>
    <w:p w14:paraId="533E7B70" w14:textId="77D5D01F" w:rsidR="008F185F" w:rsidRPr="002144F4" w:rsidRDefault="008F185F" w:rsidP="00E650B3">
      <w:pPr>
        <w:widowControl w:val="0"/>
        <w:autoSpaceDE w:val="0"/>
        <w:autoSpaceDN w:val="0"/>
        <w:adjustRightInd w:val="0"/>
        <w:jc w:val="both"/>
        <w:rPr>
          <w:rFonts w:ascii="Times New Roman" w:hAnsi="Times New Roman" w:cs="Times New Roman"/>
          <w:b/>
          <w:sz w:val="24"/>
          <w:szCs w:val="24"/>
        </w:rPr>
      </w:pPr>
      <w:r w:rsidRPr="002144F4">
        <w:rPr>
          <w:rFonts w:ascii="Times New Roman" w:hAnsi="Times New Roman" w:cs="Times New Roman"/>
          <w:b/>
          <w:sz w:val="24"/>
          <w:szCs w:val="24"/>
        </w:rPr>
        <w:t>K</w:t>
      </w:r>
      <w:r w:rsidR="004174FF" w:rsidRPr="002144F4">
        <w:rPr>
          <w:rFonts w:ascii="Times New Roman" w:hAnsi="Times New Roman" w:cs="Times New Roman"/>
          <w:b/>
          <w:sz w:val="24"/>
          <w:szCs w:val="24"/>
        </w:rPr>
        <w:t> </w:t>
      </w:r>
      <w:r w:rsidRPr="002144F4">
        <w:rPr>
          <w:rFonts w:ascii="Times New Roman" w:hAnsi="Times New Roman" w:cs="Times New Roman"/>
          <w:b/>
          <w:sz w:val="24"/>
          <w:szCs w:val="24"/>
        </w:rPr>
        <w:t>bod</w:t>
      </w:r>
      <w:r w:rsidR="004174FF" w:rsidRPr="002144F4">
        <w:rPr>
          <w:rFonts w:ascii="Times New Roman" w:hAnsi="Times New Roman" w:cs="Times New Roman"/>
          <w:b/>
          <w:sz w:val="24"/>
          <w:szCs w:val="24"/>
        </w:rPr>
        <w:t xml:space="preserve">u </w:t>
      </w:r>
      <w:r w:rsidR="000D7A9F">
        <w:rPr>
          <w:rFonts w:ascii="Times New Roman" w:hAnsi="Times New Roman" w:cs="Times New Roman"/>
          <w:b/>
          <w:sz w:val="24"/>
          <w:szCs w:val="24"/>
        </w:rPr>
        <w:t>…</w:t>
      </w:r>
      <w:r w:rsidR="004174FF" w:rsidRPr="002144F4">
        <w:rPr>
          <w:rFonts w:ascii="Times New Roman" w:hAnsi="Times New Roman" w:cs="Times New Roman"/>
          <w:b/>
          <w:sz w:val="24"/>
          <w:szCs w:val="24"/>
        </w:rPr>
        <w:t xml:space="preserve"> [k § 95 odst. 1]</w:t>
      </w:r>
    </w:p>
    <w:p w14:paraId="52A5B3FD" w14:textId="3BB45D0A" w:rsidR="004174FF" w:rsidRPr="002144F4" w:rsidRDefault="006073D9" w:rsidP="00E1240C">
      <w:pPr>
        <w:autoSpaceDE w:val="0"/>
        <w:autoSpaceDN w:val="0"/>
        <w:adjustRightInd w:val="0"/>
        <w:jc w:val="both"/>
        <w:rPr>
          <w:rFonts w:ascii="Times New Roman" w:hAnsi="Times New Roman" w:cs="Times New Roman"/>
          <w:sz w:val="24"/>
          <w:szCs w:val="24"/>
        </w:rPr>
      </w:pPr>
      <w:r w:rsidRPr="002144F4">
        <w:rPr>
          <w:rFonts w:ascii="Times New Roman" w:hAnsi="Times New Roman" w:cs="Times New Roman"/>
          <w:sz w:val="24"/>
          <w:szCs w:val="24"/>
        </w:rPr>
        <w:t xml:space="preserve">V </w:t>
      </w:r>
      <w:r w:rsidR="00B91EB8" w:rsidRPr="002144F4">
        <w:rPr>
          <w:rFonts w:ascii="Times New Roman" w:hAnsi="Times New Roman" w:cs="Times New Roman"/>
          <w:sz w:val="24"/>
          <w:szCs w:val="24"/>
        </w:rPr>
        <w:t>§ 95 odst. 1 se ve druhé větě doplňuj</w:t>
      </w:r>
      <w:r w:rsidR="00266769" w:rsidRPr="002144F4">
        <w:rPr>
          <w:rFonts w:ascii="Times New Roman" w:hAnsi="Times New Roman" w:cs="Times New Roman"/>
          <w:sz w:val="24"/>
          <w:szCs w:val="24"/>
        </w:rPr>
        <w:t xml:space="preserve">e výčet </w:t>
      </w:r>
      <w:r w:rsidR="00B91EB8" w:rsidRPr="002144F4">
        <w:rPr>
          <w:rFonts w:ascii="Times New Roman" w:hAnsi="Times New Roman" w:cs="Times New Roman"/>
          <w:sz w:val="24"/>
          <w:szCs w:val="24"/>
        </w:rPr>
        <w:t>ustanovení zákona, která se nevztahují na státní vysoké školy</w:t>
      </w:r>
      <w:r w:rsidR="00266769" w:rsidRPr="002144F4">
        <w:rPr>
          <w:rFonts w:ascii="Times New Roman" w:hAnsi="Times New Roman" w:cs="Times New Roman"/>
          <w:sz w:val="24"/>
          <w:szCs w:val="24"/>
        </w:rPr>
        <w:t xml:space="preserve">, o ustanovení § 81 a </w:t>
      </w:r>
      <w:proofErr w:type="gramStart"/>
      <w:r w:rsidR="00266769" w:rsidRPr="002144F4">
        <w:rPr>
          <w:rFonts w:ascii="Times New Roman" w:hAnsi="Times New Roman" w:cs="Times New Roman"/>
          <w:sz w:val="24"/>
          <w:szCs w:val="24"/>
        </w:rPr>
        <w:t>81d</w:t>
      </w:r>
      <w:proofErr w:type="gramEnd"/>
      <w:r w:rsidR="00266769" w:rsidRPr="002144F4">
        <w:rPr>
          <w:rFonts w:ascii="Times New Roman" w:hAnsi="Times New Roman" w:cs="Times New Roman"/>
          <w:sz w:val="24"/>
          <w:szCs w:val="24"/>
        </w:rPr>
        <w:t xml:space="preserve">. </w:t>
      </w:r>
      <w:r w:rsidR="00E1240C" w:rsidRPr="002144F4">
        <w:rPr>
          <w:rFonts w:ascii="Times New Roman" w:eastAsia="Calibri" w:hAnsi="Times New Roman" w:cs="Times New Roman"/>
          <w:iCs/>
          <w:sz w:val="24"/>
          <w:szCs w:val="24"/>
        </w:rPr>
        <w:t xml:space="preserve">Navrhovaná změna ustanovení § 95 odst. 1 tak vylučuje aplikaci ustanovení § 81 a 81d na státní vysoké školy. </w:t>
      </w:r>
      <w:r w:rsidR="00266769" w:rsidRPr="002144F4">
        <w:rPr>
          <w:rFonts w:ascii="Times New Roman" w:hAnsi="Times New Roman" w:cs="Times New Roman"/>
          <w:sz w:val="24"/>
          <w:szCs w:val="24"/>
        </w:rPr>
        <w:t>Důvodem je komplexní speciální právní úprava, zakotvená pro státní vysoké školy v § 95 odst. 4 a 5.</w:t>
      </w:r>
    </w:p>
    <w:p w14:paraId="4BABB481" w14:textId="6900ADF2" w:rsidR="00B91EB8" w:rsidRPr="002144F4" w:rsidRDefault="00266769" w:rsidP="00E650B3">
      <w:pPr>
        <w:widowControl w:val="0"/>
        <w:autoSpaceDE w:val="0"/>
        <w:autoSpaceDN w:val="0"/>
        <w:adjustRightInd w:val="0"/>
        <w:jc w:val="both"/>
        <w:rPr>
          <w:rFonts w:ascii="Times New Roman" w:hAnsi="Times New Roman" w:cs="Times New Roman"/>
          <w:sz w:val="24"/>
          <w:szCs w:val="24"/>
        </w:rPr>
      </w:pPr>
      <w:r w:rsidRPr="002144F4">
        <w:rPr>
          <w:rFonts w:ascii="Times New Roman" w:hAnsi="Times New Roman" w:cs="Times New Roman"/>
          <w:sz w:val="24"/>
          <w:szCs w:val="24"/>
        </w:rPr>
        <w:t xml:space="preserve">V § 95 odst. </w:t>
      </w:r>
      <w:r w:rsidR="00E1240C" w:rsidRPr="002144F4">
        <w:rPr>
          <w:rFonts w:ascii="Times New Roman" w:hAnsi="Times New Roman" w:cs="Times New Roman"/>
          <w:sz w:val="24"/>
          <w:szCs w:val="24"/>
        </w:rPr>
        <w:t>1</w:t>
      </w:r>
      <w:r w:rsidRPr="002144F4">
        <w:rPr>
          <w:rFonts w:ascii="Times New Roman" w:hAnsi="Times New Roman" w:cs="Times New Roman"/>
          <w:sz w:val="24"/>
          <w:szCs w:val="24"/>
        </w:rPr>
        <w:t xml:space="preserve"> ve čtvrté větě se pak</w:t>
      </w:r>
      <w:r w:rsidR="000D7045" w:rsidRPr="002144F4">
        <w:rPr>
          <w:rFonts w:ascii="Times New Roman" w:hAnsi="Times New Roman" w:cs="Times New Roman"/>
          <w:sz w:val="24"/>
          <w:szCs w:val="24"/>
        </w:rPr>
        <w:t xml:space="preserve">, vzhledem </w:t>
      </w:r>
      <w:r w:rsidR="006F5AC6" w:rsidRPr="002144F4">
        <w:rPr>
          <w:rFonts w:ascii="Times New Roman" w:hAnsi="Times New Roman" w:cs="Times New Roman"/>
          <w:sz w:val="24"/>
          <w:szCs w:val="24"/>
        </w:rPr>
        <w:t>ke změnám prováděným v § 91 o stipendiích</w:t>
      </w:r>
      <w:r w:rsidR="000D7045" w:rsidRPr="002144F4">
        <w:rPr>
          <w:rFonts w:ascii="Times New Roman" w:hAnsi="Times New Roman" w:cs="Times New Roman"/>
          <w:sz w:val="24"/>
          <w:szCs w:val="24"/>
        </w:rPr>
        <w:t xml:space="preserve">, </w:t>
      </w:r>
      <w:r w:rsidRPr="002144F4">
        <w:rPr>
          <w:rFonts w:ascii="Times New Roman" w:hAnsi="Times New Roman" w:cs="Times New Roman"/>
          <w:sz w:val="24"/>
          <w:szCs w:val="24"/>
        </w:rPr>
        <w:t>aktualizuje odkaz na ustanovení</w:t>
      </w:r>
      <w:r w:rsidR="006F5AC6" w:rsidRPr="002144F4">
        <w:rPr>
          <w:rFonts w:ascii="Times New Roman" w:hAnsi="Times New Roman" w:cs="Times New Roman"/>
          <w:sz w:val="24"/>
          <w:szCs w:val="24"/>
        </w:rPr>
        <w:t xml:space="preserve"> o stipendiích přiznávaných v případech hodných zvláštního zřetele, </w:t>
      </w:r>
      <w:r w:rsidR="00017A8C" w:rsidRPr="002144F4">
        <w:rPr>
          <w:rFonts w:ascii="Times New Roman" w:hAnsi="Times New Roman" w:cs="Times New Roman"/>
          <w:sz w:val="24"/>
          <w:szCs w:val="24"/>
        </w:rPr>
        <w:t xml:space="preserve">jímž je </w:t>
      </w:r>
      <w:r w:rsidR="006F5AC6" w:rsidRPr="002144F4">
        <w:rPr>
          <w:rFonts w:ascii="Times New Roman" w:hAnsi="Times New Roman" w:cs="Times New Roman"/>
          <w:sz w:val="24"/>
          <w:szCs w:val="24"/>
        </w:rPr>
        <w:t>specifik</w:t>
      </w:r>
      <w:r w:rsidR="00017A8C" w:rsidRPr="002144F4">
        <w:rPr>
          <w:rFonts w:ascii="Times New Roman" w:hAnsi="Times New Roman" w:cs="Times New Roman"/>
          <w:sz w:val="24"/>
          <w:szCs w:val="24"/>
        </w:rPr>
        <w:t xml:space="preserve">ován </w:t>
      </w:r>
      <w:r w:rsidR="006F5AC6" w:rsidRPr="002144F4">
        <w:rPr>
          <w:rFonts w:ascii="Times New Roman" w:hAnsi="Times New Roman" w:cs="Times New Roman"/>
          <w:sz w:val="24"/>
          <w:szCs w:val="24"/>
        </w:rPr>
        <w:t>druh stipendií přiznávaných „civilním studentům“ studijních programů v oblasti bezpečnostních služeb, na něž může Ministerstvo školství, mládeže a</w:t>
      </w:r>
      <w:r w:rsidR="00A85920" w:rsidRPr="002144F4">
        <w:rPr>
          <w:rFonts w:ascii="Times New Roman" w:hAnsi="Times New Roman" w:cs="Times New Roman"/>
          <w:sz w:val="24"/>
          <w:szCs w:val="24"/>
        </w:rPr>
        <w:t> </w:t>
      </w:r>
      <w:r w:rsidR="006F5AC6" w:rsidRPr="002144F4">
        <w:rPr>
          <w:rFonts w:ascii="Times New Roman" w:hAnsi="Times New Roman" w:cs="Times New Roman"/>
          <w:sz w:val="24"/>
          <w:szCs w:val="24"/>
        </w:rPr>
        <w:t xml:space="preserve">tělovýchovy poskytnout </w:t>
      </w:r>
      <w:r w:rsidR="00017A8C" w:rsidRPr="002144F4">
        <w:rPr>
          <w:rFonts w:ascii="Times New Roman" w:hAnsi="Times New Roman" w:cs="Times New Roman"/>
          <w:sz w:val="24"/>
          <w:szCs w:val="24"/>
        </w:rPr>
        <w:t xml:space="preserve">vojenské </w:t>
      </w:r>
      <w:r w:rsidR="006F5AC6" w:rsidRPr="002144F4">
        <w:rPr>
          <w:rFonts w:ascii="Times New Roman" w:hAnsi="Times New Roman" w:cs="Times New Roman"/>
          <w:sz w:val="24"/>
          <w:szCs w:val="24"/>
        </w:rPr>
        <w:t>vysoké škole dotaci ze státního rozpočtu.</w:t>
      </w:r>
    </w:p>
    <w:p w14:paraId="4A508430" w14:textId="02479E29" w:rsidR="004174FF" w:rsidRPr="000F5F5A" w:rsidRDefault="004174FF" w:rsidP="004174FF">
      <w:pPr>
        <w:widowControl w:val="0"/>
        <w:autoSpaceDE w:val="0"/>
        <w:autoSpaceDN w:val="0"/>
        <w:adjustRightInd w:val="0"/>
        <w:jc w:val="both"/>
        <w:rPr>
          <w:rFonts w:ascii="Times New Roman" w:hAnsi="Times New Roman" w:cs="Times New Roman"/>
          <w:b/>
          <w:sz w:val="24"/>
          <w:szCs w:val="24"/>
        </w:rPr>
      </w:pPr>
      <w:r w:rsidRPr="000F5F5A">
        <w:rPr>
          <w:rFonts w:ascii="Times New Roman" w:hAnsi="Times New Roman" w:cs="Times New Roman"/>
          <w:b/>
          <w:sz w:val="24"/>
          <w:szCs w:val="24"/>
        </w:rPr>
        <w:lastRenderedPageBreak/>
        <w:t xml:space="preserve">K bodu </w:t>
      </w:r>
      <w:r w:rsidR="000D7A9F">
        <w:rPr>
          <w:rFonts w:ascii="Times New Roman" w:hAnsi="Times New Roman" w:cs="Times New Roman"/>
          <w:b/>
          <w:sz w:val="24"/>
          <w:szCs w:val="24"/>
        </w:rPr>
        <w:t>…</w:t>
      </w:r>
      <w:r w:rsidRPr="000F5F5A">
        <w:rPr>
          <w:rFonts w:ascii="Times New Roman" w:hAnsi="Times New Roman" w:cs="Times New Roman"/>
          <w:b/>
          <w:sz w:val="24"/>
          <w:szCs w:val="24"/>
        </w:rPr>
        <w:t xml:space="preserve"> [k § 95 odst. 2]</w:t>
      </w:r>
    </w:p>
    <w:p w14:paraId="4EA046C4" w14:textId="039EEF44" w:rsidR="00385A6B" w:rsidRPr="000F5F5A" w:rsidRDefault="00385A6B" w:rsidP="00385A6B">
      <w:pPr>
        <w:pStyle w:val="Odstavecseseznamem"/>
        <w:spacing w:line="276" w:lineRule="auto"/>
        <w:ind w:left="0"/>
        <w:jc w:val="both"/>
        <w:rPr>
          <w:rFonts w:ascii="Times New Roman" w:hAnsi="Times New Roman" w:cs="Times New Roman"/>
          <w:b/>
          <w:sz w:val="24"/>
          <w:szCs w:val="24"/>
        </w:rPr>
      </w:pPr>
      <w:r w:rsidRPr="000F5F5A">
        <w:rPr>
          <w:rFonts w:ascii="Times New Roman" w:hAnsi="Times New Roman" w:cs="Times New Roman"/>
          <w:sz w:val="24"/>
          <w:szCs w:val="24"/>
        </w:rPr>
        <w:t>V</w:t>
      </w:r>
      <w:r w:rsidR="002E338C" w:rsidRPr="000F5F5A">
        <w:rPr>
          <w:rFonts w:ascii="Times New Roman" w:hAnsi="Times New Roman" w:cs="Times New Roman"/>
          <w:sz w:val="24"/>
          <w:szCs w:val="24"/>
        </w:rPr>
        <w:t xml:space="preserve"> § 95 odst. 2 se </w:t>
      </w:r>
      <w:r w:rsidR="00D67D8D" w:rsidRPr="000F5F5A">
        <w:rPr>
          <w:rFonts w:ascii="Times New Roman" w:hAnsi="Times New Roman" w:cs="Times New Roman"/>
          <w:sz w:val="24"/>
          <w:szCs w:val="24"/>
        </w:rPr>
        <w:t xml:space="preserve">na základě návrhu Ministerstva obrany </w:t>
      </w:r>
      <w:r w:rsidR="002E338C" w:rsidRPr="000F5F5A">
        <w:rPr>
          <w:rFonts w:ascii="Times New Roman" w:hAnsi="Times New Roman" w:cs="Times New Roman"/>
          <w:sz w:val="24"/>
          <w:szCs w:val="24"/>
        </w:rPr>
        <w:t xml:space="preserve">mění </w:t>
      </w:r>
      <w:r w:rsidRPr="000F5F5A">
        <w:rPr>
          <w:rFonts w:ascii="Times New Roman" w:hAnsi="Times New Roman" w:cs="Times New Roman"/>
          <w:sz w:val="24"/>
          <w:szCs w:val="24"/>
        </w:rPr>
        <w:t xml:space="preserve">vymezení okruhu osob, při jejichž přijímání ke studiu se vojenská vysoká škola řídí požadavky Ministerstva </w:t>
      </w:r>
      <w:r w:rsidR="002E338C" w:rsidRPr="000F5F5A">
        <w:rPr>
          <w:rFonts w:ascii="Times New Roman" w:hAnsi="Times New Roman" w:cs="Times New Roman"/>
          <w:sz w:val="24"/>
          <w:szCs w:val="24"/>
        </w:rPr>
        <w:t xml:space="preserve">obrany. </w:t>
      </w:r>
      <w:r w:rsidRPr="000F5F5A">
        <w:rPr>
          <w:rFonts w:ascii="Times New Roman" w:hAnsi="Times New Roman" w:cs="Times New Roman"/>
          <w:sz w:val="24"/>
          <w:szCs w:val="24"/>
        </w:rPr>
        <w:t>Pojem „vojáci v činné službě“ byl nahrazen pojmem „uchazeči“, neboť Ministerstvo obrany může mít požadavky nejen na přijímání vojáků v činné službě, ale i na přijímání civilních uchazečů.</w:t>
      </w:r>
    </w:p>
    <w:p w14:paraId="0DEBFF0E" w14:textId="4EA33592" w:rsidR="004174FF" w:rsidRPr="0002579A" w:rsidRDefault="004174FF" w:rsidP="004174FF">
      <w:pPr>
        <w:widowControl w:val="0"/>
        <w:autoSpaceDE w:val="0"/>
        <w:autoSpaceDN w:val="0"/>
        <w:adjustRightInd w:val="0"/>
        <w:jc w:val="both"/>
        <w:rPr>
          <w:rFonts w:ascii="Times New Roman" w:hAnsi="Times New Roman" w:cs="Times New Roman"/>
          <w:b/>
          <w:sz w:val="24"/>
          <w:szCs w:val="24"/>
        </w:rPr>
      </w:pPr>
      <w:r w:rsidRPr="0002579A">
        <w:rPr>
          <w:rFonts w:ascii="Times New Roman" w:hAnsi="Times New Roman" w:cs="Times New Roman"/>
          <w:b/>
          <w:sz w:val="24"/>
          <w:szCs w:val="24"/>
        </w:rPr>
        <w:t xml:space="preserve">K bodům </w:t>
      </w:r>
      <w:r w:rsidR="000D7A9F">
        <w:rPr>
          <w:rFonts w:ascii="Times New Roman" w:hAnsi="Times New Roman" w:cs="Times New Roman"/>
          <w:b/>
          <w:sz w:val="24"/>
          <w:szCs w:val="24"/>
        </w:rPr>
        <w:t>…</w:t>
      </w:r>
      <w:r w:rsidRPr="0002579A">
        <w:rPr>
          <w:rFonts w:ascii="Times New Roman" w:hAnsi="Times New Roman" w:cs="Times New Roman"/>
          <w:b/>
          <w:sz w:val="24"/>
          <w:szCs w:val="24"/>
        </w:rPr>
        <w:t xml:space="preserve"> [k § 95 odst. 4 a 5]</w:t>
      </w:r>
    </w:p>
    <w:p w14:paraId="52D426A1" w14:textId="4441AFD2" w:rsidR="00897BD8" w:rsidRPr="0002579A" w:rsidRDefault="00017A8C" w:rsidP="00017A8C">
      <w:pPr>
        <w:widowControl w:val="0"/>
        <w:autoSpaceDE w:val="0"/>
        <w:autoSpaceDN w:val="0"/>
        <w:adjustRightInd w:val="0"/>
        <w:jc w:val="both"/>
        <w:rPr>
          <w:rFonts w:ascii="Times New Roman" w:hAnsi="Times New Roman" w:cs="Times New Roman"/>
          <w:sz w:val="24"/>
          <w:szCs w:val="24"/>
        </w:rPr>
      </w:pPr>
      <w:r w:rsidRPr="0002579A">
        <w:rPr>
          <w:rFonts w:ascii="Times New Roman" w:hAnsi="Times New Roman" w:cs="Times New Roman"/>
          <w:sz w:val="24"/>
          <w:szCs w:val="24"/>
        </w:rPr>
        <w:t xml:space="preserve">Státní vysoké školy </w:t>
      </w:r>
      <w:r w:rsidR="00576507" w:rsidRPr="0002579A">
        <w:rPr>
          <w:rFonts w:ascii="Times New Roman" w:hAnsi="Times New Roman" w:cs="Times New Roman"/>
          <w:sz w:val="24"/>
          <w:szCs w:val="24"/>
        </w:rPr>
        <w:t xml:space="preserve">budou moci </w:t>
      </w:r>
      <w:r w:rsidRPr="0002579A">
        <w:rPr>
          <w:rFonts w:ascii="Times New Roman" w:hAnsi="Times New Roman" w:cs="Times New Roman"/>
          <w:sz w:val="24"/>
          <w:szCs w:val="24"/>
        </w:rPr>
        <w:t>samostatně žádat o </w:t>
      </w:r>
      <w:r w:rsidR="00971803" w:rsidRPr="0002579A">
        <w:rPr>
          <w:rFonts w:ascii="Times New Roman" w:hAnsi="Times New Roman" w:cs="Times New Roman"/>
          <w:sz w:val="24"/>
          <w:szCs w:val="24"/>
        </w:rPr>
        <w:t>samostatnou (tj. nikoliv sp</w:t>
      </w:r>
      <w:r w:rsidR="0062707B" w:rsidRPr="0002579A">
        <w:rPr>
          <w:rFonts w:ascii="Times New Roman" w:hAnsi="Times New Roman" w:cs="Times New Roman"/>
          <w:sz w:val="24"/>
          <w:szCs w:val="24"/>
        </w:rPr>
        <w:t>o</w:t>
      </w:r>
      <w:r w:rsidR="00971803" w:rsidRPr="0002579A">
        <w:rPr>
          <w:rFonts w:ascii="Times New Roman" w:hAnsi="Times New Roman" w:cs="Times New Roman"/>
          <w:sz w:val="24"/>
          <w:szCs w:val="24"/>
        </w:rPr>
        <w:t>lečně udělovanou</w:t>
      </w:r>
      <w:r w:rsidR="0062707B" w:rsidRPr="0002579A">
        <w:rPr>
          <w:rFonts w:ascii="Times New Roman" w:hAnsi="Times New Roman" w:cs="Times New Roman"/>
          <w:sz w:val="24"/>
          <w:szCs w:val="24"/>
        </w:rPr>
        <w:t xml:space="preserve"> jako v § 81</w:t>
      </w:r>
      <w:r w:rsidR="00971803" w:rsidRPr="0002579A">
        <w:rPr>
          <w:rFonts w:ascii="Times New Roman" w:hAnsi="Times New Roman" w:cs="Times New Roman"/>
          <w:sz w:val="24"/>
          <w:szCs w:val="24"/>
        </w:rPr>
        <w:t xml:space="preserve">) </w:t>
      </w:r>
      <w:r w:rsidRPr="0002579A">
        <w:rPr>
          <w:rFonts w:ascii="Times New Roman" w:hAnsi="Times New Roman" w:cs="Times New Roman"/>
          <w:sz w:val="24"/>
          <w:szCs w:val="24"/>
        </w:rPr>
        <w:t>akreditaci</w:t>
      </w:r>
      <w:r w:rsidR="002431E8" w:rsidRPr="0002579A">
        <w:rPr>
          <w:rFonts w:ascii="Times New Roman" w:hAnsi="Times New Roman" w:cs="Times New Roman"/>
          <w:sz w:val="24"/>
          <w:szCs w:val="24"/>
        </w:rPr>
        <w:t xml:space="preserve"> </w:t>
      </w:r>
      <w:r w:rsidR="00F844DD" w:rsidRPr="0002579A">
        <w:rPr>
          <w:rFonts w:ascii="Times New Roman" w:hAnsi="Times New Roman" w:cs="Times New Roman"/>
          <w:sz w:val="24"/>
          <w:szCs w:val="24"/>
        </w:rPr>
        <w:t xml:space="preserve">podle § 79 </w:t>
      </w:r>
      <w:r w:rsidR="002431E8" w:rsidRPr="0002579A">
        <w:rPr>
          <w:rFonts w:ascii="Times New Roman" w:hAnsi="Times New Roman" w:cs="Times New Roman"/>
          <w:sz w:val="24"/>
          <w:szCs w:val="24"/>
        </w:rPr>
        <w:t xml:space="preserve">i takových </w:t>
      </w:r>
      <w:r w:rsidRPr="0002579A">
        <w:rPr>
          <w:rFonts w:ascii="Times New Roman" w:hAnsi="Times New Roman" w:cs="Times New Roman"/>
          <w:sz w:val="24"/>
          <w:szCs w:val="24"/>
        </w:rPr>
        <w:t>studijních programů</w:t>
      </w:r>
      <w:r w:rsidR="002431E8" w:rsidRPr="0002579A">
        <w:rPr>
          <w:rFonts w:ascii="Times New Roman" w:hAnsi="Times New Roman" w:cs="Times New Roman"/>
          <w:sz w:val="24"/>
          <w:szCs w:val="24"/>
        </w:rPr>
        <w:t>, které budou</w:t>
      </w:r>
      <w:r w:rsidR="0062707B" w:rsidRPr="0002579A">
        <w:rPr>
          <w:rFonts w:ascii="Times New Roman" w:hAnsi="Times New Roman" w:cs="Times New Roman"/>
          <w:sz w:val="24"/>
          <w:szCs w:val="24"/>
        </w:rPr>
        <w:t xml:space="preserve"> jimi </w:t>
      </w:r>
      <w:r w:rsidR="002431E8" w:rsidRPr="0002579A">
        <w:rPr>
          <w:rFonts w:ascii="Times New Roman" w:hAnsi="Times New Roman" w:cs="Times New Roman"/>
          <w:sz w:val="24"/>
          <w:szCs w:val="24"/>
        </w:rPr>
        <w:t xml:space="preserve">zabezpečeny </w:t>
      </w:r>
      <w:r w:rsidRPr="0002579A">
        <w:rPr>
          <w:rFonts w:ascii="Times New Roman" w:hAnsi="Times New Roman" w:cs="Times New Roman"/>
          <w:sz w:val="24"/>
          <w:szCs w:val="24"/>
        </w:rPr>
        <w:t>ve spolupráci s</w:t>
      </w:r>
      <w:r w:rsidR="000D66BA" w:rsidRPr="0002579A">
        <w:rPr>
          <w:rFonts w:ascii="Times New Roman" w:hAnsi="Times New Roman" w:cs="Times New Roman"/>
          <w:sz w:val="24"/>
          <w:szCs w:val="24"/>
        </w:rPr>
        <w:t xml:space="preserve"> jinou státní vysokou školou, </w:t>
      </w:r>
      <w:r w:rsidRPr="0002579A">
        <w:rPr>
          <w:rFonts w:ascii="Times New Roman" w:hAnsi="Times New Roman" w:cs="Times New Roman"/>
          <w:sz w:val="24"/>
          <w:szCs w:val="24"/>
        </w:rPr>
        <w:t xml:space="preserve">veřejnou vysokou školou nebo </w:t>
      </w:r>
      <w:r w:rsidR="000D66BA" w:rsidRPr="0002579A">
        <w:rPr>
          <w:rFonts w:ascii="Times New Roman" w:hAnsi="Times New Roman" w:cs="Times New Roman"/>
          <w:sz w:val="24"/>
          <w:szCs w:val="24"/>
        </w:rPr>
        <w:t>„evropskou“ právnickou osobou</w:t>
      </w:r>
      <w:r w:rsidR="004F3AC6" w:rsidRPr="0002579A">
        <w:rPr>
          <w:rFonts w:ascii="Times New Roman" w:hAnsi="Times New Roman" w:cs="Times New Roman"/>
          <w:sz w:val="24"/>
          <w:szCs w:val="24"/>
        </w:rPr>
        <w:t xml:space="preserve"> </w:t>
      </w:r>
      <w:r w:rsidR="00AC2232" w:rsidRPr="0002579A">
        <w:rPr>
          <w:rFonts w:ascii="Times New Roman" w:hAnsi="Times New Roman" w:cs="Times New Roman"/>
          <w:sz w:val="24"/>
          <w:szCs w:val="24"/>
        </w:rPr>
        <w:t>[</w:t>
      </w:r>
      <w:r w:rsidR="004F3AC6" w:rsidRPr="0002579A">
        <w:rPr>
          <w:rFonts w:ascii="Times New Roman" w:hAnsi="Times New Roman" w:cs="Times New Roman"/>
          <w:sz w:val="24"/>
          <w:szCs w:val="24"/>
        </w:rPr>
        <w:t>tj. právnickou osobou se sídlem, ústřední správou nebo hlavním místem podnikatelské činnosti na území některého členského státu Evropské unie</w:t>
      </w:r>
      <w:r w:rsidR="00AC2232" w:rsidRPr="0002579A">
        <w:rPr>
          <w:rFonts w:ascii="Times New Roman" w:hAnsi="Times New Roman" w:cs="Times New Roman"/>
          <w:sz w:val="24"/>
          <w:szCs w:val="24"/>
        </w:rPr>
        <w:t xml:space="preserve">  (nebo – podle § 106 odst. 2 </w:t>
      </w:r>
      <w:r w:rsidR="00F51723" w:rsidRPr="0002579A">
        <w:rPr>
          <w:rFonts w:ascii="Times New Roman" w:hAnsi="Times New Roman" w:cs="Times New Roman"/>
          <w:sz w:val="24"/>
          <w:szCs w:val="24"/>
        </w:rPr>
        <w:t>ZVŠ</w:t>
      </w:r>
      <w:r w:rsidR="00AC2232" w:rsidRPr="0002579A">
        <w:rPr>
          <w:rFonts w:ascii="Times New Roman" w:hAnsi="Times New Roman" w:cs="Times New Roman"/>
          <w:sz w:val="24"/>
          <w:szCs w:val="24"/>
        </w:rPr>
        <w:t xml:space="preserve"> -  jiného smluvního státu Dohody o Evropském hospodářském prostoru nebo Švýcarské konfederace] </w:t>
      </w:r>
      <w:r w:rsidR="004F3AC6" w:rsidRPr="0002579A">
        <w:rPr>
          <w:rFonts w:ascii="Times New Roman" w:hAnsi="Times New Roman" w:cs="Times New Roman"/>
          <w:sz w:val="24"/>
          <w:szCs w:val="24"/>
        </w:rPr>
        <w:t xml:space="preserve"> a</w:t>
      </w:r>
      <w:r w:rsidR="00A85920" w:rsidRPr="0002579A">
        <w:rPr>
          <w:rFonts w:ascii="Times New Roman" w:hAnsi="Times New Roman" w:cs="Times New Roman"/>
          <w:sz w:val="24"/>
          <w:szCs w:val="24"/>
        </w:rPr>
        <w:t> </w:t>
      </w:r>
      <w:r w:rsidR="004F3AC6" w:rsidRPr="0002579A">
        <w:rPr>
          <w:rFonts w:ascii="Times New Roman" w:hAnsi="Times New Roman" w:cs="Times New Roman"/>
          <w:sz w:val="24"/>
          <w:szCs w:val="24"/>
        </w:rPr>
        <w:t>zřízenou nebo založenou podle práva některého člens</w:t>
      </w:r>
      <w:r w:rsidR="00AC2232" w:rsidRPr="0002579A">
        <w:rPr>
          <w:rFonts w:ascii="Times New Roman" w:hAnsi="Times New Roman" w:cs="Times New Roman"/>
          <w:sz w:val="24"/>
          <w:szCs w:val="24"/>
        </w:rPr>
        <w:t>k</w:t>
      </w:r>
      <w:r w:rsidR="004F3AC6" w:rsidRPr="0002579A">
        <w:rPr>
          <w:rFonts w:ascii="Times New Roman" w:hAnsi="Times New Roman" w:cs="Times New Roman"/>
          <w:sz w:val="24"/>
          <w:szCs w:val="24"/>
        </w:rPr>
        <w:t>ého EU</w:t>
      </w:r>
      <w:r w:rsidR="00AC2232" w:rsidRPr="0002579A">
        <w:rPr>
          <w:rFonts w:ascii="Times New Roman" w:hAnsi="Times New Roman" w:cs="Times New Roman"/>
          <w:sz w:val="24"/>
          <w:szCs w:val="24"/>
        </w:rPr>
        <w:t xml:space="preserve"> (nebo jiného smluvního státu Dohody o EHP nebo Švýcarské konfederace]</w:t>
      </w:r>
      <w:r w:rsidR="000D66BA" w:rsidRPr="0002579A">
        <w:rPr>
          <w:rFonts w:ascii="Times New Roman" w:hAnsi="Times New Roman" w:cs="Times New Roman"/>
          <w:sz w:val="24"/>
          <w:szCs w:val="24"/>
        </w:rPr>
        <w:t xml:space="preserve">, zabývající se vzdělávací a tvůrčí činností. </w:t>
      </w:r>
    </w:p>
    <w:p w14:paraId="35FEC1B5" w14:textId="5CE88C3D" w:rsidR="00890F54" w:rsidRPr="0002579A" w:rsidRDefault="00890F54" w:rsidP="00017A8C">
      <w:pPr>
        <w:widowControl w:val="0"/>
        <w:autoSpaceDE w:val="0"/>
        <w:autoSpaceDN w:val="0"/>
        <w:adjustRightInd w:val="0"/>
        <w:jc w:val="both"/>
        <w:rPr>
          <w:rFonts w:ascii="Times New Roman" w:hAnsi="Times New Roman" w:cs="Times New Roman"/>
          <w:sz w:val="24"/>
          <w:szCs w:val="24"/>
        </w:rPr>
      </w:pPr>
      <w:r w:rsidRPr="0002579A">
        <w:rPr>
          <w:rFonts w:ascii="Times New Roman" w:hAnsi="Times New Roman" w:cs="Times New Roman"/>
          <w:sz w:val="24"/>
          <w:szCs w:val="24"/>
        </w:rPr>
        <w:t xml:space="preserve">Podmínkou pro akreditaci bude dohoda zúčastněných subjektů o vzájemné spolupráci, která bude přímo náležitostí žádosti o akreditaci; budou-li mezi zúčastněnými subjekty obě státní vysoké školy, namísto uzavření dohody se bude vyžadovat vyhotovení zápisu. </w:t>
      </w:r>
      <w:r w:rsidR="00897BD8" w:rsidRPr="0002579A">
        <w:rPr>
          <w:rFonts w:ascii="Times New Roman" w:hAnsi="Times New Roman" w:cs="Times New Roman"/>
          <w:sz w:val="24"/>
          <w:szCs w:val="24"/>
        </w:rPr>
        <w:t xml:space="preserve">Přičemž k uzavření dohody i vyhotovení zápisu bude </w:t>
      </w:r>
      <w:r w:rsidR="00722633" w:rsidRPr="0002579A">
        <w:rPr>
          <w:rFonts w:ascii="Times New Roman" w:hAnsi="Times New Roman" w:cs="Times New Roman"/>
          <w:sz w:val="24"/>
          <w:szCs w:val="24"/>
        </w:rPr>
        <w:t xml:space="preserve">potřebný </w:t>
      </w:r>
      <w:r w:rsidR="00897BD8" w:rsidRPr="0002579A">
        <w:rPr>
          <w:rFonts w:ascii="Times New Roman" w:hAnsi="Times New Roman" w:cs="Times New Roman"/>
          <w:sz w:val="24"/>
          <w:szCs w:val="24"/>
        </w:rPr>
        <w:t>předchozí písemný souhlas Ministerstva obrany (půjde-li o vojenskou vysokou školu) nebo Ministerstva vnitra (půjde-li o policejní vysokou školu)</w:t>
      </w:r>
      <w:r w:rsidR="00B02AD2" w:rsidRPr="0002579A">
        <w:rPr>
          <w:rFonts w:ascii="Times New Roman" w:hAnsi="Times New Roman" w:cs="Times New Roman"/>
          <w:sz w:val="24"/>
          <w:szCs w:val="24"/>
        </w:rPr>
        <w:t xml:space="preserve">; souhlas Ministerstva školství, mládeže a tělovýchovy již vyžadován nebude. </w:t>
      </w:r>
    </w:p>
    <w:p w14:paraId="47FF82C9" w14:textId="5C63B55E" w:rsidR="00C70E38" w:rsidRPr="00126A66" w:rsidRDefault="00890F54" w:rsidP="00C70E38">
      <w:pPr>
        <w:jc w:val="both"/>
        <w:rPr>
          <w:rFonts w:ascii="Times New Roman" w:hAnsi="Times New Roman" w:cs="Times New Roman"/>
          <w:sz w:val="24"/>
          <w:szCs w:val="24"/>
        </w:rPr>
      </w:pPr>
      <w:r w:rsidRPr="00126A66">
        <w:rPr>
          <w:rFonts w:ascii="Times New Roman" w:hAnsi="Times New Roman" w:cs="Times New Roman"/>
          <w:iCs/>
          <w:sz w:val="24"/>
          <w:szCs w:val="24"/>
        </w:rPr>
        <w:t xml:space="preserve">[Zakotvení institutu „zápisu“ vychází ze skutečnosti, že </w:t>
      </w:r>
      <w:r w:rsidRPr="00126A66">
        <w:rPr>
          <w:rFonts w:ascii="Times New Roman" w:hAnsi="Times New Roman" w:cs="Times New Roman"/>
          <w:sz w:val="24"/>
          <w:szCs w:val="24"/>
        </w:rPr>
        <w:t xml:space="preserve">státní vysoké školy spolu nemohou uzavírat (vzhledem k jejich právní formě) smlouvy, neboť na obou stranách smlouvy by stál tentýž subjekt </w:t>
      </w:r>
      <w:r w:rsidR="00732131">
        <w:rPr>
          <w:rFonts w:ascii="Times New Roman" w:hAnsi="Times New Roman" w:cs="Times New Roman"/>
          <w:sz w:val="24"/>
          <w:szCs w:val="24"/>
        </w:rPr>
        <w:t>–</w:t>
      </w:r>
      <w:r w:rsidRPr="00126A66">
        <w:rPr>
          <w:rFonts w:ascii="Times New Roman" w:hAnsi="Times New Roman" w:cs="Times New Roman"/>
          <w:sz w:val="24"/>
          <w:szCs w:val="24"/>
        </w:rPr>
        <w:t xml:space="preserve"> ČR.</w:t>
      </w:r>
      <w:r w:rsidR="00B506AF">
        <w:rPr>
          <w:rFonts w:ascii="Times New Roman" w:hAnsi="Times New Roman" w:cs="Times New Roman"/>
          <w:sz w:val="24"/>
          <w:szCs w:val="24"/>
        </w:rPr>
        <w:t xml:space="preserve"> </w:t>
      </w:r>
      <w:r w:rsidRPr="00126A66">
        <w:rPr>
          <w:rFonts w:ascii="Times New Roman" w:hAnsi="Times New Roman" w:cs="Times New Roman"/>
          <w:sz w:val="24"/>
          <w:szCs w:val="24"/>
        </w:rPr>
        <w:t xml:space="preserve"> </w:t>
      </w:r>
      <w:r w:rsidRPr="00126A66">
        <w:rPr>
          <w:rFonts w:ascii="Times New Roman" w:hAnsi="Times New Roman" w:cs="Times New Roman"/>
          <w:iCs/>
          <w:sz w:val="24"/>
          <w:szCs w:val="24"/>
        </w:rPr>
        <w:t>Dle § 95 odst. 1 zákona o vysokých školách je vojenská vysoká škola součástí organizační složky státu Ministerstva obrany, financovanou ze státního rozpočtu, zejména z kapitoly Ministerstva obrany, a policejní vysoká škola je organizační složkou státu financovanou z kapitoly Ministerstva vnitra.)</w:t>
      </w:r>
      <w:r w:rsidR="00C70E38" w:rsidRPr="00126A66">
        <w:rPr>
          <w:rFonts w:ascii="Times New Roman" w:hAnsi="Times New Roman" w:cs="Times New Roman"/>
          <w:iCs/>
          <w:sz w:val="24"/>
          <w:szCs w:val="24"/>
        </w:rPr>
        <w:t xml:space="preserve"> </w:t>
      </w:r>
      <w:r w:rsidR="00C70E38" w:rsidRPr="00126A66">
        <w:rPr>
          <w:rFonts w:ascii="Times New Roman" w:hAnsi="Times New Roman" w:cs="Times New Roman"/>
          <w:bCs/>
          <w:iCs/>
          <w:sz w:val="24"/>
          <w:szCs w:val="24"/>
        </w:rPr>
        <w:t xml:space="preserve">Zápis dle § 95 odst. 4 </w:t>
      </w:r>
      <w:r w:rsidR="00C70E38" w:rsidRPr="00126A66">
        <w:rPr>
          <w:rFonts w:ascii="Times New Roman" w:hAnsi="Times New Roman" w:cs="Times New Roman"/>
          <w:iCs/>
          <w:sz w:val="24"/>
          <w:szCs w:val="24"/>
        </w:rPr>
        <w:t>je formou „</w:t>
      </w:r>
      <w:r w:rsidR="00C70E38" w:rsidRPr="00126A66">
        <w:rPr>
          <w:rFonts w:ascii="Times New Roman" w:hAnsi="Times New Roman" w:cs="Times New Roman"/>
          <w:bCs/>
          <w:iCs/>
          <w:sz w:val="24"/>
          <w:szCs w:val="24"/>
        </w:rPr>
        <w:t>zápisu“</w:t>
      </w:r>
      <w:r w:rsidR="00C70E38" w:rsidRPr="00126A66">
        <w:rPr>
          <w:rFonts w:ascii="Times New Roman" w:hAnsi="Times New Roman" w:cs="Times New Roman"/>
          <w:iCs/>
          <w:sz w:val="24"/>
          <w:szCs w:val="24"/>
        </w:rPr>
        <w:t xml:space="preserve"> zmiňovaného v  § 19 zákona č. 219/2000 Sb., o majetku České republiky a jejím vystupování v právních vztazích,   ve znění pozdějších předpisů, </w:t>
      </w:r>
      <w:r w:rsidR="00C70E38" w:rsidRPr="00126A66">
        <w:rPr>
          <w:rFonts w:ascii="Times New Roman" w:hAnsi="Times New Roman" w:cs="Times New Roman"/>
          <w:sz w:val="24"/>
          <w:szCs w:val="24"/>
        </w:rPr>
        <w:t>(podle kterého mj. „Nakládání s majetkem a jiné</w:t>
      </w:r>
      <w:r w:rsidR="00C70E38" w:rsidRPr="00126A66">
        <w:rPr>
          <w:rFonts w:ascii="Times New Roman" w:hAnsi="Times New Roman" w:cs="Times New Roman"/>
          <w:bCs/>
          <w:sz w:val="24"/>
          <w:szCs w:val="24"/>
        </w:rPr>
        <w:t xml:space="preserve"> právní jednání mezi organizačními složkami České republiky navzájem se uskutečňuje zápisem</w:t>
      </w:r>
      <w:r w:rsidR="00C70E38" w:rsidRPr="00126A66">
        <w:rPr>
          <w:rFonts w:ascii="Times New Roman" w:hAnsi="Times New Roman" w:cs="Times New Roman"/>
          <w:sz w:val="24"/>
          <w:szCs w:val="24"/>
        </w:rPr>
        <w:t>.“, a organizační složky ČR se při vzájemném právním jednání řídí pravidly o</w:t>
      </w:r>
      <w:r w:rsidR="00A85920" w:rsidRPr="00126A66">
        <w:rPr>
          <w:rFonts w:ascii="Times New Roman" w:hAnsi="Times New Roman" w:cs="Times New Roman"/>
          <w:sz w:val="24"/>
          <w:szCs w:val="24"/>
        </w:rPr>
        <w:t> </w:t>
      </w:r>
      <w:r w:rsidR="00C70E38" w:rsidRPr="00126A66">
        <w:rPr>
          <w:rFonts w:ascii="Times New Roman" w:hAnsi="Times New Roman" w:cs="Times New Roman"/>
          <w:sz w:val="24"/>
          <w:szCs w:val="24"/>
        </w:rPr>
        <w:t>náležitostech zápisů, která stanoví prováděcí právní předpis)</w:t>
      </w:r>
      <w:r w:rsidR="00C70E38" w:rsidRPr="00126A66">
        <w:rPr>
          <w:rFonts w:ascii="Times New Roman" w:hAnsi="Times New Roman" w:cs="Times New Roman"/>
          <w:iCs/>
          <w:sz w:val="24"/>
          <w:szCs w:val="24"/>
        </w:rPr>
        <w:t xml:space="preserve"> a v § 14 a násl. vyhlášky č.</w:t>
      </w:r>
      <w:r w:rsidR="00A85920" w:rsidRPr="00126A66">
        <w:rPr>
          <w:rFonts w:ascii="Times New Roman" w:hAnsi="Times New Roman" w:cs="Times New Roman"/>
          <w:iCs/>
          <w:sz w:val="24"/>
          <w:szCs w:val="24"/>
        </w:rPr>
        <w:t> </w:t>
      </w:r>
      <w:r w:rsidR="00C70E38" w:rsidRPr="00126A66">
        <w:rPr>
          <w:rFonts w:ascii="Times New Roman" w:hAnsi="Times New Roman" w:cs="Times New Roman"/>
          <w:iCs/>
          <w:sz w:val="24"/>
          <w:szCs w:val="24"/>
        </w:rPr>
        <w:t xml:space="preserve">62/2001 Sb., o hospodaření organizačních složek státu a státních organizací s majetkem státu, ve znění pozdějších předpisů, (podle které mj. </w:t>
      </w:r>
      <w:r w:rsidR="00C70E38" w:rsidRPr="00126A66">
        <w:rPr>
          <w:rFonts w:ascii="Times New Roman" w:hAnsi="Times New Roman" w:cs="Times New Roman"/>
          <w:bCs/>
          <w:iCs/>
          <w:sz w:val="24"/>
          <w:szCs w:val="24"/>
        </w:rPr>
        <w:t>„</w:t>
      </w:r>
      <w:r w:rsidR="00C70E38" w:rsidRPr="00126A66">
        <w:rPr>
          <w:rFonts w:ascii="Times New Roman" w:hAnsi="Times New Roman" w:cs="Times New Roman"/>
          <w:bCs/>
          <w:sz w:val="24"/>
          <w:szCs w:val="24"/>
        </w:rPr>
        <w:t>Organizační složky mezi sebou navzájem v rámci své působnosti anebo stanoveného předmětu činnosti své vztahy při</w:t>
      </w:r>
      <w:r w:rsidR="00C70E38" w:rsidRPr="00126A66">
        <w:rPr>
          <w:rFonts w:ascii="Times New Roman" w:hAnsi="Times New Roman" w:cs="Times New Roman"/>
          <w:sz w:val="24"/>
          <w:szCs w:val="24"/>
        </w:rPr>
        <w:t xml:space="preserve"> nakládání s majetkem a </w:t>
      </w:r>
      <w:r w:rsidR="00C70E38" w:rsidRPr="00126A66">
        <w:rPr>
          <w:rFonts w:ascii="Times New Roman" w:hAnsi="Times New Roman" w:cs="Times New Roman"/>
          <w:bCs/>
          <w:sz w:val="24"/>
          <w:szCs w:val="24"/>
        </w:rPr>
        <w:t>jiném právním jednání upravují zápisem</w:t>
      </w:r>
      <w:r w:rsidR="00C70E38" w:rsidRPr="00126A66">
        <w:rPr>
          <w:rFonts w:ascii="Times New Roman" w:hAnsi="Times New Roman" w:cs="Times New Roman"/>
          <w:sz w:val="24"/>
          <w:szCs w:val="24"/>
        </w:rPr>
        <w:t>.“ a „Zúčastněné organizační složky se v zápisu označí svým názvem, sídlem a identifikačním číslem osoby spolu s uvedením jména a</w:t>
      </w:r>
      <w:r w:rsidR="00A85920" w:rsidRPr="00126A66">
        <w:rPr>
          <w:rFonts w:ascii="Times New Roman" w:hAnsi="Times New Roman" w:cs="Times New Roman"/>
          <w:sz w:val="24"/>
          <w:szCs w:val="24"/>
        </w:rPr>
        <w:t> </w:t>
      </w:r>
      <w:r w:rsidR="00C70E38" w:rsidRPr="00126A66">
        <w:rPr>
          <w:rFonts w:ascii="Times New Roman" w:hAnsi="Times New Roman" w:cs="Times New Roman"/>
          <w:sz w:val="24"/>
          <w:szCs w:val="24"/>
        </w:rPr>
        <w:t>funkce (pracovního zařazení) fyzické osoby, která je oprávněna k podepsání zápisu, jakož i</w:t>
      </w:r>
      <w:r w:rsidR="00A85920" w:rsidRPr="00126A66">
        <w:rPr>
          <w:rFonts w:ascii="Times New Roman" w:hAnsi="Times New Roman" w:cs="Times New Roman"/>
          <w:sz w:val="24"/>
          <w:szCs w:val="24"/>
        </w:rPr>
        <w:t> </w:t>
      </w:r>
      <w:r w:rsidR="00C70E38" w:rsidRPr="00126A66">
        <w:rPr>
          <w:rFonts w:ascii="Times New Roman" w:hAnsi="Times New Roman" w:cs="Times New Roman"/>
          <w:sz w:val="24"/>
          <w:szCs w:val="24"/>
        </w:rPr>
        <w:t>důvodu, který tuto osobu k podpisu opravňuje.“ atd.)]</w:t>
      </w:r>
    </w:p>
    <w:p w14:paraId="0C705507" w14:textId="791D3A23" w:rsidR="00890F54" w:rsidRPr="008A7A86" w:rsidRDefault="00B02AD2" w:rsidP="00017A8C">
      <w:pPr>
        <w:widowControl w:val="0"/>
        <w:autoSpaceDE w:val="0"/>
        <w:autoSpaceDN w:val="0"/>
        <w:adjustRightInd w:val="0"/>
        <w:jc w:val="both"/>
        <w:rPr>
          <w:rFonts w:ascii="Times New Roman" w:hAnsi="Times New Roman" w:cs="Times New Roman"/>
          <w:sz w:val="24"/>
          <w:szCs w:val="24"/>
        </w:rPr>
      </w:pPr>
      <w:r w:rsidRPr="008A7A86">
        <w:rPr>
          <w:rFonts w:ascii="Times New Roman" w:hAnsi="Times New Roman" w:cs="Times New Roman"/>
          <w:sz w:val="24"/>
          <w:szCs w:val="24"/>
        </w:rPr>
        <w:t xml:space="preserve">Ustanovení § 95 odst. 4 již také nebude vyžadovat, aby státní vysoká škola, která bude žádat </w:t>
      </w:r>
      <w:r w:rsidRPr="008A7A86">
        <w:rPr>
          <w:rFonts w:ascii="Times New Roman" w:hAnsi="Times New Roman" w:cs="Times New Roman"/>
          <w:sz w:val="24"/>
          <w:szCs w:val="24"/>
        </w:rPr>
        <w:lastRenderedPageBreak/>
        <w:t>o</w:t>
      </w:r>
      <w:r w:rsidR="00A85920" w:rsidRPr="008A7A86">
        <w:rPr>
          <w:rFonts w:ascii="Times New Roman" w:hAnsi="Times New Roman" w:cs="Times New Roman"/>
          <w:sz w:val="24"/>
          <w:szCs w:val="24"/>
        </w:rPr>
        <w:t> </w:t>
      </w:r>
      <w:r w:rsidRPr="008A7A86">
        <w:rPr>
          <w:rFonts w:ascii="Times New Roman" w:hAnsi="Times New Roman" w:cs="Times New Roman"/>
          <w:sz w:val="24"/>
          <w:szCs w:val="24"/>
        </w:rPr>
        <w:t>akreditaci magisterského, doktorského nebo nově i bakalářského studijního programu, zabezpečeného podle § 95</w:t>
      </w:r>
      <w:r w:rsidR="001F283B" w:rsidRPr="008A7A86">
        <w:rPr>
          <w:rFonts w:ascii="Times New Roman" w:hAnsi="Times New Roman" w:cs="Times New Roman"/>
          <w:sz w:val="24"/>
          <w:szCs w:val="24"/>
        </w:rPr>
        <w:t xml:space="preserve"> </w:t>
      </w:r>
      <w:r w:rsidRPr="008A7A86">
        <w:rPr>
          <w:rFonts w:ascii="Times New Roman" w:hAnsi="Times New Roman" w:cs="Times New Roman"/>
          <w:sz w:val="24"/>
          <w:szCs w:val="24"/>
        </w:rPr>
        <w:t xml:space="preserve">odst. 4, měla již akreditovaný nějaký doktorský studijní program. </w:t>
      </w:r>
    </w:p>
    <w:p w14:paraId="7F4A61ED" w14:textId="36EE9246" w:rsidR="000039E7" w:rsidRPr="008A7A86" w:rsidRDefault="00241F8E" w:rsidP="00017A8C">
      <w:pPr>
        <w:widowControl w:val="0"/>
        <w:autoSpaceDE w:val="0"/>
        <w:autoSpaceDN w:val="0"/>
        <w:adjustRightInd w:val="0"/>
        <w:jc w:val="both"/>
        <w:rPr>
          <w:rFonts w:ascii="Times New Roman" w:hAnsi="Times New Roman" w:cs="Times New Roman"/>
          <w:sz w:val="24"/>
          <w:szCs w:val="24"/>
        </w:rPr>
      </w:pPr>
      <w:r w:rsidRPr="008A7A86">
        <w:rPr>
          <w:rFonts w:ascii="Times New Roman" w:hAnsi="Times New Roman" w:cs="Times New Roman"/>
          <w:sz w:val="24"/>
          <w:szCs w:val="24"/>
        </w:rPr>
        <w:t xml:space="preserve">Budou-li </w:t>
      </w:r>
      <w:r w:rsidR="00117451" w:rsidRPr="008A7A86">
        <w:rPr>
          <w:rFonts w:ascii="Times New Roman" w:hAnsi="Times New Roman" w:cs="Times New Roman"/>
          <w:sz w:val="24"/>
          <w:szCs w:val="24"/>
        </w:rPr>
        <w:t xml:space="preserve">mezi </w:t>
      </w:r>
      <w:r w:rsidRPr="008A7A86">
        <w:rPr>
          <w:rFonts w:ascii="Times New Roman" w:hAnsi="Times New Roman" w:cs="Times New Roman"/>
          <w:sz w:val="24"/>
          <w:szCs w:val="24"/>
        </w:rPr>
        <w:t>spolupracujícími subjekty</w:t>
      </w:r>
      <w:r w:rsidR="000039E7" w:rsidRPr="008A7A86">
        <w:rPr>
          <w:rFonts w:ascii="Times New Roman" w:hAnsi="Times New Roman" w:cs="Times New Roman"/>
          <w:sz w:val="24"/>
          <w:szCs w:val="24"/>
        </w:rPr>
        <w:t xml:space="preserve"> alespoň dvě</w:t>
      </w:r>
      <w:r w:rsidRPr="008A7A86">
        <w:rPr>
          <w:rFonts w:ascii="Times New Roman" w:hAnsi="Times New Roman" w:cs="Times New Roman"/>
          <w:sz w:val="24"/>
          <w:szCs w:val="24"/>
        </w:rPr>
        <w:t xml:space="preserve"> </w:t>
      </w:r>
      <w:r w:rsidR="000D66BA" w:rsidRPr="008A7A86">
        <w:rPr>
          <w:rFonts w:ascii="Times New Roman" w:hAnsi="Times New Roman" w:cs="Times New Roman"/>
          <w:sz w:val="24"/>
          <w:szCs w:val="24"/>
        </w:rPr>
        <w:t xml:space="preserve">vysoké </w:t>
      </w:r>
      <w:r w:rsidR="00017A8C" w:rsidRPr="00037458">
        <w:rPr>
          <w:rFonts w:ascii="Times New Roman" w:hAnsi="Times New Roman" w:cs="Times New Roman"/>
          <w:sz w:val="24"/>
          <w:szCs w:val="24"/>
        </w:rPr>
        <w:t>školy</w:t>
      </w:r>
      <w:r w:rsidR="000039E7" w:rsidRPr="008A7A86">
        <w:rPr>
          <w:rFonts w:ascii="Times New Roman" w:hAnsi="Times New Roman" w:cs="Times New Roman"/>
          <w:sz w:val="24"/>
          <w:szCs w:val="24"/>
        </w:rPr>
        <w:t xml:space="preserve">, bude primárně platit pravidlo, že uchazeče o studium bude přijímat a absolventům studia udělovat akademický titul ta státní vysoká škola, které byla udělena akreditace. Od této úpravy se bude možno odchýlit v dohodě (nebo zápisu) zúčastněných vysokých škol; </w:t>
      </w:r>
      <w:r w:rsidR="004A3D03" w:rsidRPr="008A7A86">
        <w:rPr>
          <w:rFonts w:ascii="Times New Roman" w:hAnsi="Times New Roman" w:cs="Times New Roman"/>
          <w:sz w:val="24"/>
          <w:szCs w:val="24"/>
        </w:rPr>
        <w:t xml:space="preserve">minimální </w:t>
      </w:r>
      <w:r w:rsidR="000039E7" w:rsidRPr="008A7A86">
        <w:rPr>
          <w:rFonts w:ascii="Times New Roman" w:hAnsi="Times New Roman" w:cs="Times New Roman"/>
          <w:sz w:val="24"/>
          <w:szCs w:val="24"/>
        </w:rPr>
        <w:t xml:space="preserve">povinné náležitosti takové </w:t>
      </w:r>
      <w:r w:rsidR="00722633" w:rsidRPr="008A7A86">
        <w:rPr>
          <w:rFonts w:ascii="Times New Roman" w:hAnsi="Times New Roman" w:cs="Times New Roman"/>
          <w:sz w:val="24"/>
          <w:szCs w:val="24"/>
        </w:rPr>
        <w:t xml:space="preserve">úpravy, jež bude součástí </w:t>
      </w:r>
      <w:r w:rsidR="000039E7" w:rsidRPr="008A7A86">
        <w:rPr>
          <w:rFonts w:ascii="Times New Roman" w:hAnsi="Times New Roman" w:cs="Times New Roman"/>
          <w:sz w:val="24"/>
          <w:szCs w:val="24"/>
        </w:rPr>
        <w:t xml:space="preserve">dohody nebo zápisu </w:t>
      </w:r>
      <w:r w:rsidR="00722633" w:rsidRPr="008A7A86">
        <w:rPr>
          <w:rFonts w:ascii="Times New Roman" w:hAnsi="Times New Roman" w:cs="Times New Roman"/>
          <w:sz w:val="24"/>
          <w:szCs w:val="24"/>
        </w:rPr>
        <w:t xml:space="preserve">o spolupráci při zabezpečení studijního programu, </w:t>
      </w:r>
      <w:r w:rsidR="000039E7" w:rsidRPr="008A7A86">
        <w:rPr>
          <w:rFonts w:ascii="Times New Roman" w:hAnsi="Times New Roman" w:cs="Times New Roman"/>
          <w:sz w:val="24"/>
          <w:szCs w:val="24"/>
        </w:rPr>
        <w:t xml:space="preserve">jsou uvedeny v § 95 odst. 4 v písmenech a) až d). </w:t>
      </w:r>
    </w:p>
    <w:p w14:paraId="269FE4E7" w14:textId="0803DF80" w:rsidR="00A85920" w:rsidRPr="008A7A86" w:rsidRDefault="00722633" w:rsidP="008A7A86">
      <w:pPr>
        <w:widowControl w:val="0"/>
        <w:autoSpaceDE w:val="0"/>
        <w:autoSpaceDN w:val="0"/>
        <w:adjustRightInd w:val="0"/>
        <w:jc w:val="both"/>
        <w:rPr>
          <w:rFonts w:ascii="Times New Roman" w:hAnsi="Times New Roman" w:cs="Times New Roman"/>
          <w:sz w:val="24"/>
          <w:szCs w:val="24"/>
        </w:rPr>
      </w:pPr>
      <w:r w:rsidRPr="008A7A86">
        <w:rPr>
          <w:rFonts w:ascii="Times New Roman" w:hAnsi="Times New Roman" w:cs="Times New Roman"/>
          <w:sz w:val="24"/>
          <w:szCs w:val="24"/>
        </w:rPr>
        <w:t xml:space="preserve">Vysoké školy budou tedy muset </w:t>
      </w:r>
      <w:r w:rsidR="00017A8C" w:rsidRPr="00722633">
        <w:rPr>
          <w:rFonts w:ascii="Times New Roman" w:hAnsi="Times New Roman" w:cs="Times New Roman"/>
          <w:sz w:val="24"/>
          <w:szCs w:val="24"/>
        </w:rPr>
        <w:t xml:space="preserve">mít </w:t>
      </w:r>
      <w:r w:rsidRPr="008A7A86">
        <w:rPr>
          <w:rFonts w:ascii="Times New Roman" w:hAnsi="Times New Roman" w:cs="Times New Roman"/>
          <w:sz w:val="24"/>
          <w:szCs w:val="24"/>
        </w:rPr>
        <w:t xml:space="preserve">v takovém případě </w:t>
      </w:r>
      <w:r w:rsidR="00017A8C" w:rsidRPr="00722633">
        <w:rPr>
          <w:rFonts w:ascii="Times New Roman" w:hAnsi="Times New Roman" w:cs="Times New Roman"/>
          <w:sz w:val="24"/>
          <w:szCs w:val="24"/>
        </w:rPr>
        <w:t xml:space="preserve">vyřešenu </w:t>
      </w:r>
      <w:r w:rsidR="00017A8C" w:rsidRPr="008B7FA6">
        <w:rPr>
          <w:rFonts w:ascii="Times New Roman" w:hAnsi="Times New Roman" w:cs="Times New Roman"/>
          <w:sz w:val="24"/>
          <w:szCs w:val="24"/>
        </w:rPr>
        <w:t>otázku vzájemných práv a povinností, zejména mít určeno, která nebo které z nich budou uchazeče přijímat ke studiu a</w:t>
      </w:r>
      <w:r w:rsidR="00A85920">
        <w:rPr>
          <w:rFonts w:ascii="Times New Roman" w:hAnsi="Times New Roman" w:cs="Times New Roman"/>
          <w:sz w:val="24"/>
          <w:szCs w:val="24"/>
        </w:rPr>
        <w:t> </w:t>
      </w:r>
      <w:r w:rsidR="00017A8C" w:rsidRPr="008B7FA6">
        <w:rPr>
          <w:rFonts w:ascii="Times New Roman" w:hAnsi="Times New Roman" w:cs="Times New Roman"/>
          <w:sz w:val="24"/>
          <w:szCs w:val="24"/>
        </w:rPr>
        <w:t xml:space="preserve">která nebo které z nich budou udělovat akademické tituly, a musí mít též vyřešeny podrobnosti o přijímání uchazečů, organizaci a ukončení studia a použití vnitřních předpisů vysokých škol. </w:t>
      </w:r>
    </w:p>
    <w:p w14:paraId="31A478DB" w14:textId="1ED81BFC" w:rsidR="004174FF" w:rsidRPr="008A7A86" w:rsidRDefault="004174FF" w:rsidP="00484A88">
      <w:pPr>
        <w:widowControl w:val="0"/>
        <w:tabs>
          <w:tab w:val="center" w:pos="4536"/>
        </w:tabs>
        <w:autoSpaceDE w:val="0"/>
        <w:autoSpaceDN w:val="0"/>
        <w:adjustRightInd w:val="0"/>
        <w:jc w:val="both"/>
        <w:rPr>
          <w:rFonts w:ascii="Times New Roman" w:hAnsi="Times New Roman" w:cs="Times New Roman"/>
          <w:b/>
          <w:sz w:val="24"/>
          <w:szCs w:val="24"/>
        </w:rPr>
      </w:pPr>
      <w:r w:rsidRPr="008A7A86">
        <w:rPr>
          <w:rFonts w:ascii="Times New Roman" w:hAnsi="Times New Roman" w:cs="Times New Roman"/>
          <w:b/>
          <w:sz w:val="24"/>
          <w:szCs w:val="24"/>
        </w:rPr>
        <w:t xml:space="preserve">K bodu </w:t>
      </w:r>
      <w:r w:rsidR="00B506AF">
        <w:rPr>
          <w:rFonts w:ascii="Times New Roman" w:hAnsi="Times New Roman" w:cs="Times New Roman"/>
          <w:b/>
          <w:sz w:val="24"/>
          <w:szCs w:val="24"/>
        </w:rPr>
        <w:t>…</w:t>
      </w:r>
      <w:r w:rsidRPr="008A7A86">
        <w:rPr>
          <w:rFonts w:ascii="Times New Roman" w:hAnsi="Times New Roman" w:cs="Times New Roman"/>
          <w:b/>
          <w:sz w:val="24"/>
          <w:szCs w:val="24"/>
        </w:rPr>
        <w:t xml:space="preserve"> [k </w:t>
      </w:r>
      <w:r w:rsidR="00532107" w:rsidRPr="008A7A86">
        <w:rPr>
          <w:rFonts w:ascii="Times New Roman" w:hAnsi="Times New Roman" w:cs="Times New Roman"/>
          <w:b/>
          <w:sz w:val="24"/>
          <w:szCs w:val="24"/>
        </w:rPr>
        <w:t xml:space="preserve">§ </w:t>
      </w:r>
      <w:r w:rsidRPr="008A7A86">
        <w:rPr>
          <w:rFonts w:ascii="Times New Roman" w:hAnsi="Times New Roman" w:cs="Times New Roman"/>
          <w:b/>
          <w:sz w:val="24"/>
          <w:szCs w:val="24"/>
        </w:rPr>
        <w:t>95 odst. 6]</w:t>
      </w:r>
    </w:p>
    <w:p w14:paraId="692C55C4" w14:textId="1559A743" w:rsidR="006F581C" w:rsidRDefault="00B506AF" w:rsidP="00B506AF">
      <w:pPr>
        <w:pStyle w:val="Zkladntext21"/>
        <w:framePr w:hSpace="0" w:wrap="auto" w:vAnchor="margin" w:hAnchor="text" w:yAlign="inline"/>
        <w:tabs>
          <w:tab w:val="left" w:pos="0"/>
        </w:tabs>
        <w:spacing w:line="276" w:lineRule="auto"/>
        <w:rPr>
          <w:rFonts w:ascii="Times New Roman" w:hAnsi="Times New Roman"/>
          <w:b w:val="0"/>
          <w:sz w:val="24"/>
          <w:szCs w:val="24"/>
        </w:rPr>
      </w:pPr>
      <w:r>
        <w:rPr>
          <w:rFonts w:ascii="Times New Roman" w:hAnsi="Times New Roman"/>
          <w:b w:val="0"/>
          <w:sz w:val="24"/>
          <w:szCs w:val="24"/>
        </w:rPr>
        <w:t xml:space="preserve">Úprava modifikuje zveřejňování výsledků vědy, výzkumu, vývoje a závěrečných prací v kontextu nezbytné ochrany informací z důvodu bezpečnosti státu. </w:t>
      </w:r>
      <w:r w:rsidRPr="00B506AF">
        <w:rPr>
          <w:rFonts w:ascii="Times New Roman" w:hAnsi="Times New Roman"/>
          <w:b w:val="0"/>
          <w:sz w:val="24"/>
          <w:szCs w:val="24"/>
        </w:rPr>
        <w:t>Nakládání s utajovanými informacemi se řídí zákonem č. 412/2005 Sb., o ochraně utajovaných informací a</w:t>
      </w:r>
      <w:r>
        <w:rPr>
          <w:rFonts w:ascii="Times New Roman" w:hAnsi="Times New Roman"/>
          <w:b w:val="0"/>
          <w:sz w:val="24"/>
          <w:szCs w:val="24"/>
        </w:rPr>
        <w:t> </w:t>
      </w:r>
      <w:r w:rsidRPr="00B506AF">
        <w:rPr>
          <w:rFonts w:ascii="Times New Roman" w:hAnsi="Times New Roman"/>
          <w:b w:val="0"/>
          <w:sz w:val="24"/>
          <w:szCs w:val="24"/>
        </w:rPr>
        <w:t>o</w:t>
      </w:r>
      <w:r>
        <w:rPr>
          <w:rFonts w:ascii="Times New Roman" w:hAnsi="Times New Roman"/>
          <w:b w:val="0"/>
          <w:sz w:val="24"/>
          <w:szCs w:val="24"/>
        </w:rPr>
        <w:t> </w:t>
      </w:r>
      <w:r w:rsidRPr="00B506AF">
        <w:rPr>
          <w:rFonts w:ascii="Times New Roman" w:hAnsi="Times New Roman"/>
          <w:b w:val="0"/>
          <w:sz w:val="24"/>
          <w:szCs w:val="24"/>
        </w:rPr>
        <w:t>bezpečnostní způsobilosti, ve znění pozdějších předpisů, který je na stejné úrovni právní síly jako zákon o vysokých školách, a závěrečné práce obsahující utajované informace tak lze nezveřejnit. Avšak závěrečné práce obsahující určené neutajované informace, které nevymezuje zákon, ale pouze rezortní předpis Ministerstva obrany, by podle zákona o vysokých školách zveřejněny být měly. Tyto závěrečné práce však zahrnují celou řadu témat a informací, jejichž zveřejnění by mohlo mít negativní dopad na bezpečnost státu.</w:t>
      </w:r>
    </w:p>
    <w:p w14:paraId="02616EA0" w14:textId="77777777" w:rsidR="00B506AF" w:rsidRPr="008A7A86" w:rsidRDefault="00B506AF" w:rsidP="008A7A86">
      <w:pPr>
        <w:pStyle w:val="Zkladntext21"/>
        <w:framePr w:hSpace="0" w:wrap="auto" w:vAnchor="margin" w:hAnchor="text" w:yAlign="inline"/>
        <w:tabs>
          <w:tab w:val="left" w:pos="0"/>
        </w:tabs>
        <w:rPr>
          <w:rFonts w:ascii="Times New Roman" w:hAnsi="Times New Roman"/>
          <w:b w:val="0"/>
          <w:sz w:val="24"/>
          <w:szCs w:val="24"/>
        </w:rPr>
      </w:pPr>
    </w:p>
    <w:p w14:paraId="0DBD28F4" w14:textId="1023FF30" w:rsidR="004174FF" w:rsidRPr="008A7A86" w:rsidRDefault="004174FF" w:rsidP="00467F1F">
      <w:pPr>
        <w:widowControl w:val="0"/>
        <w:autoSpaceDE w:val="0"/>
        <w:autoSpaceDN w:val="0"/>
        <w:adjustRightInd w:val="0"/>
        <w:jc w:val="both"/>
        <w:rPr>
          <w:rFonts w:ascii="Times New Roman" w:hAnsi="Times New Roman" w:cs="Times New Roman"/>
          <w:b/>
          <w:sz w:val="24"/>
          <w:szCs w:val="24"/>
        </w:rPr>
      </w:pPr>
      <w:r w:rsidRPr="008A7A86">
        <w:rPr>
          <w:rFonts w:ascii="Times New Roman" w:hAnsi="Times New Roman" w:cs="Times New Roman"/>
          <w:b/>
          <w:sz w:val="24"/>
          <w:szCs w:val="24"/>
        </w:rPr>
        <w:t xml:space="preserve">K bodu 146 [k § 95 </w:t>
      </w:r>
      <w:r w:rsidR="00467F1F" w:rsidRPr="008A7A86">
        <w:rPr>
          <w:rFonts w:ascii="Times New Roman" w:hAnsi="Times New Roman" w:cs="Times New Roman"/>
          <w:b/>
          <w:sz w:val="24"/>
          <w:szCs w:val="24"/>
        </w:rPr>
        <w:t xml:space="preserve">odst. 7, resp. </w:t>
      </w:r>
      <w:r w:rsidRPr="008A7A86">
        <w:rPr>
          <w:rFonts w:ascii="Times New Roman" w:hAnsi="Times New Roman" w:cs="Times New Roman"/>
          <w:b/>
          <w:sz w:val="24"/>
          <w:szCs w:val="24"/>
        </w:rPr>
        <w:t>odst. 8]</w:t>
      </w:r>
    </w:p>
    <w:p w14:paraId="69E5A992" w14:textId="40072835" w:rsidR="00CF509D" w:rsidRPr="008A7A86" w:rsidRDefault="00711025" w:rsidP="00467F1F">
      <w:pPr>
        <w:autoSpaceDE w:val="0"/>
        <w:autoSpaceDN w:val="0"/>
        <w:adjustRightInd w:val="0"/>
        <w:jc w:val="both"/>
        <w:rPr>
          <w:rFonts w:ascii="Times New Roman" w:eastAsia="Calibri" w:hAnsi="Times New Roman" w:cs="Times New Roman"/>
          <w:iCs/>
          <w:sz w:val="24"/>
          <w:szCs w:val="24"/>
        </w:rPr>
      </w:pPr>
      <w:r w:rsidRPr="008A7A86">
        <w:rPr>
          <w:rFonts w:ascii="Times New Roman" w:eastAsia="Calibri" w:hAnsi="Times New Roman" w:cs="Times New Roman"/>
          <w:iCs/>
          <w:sz w:val="24"/>
          <w:szCs w:val="24"/>
        </w:rPr>
        <w:t xml:space="preserve">Novelizací ustanovení § 21 odst. 1 písm. a) a b) </w:t>
      </w:r>
      <w:r w:rsidR="00CF509D" w:rsidRPr="008A7A86">
        <w:rPr>
          <w:rFonts w:ascii="Times New Roman" w:eastAsia="Calibri" w:hAnsi="Times New Roman" w:cs="Times New Roman"/>
          <w:iCs/>
          <w:sz w:val="24"/>
          <w:szCs w:val="24"/>
        </w:rPr>
        <w:t>(viz čl. I body</w:t>
      </w:r>
      <w:r w:rsidR="003D2C8A" w:rsidRPr="008A7A86">
        <w:rPr>
          <w:rFonts w:ascii="Times New Roman" w:eastAsia="Calibri" w:hAnsi="Times New Roman" w:cs="Times New Roman"/>
          <w:iCs/>
          <w:sz w:val="24"/>
          <w:szCs w:val="24"/>
        </w:rPr>
        <w:t xml:space="preserve"> </w:t>
      </w:r>
      <w:r w:rsidR="001F283B" w:rsidRPr="008A7A86">
        <w:rPr>
          <w:rFonts w:ascii="Times New Roman" w:eastAsia="Calibri" w:hAnsi="Times New Roman" w:cs="Times New Roman"/>
          <w:iCs/>
          <w:sz w:val="24"/>
          <w:szCs w:val="24"/>
        </w:rPr>
        <w:t>3</w:t>
      </w:r>
      <w:r w:rsidR="003D2C8A" w:rsidRPr="008A7A86">
        <w:rPr>
          <w:rFonts w:ascii="Times New Roman" w:eastAsia="Calibri" w:hAnsi="Times New Roman" w:cs="Times New Roman"/>
          <w:iCs/>
          <w:sz w:val="24"/>
          <w:szCs w:val="24"/>
        </w:rPr>
        <w:t xml:space="preserve"> a </w:t>
      </w:r>
      <w:r w:rsidR="001F283B" w:rsidRPr="008A7A86">
        <w:rPr>
          <w:rFonts w:ascii="Times New Roman" w:eastAsia="Calibri" w:hAnsi="Times New Roman" w:cs="Times New Roman"/>
          <w:iCs/>
          <w:sz w:val="24"/>
          <w:szCs w:val="24"/>
        </w:rPr>
        <w:t>4</w:t>
      </w:r>
      <w:r w:rsidR="00CF509D" w:rsidRPr="008A7A86">
        <w:rPr>
          <w:rFonts w:ascii="Times New Roman" w:eastAsia="Calibri" w:hAnsi="Times New Roman" w:cs="Times New Roman"/>
          <w:iCs/>
          <w:sz w:val="24"/>
          <w:szCs w:val="24"/>
        </w:rPr>
        <w:t xml:space="preserve">) </w:t>
      </w:r>
      <w:r w:rsidRPr="008A7A86">
        <w:rPr>
          <w:rFonts w:ascii="Times New Roman" w:eastAsia="Calibri" w:hAnsi="Times New Roman" w:cs="Times New Roman"/>
          <w:iCs/>
          <w:sz w:val="24"/>
          <w:szCs w:val="24"/>
        </w:rPr>
        <w:t>byly působnosti ministra</w:t>
      </w:r>
      <w:r w:rsidR="00AF4F5E" w:rsidRPr="008A7A86">
        <w:rPr>
          <w:rFonts w:ascii="Times New Roman" w:eastAsia="Calibri" w:hAnsi="Times New Roman" w:cs="Times New Roman"/>
          <w:iCs/>
          <w:sz w:val="24"/>
          <w:szCs w:val="24"/>
        </w:rPr>
        <w:t xml:space="preserve"> školství, mládeže a tělovýchovy</w:t>
      </w:r>
      <w:r w:rsidRPr="008A7A86">
        <w:rPr>
          <w:rFonts w:ascii="Times New Roman" w:eastAsia="Calibri" w:hAnsi="Times New Roman" w:cs="Times New Roman"/>
          <w:iCs/>
          <w:sz w:val="24"/>
          <w:szCs w:val="24"/>
        </w:rPr>
        <w:t xml:space="preserve">, týkající se výroční zprávy a strategického záměru, přeneseny na </w:t>
      </w:r>
      <w:r w:rsidR="00AF4F5E" w:rsidRPr="008A7A86">
        <w:rPr>
          <w:rFonts w:ascii="Times New Roman" w:eastAsia="Calibri" w:hAnsi="Times New Roman" w:cs="Times New Roman"/>
          <w:iCs/>
          <w:sz w:val="24"/>
          <w:szCs w:val="24"/>
        </w:rPr>
        <w:t>M</w:t>
      </w:r>
      <w:r w:rsidRPr="008A7A86">
        <w:rPr>
          <w:rFonts w:ascii="Times New Roman" w:eastAsia="Calibri" w:hAnsi="Times New Roman" w:cs="Times New Roman"/>
          <w:iCs/>
          <w:sz w:val="24"/>
          <w:szCs w:val="24"/>
        </w:rPr>
        <w:t>inisterstvo</w:t>
      </w:r>
      <w:r w:rsidR="00AF4F5E" w:rsidRPr="008A7A86">
        <w:rPr>
          <w:rFonts w:ascii="Times New Roman" w:eastAsia="Calibri" w:hAnsi="Times New Roman" w:cs="Times New Roman"/>
          <w:iCs/>
          <w:sz w:val="24"/>
          <w:szCs w:val="24"/>
        </w:rPr>
        <w:t xml:space="preserve"> školství, mládeže a tělovýchovy</w:t>
      </w:r>
      <w:r w:rsidRPr="008A7A86">
        <w:rPr>
          <w:rFonts w:ascii="Times New Roman" w:eastAsia="Calibri" w:hAnsi="Times New Roman" w:cs="Times New Roman"/>
          <w:iCs/>
          <w:sz w:val="24"/>
          <w:szCs w:val="24"/>
        </w:rPr>
        <w:t>.</w:t>
      </w:r>
      <w:r w:rsidR="00CF509D" w:rsidRPr="008A7A86">
        <w:rPr>
          <w:rFonts w:ascii="Times New Roman" w:eastAsia="Calibri" w:hAnsi="Times New Roman" w:cs="Times New Roman"/>
          <w:iCs/>
          <w:sz w:val="24"/>
          <w:szCs w:val="24"/>
        </w:rPr>
        <w:t xml:space="preserve"> </w:t>
      </w:r>
    </w:p>
    <w:p w14:paraId="71323300" w14:textId="23C321C1" w:rsidR="00711025" w:rsidRPr="008A7A86" w:rsidRDefault="00AF4F5E" w:rsidP="00467F1F">
      <w:pPr>
        <w:autoSpaceDE w:val="0"/>
        <w:autoSpaceDN w:val="0"/>
        <w:adjustRightInd w:val="0"/>
        <w:jc w:val="both"/>
        <w:rPr>
          <w:rFonts w:ascii="Times New Roman" w:eastAsia="Calibri" w:hAnsi="Times New Roman" w:cs="Times New Roman"/>
          <w:iCs/>
          <w:sz w:val="24"/>
          <w:szCs w:val="24"/>
        </w:rPr>
      </w:pPr>
      <w:r w:rsidRPr="008A7A86">
        <w:rPr>
          <w:rFonts w:ascii="Times New Roman" w:eastAsia="Calibri" w:hAnsi="Times New Roman" w:cs="Times New Roman"/>
          <w:iCs/>
          <w:sz w:val="24"/>
          <w:szCs w:val="24"/>
        </w:rPr>
        <w:t>Ú</w:t>
      </w:r>
      <w:r w:rsidR="00711025" w:rsidRPr="008A7A86">
        <w:rPr>
          <w:rFonts w:ascii="Times New Roman" w:eastAsia="Calibri" w:hAnsi="Times New Roman" w:cs="Times New Roman"/>
          <w:iCs/>
          <w:sz w:val="24"/>
          <w:szCs w:val="24"/>
        </w:rPr>
        <w:t xml:space="preserve">prava </w:t>
      </w:r>
      <w:r w:rsidRPr="008A7A86">
        <w:rPr>
          <w:rFonts w:ascii="Times New Roman" w:eastAsia="Calibri" w:hAnsi="Times New Roman" w:cs="Times New Roman"/>
          <w:iCs/>
          <w:sz w:val="24"/>
          <w:szCs w:val="24"/>
        </w:rPr>
        <w:t>obsažená doposud v</w:t>
      </w:r>
      <w:r w:rsidR="00CF509D" w:rsidRPr="008A7A86">
        <w:rPr>
          <w:rFonts w:ascii="Times New Roman" w:eastAsia="Calibri" w:hAnsi="Times New Roman" w:cs="Times New Roman"/>
          <w:iCs/>
          <w:sz w:val="24"/>
          <w:szCs w:val="24"/>
        </w:rPr>
        <w:t> </w:t>
      </w:r>
      <w:proofErr w:type="spellStart"/>
      <w:r w:rsidR="00CF509D" w:rsidRPr="008A7A86">
        <w:rPr>
          <w:rFonts w:ascii="Times New Roman" w:eastAsia="Calibri" w:hAnsi="Times New Roman" w:cs="Times New Roman"/>
          <w:iCs/>
          <w:sz w:val="24"/>
          <w:szCs w:val="24"/>
        </w:rPr>
        <w:t>ust</w:t>
      </w:r>
      <w:proofErr w:type="spellEnd"/>
      <w:r w:rsidR="00CF509D" w:rsidRPr="008A7A86">
        <w:rPr>
          <w:rFonts w:ascii="Times New Roman" w:eastAsia="Calibri" w:hAnsi="Times New Roman" w:cs="Times New Roman"/>
          <w:iCs/>
          <w:sz w:val="24"/>
          <w:szCs w:val="24"/>
        </w:rPr>
        <w:t xml:space="preserve">. § 95 odst. 7 písm. d) </w:t>
      </w:r>
      <w:r w:rsidRPr="008A7A86">
        <w:rPr>
          <w:rFonts w:ascii="Times New Roman" w:eastAsia="Calibri" w:hAnsi="Times New Roman" w:cs="Times New Roman"/>
          <w:iCs/>
          <w:sz w:val="24"/>
          <w:szCs w:val="24"/>
        </w:rPr>
        <w:t xml:space="preserve">tak již </w:t>
      </w:r>
      <w:r w:rsidR="00711025" w:rsidRPr="008A7A86">
        <w:rPr>
          <w:rFonts w:ascii="Times New Roman" w:eastAsia="Calibri" w:hAnsi="Times New Roman" w:cs="Times New Roman"/>
          <w:iCs/>
          <w:sz w:val="24"/>
          <w:szCs w:val="24"/>
        </w:rPr>
        <w:t xml:space="preserve">není nutná, neboť obě působnosti </w:t>
      </w:r>
      <w:r w:rsidRPr="008A7A86">
        <w:rPr>
          <w:rFonts w:ascii="Times New Roman" w:eastAsia="Calibri" w:hAnsi="Times New Roman" w:cs="Times New Roman"/>
          <w:iCs/>
          <w:sz w:val="24"/>
          <w:szCs w:val="24"/>
        </w:rPr>
        <w:t xml:space="preserve">bude možno nově podřadit mezi </w:t>
      </w:r>
      <w:r w:rsidR="00711025" w:rsidRPr="008A7A86">
        <w:rPr>
          <w:rFonts w:ascii="Times New Roman" w:eastAsia="Calibri" w:hAnsi="Times New Roman" w:cs="Times New Roman"/>
          <w:iCs/>
          <w:sz w:val="24"/>
          <w:szCs w:val="24"/>
        </w:rPr>
        <w:t>působnost</w:t>
      </w:r>
      <w:r w:rsidRPr="008A7A86">
        <w:rPr>
          <w:rFonts w:ascii="Times New Roman" w:eastAsia="Calibri" w:hAnsi="Times New Roman" w:cs="Times New Roman"/>
          <w:iCs/>
          <w:sz w:val="24"/>
          <w:szCs w:val="24"/>
        </w:rPr>
        <w:t xml:space="preserve">i </w:t>
      </w:r>
      <w:r w:rsidR="00711025" w:rsidRPr="008A7A86">
        <w:rPr>
          <w:rFonts w:ascii="Times New Roman" w:eastAsia="Calibri" w:hAnsi="Times New Roman" w:cs="Times New Roman"/>
          <w:iCs/>
          <w:sz w:val="24"/>
          <w:szCs w:val="24"/>
        </w:rPr>
        <w:t>Ministerstva obrany a Ministerstva vnitra uveden</w:t>
      </w:r>
      <w:r w:rsidRPr="008A7A86">
        <w:rPr>
          <w:rFonts w:ascii="Times New Roman" w:eastAsia="Calibri" w:hAnsi="Times New Roman" w:cs="Times New Roman"/>
          <w:iCs/>
          <w:sz w:val="24"/>
          <w:szCs w:val="24"/>
        </w:rPr>
        <w:t xml:space="preserve">é </w:t>
      </w:r>
      <w:r w:rsidR="00711025" w:rsidRPr="008A7A86">
        <w:rPr>
          <w:rFonts w:ascii="Times New Roman" w:eastAsia="Calibri" w:hAnsi="Times New Roman" w:cs="Times New Roman"/>
          <w:iCs/>
          <w:sz w:val="24"/>
          <w:szCs w:val="24"/>
        </w:rPr>
        <w:t>v</w:t>
      </w:r>
      <w:r w:rsidRPr="008A7A86">
        <w:rPr>
          <w:rFonts w:ascii="Times New Roman" w:eastAsia="Calibri" w:hAnsi="Times New Roman" w:cs="Times New Roman"/>
          <w:iCs/>
          <w:sz w:val="24"/>
          <w:szCs w:val="24"/>
        </w:rPr>
        <w:t> § 95 v odstavci 8 (nově označeném jako odstavec 9) v</w:t>
      </w:r>
      <w:r w:rsidR="001F283B" w:rsidRPr="008A7A86">
        <w:rPr>
          <w:rFonts w:ascii="Times New Roman" w:eastAsia="Calibri" w:hAnsi="Times New Roman" w:cs="Times New Roman"/>
          <w:iCs/>
          <w:sz w:val="24"/>
          <w:szCs w:val="24"/>
        </w:rPr>
        <w:t> </w:t>
      </w:r>
      <w:r w:rsidRPr="008A7A86">
        <w:rPr>
          <w:rFonts w:ascii="Times New Roman" w:eastAsia="Calibri" w:hAnsi="Times New Roman" w:cs="Times New Roman"/>
          <w:iCs/>
          <w:sz w:val="24"/>
          <w:szCs w:val="24"/>
        </w:rPr>
        <w:t>písm</w:t>
      </w:r>
      <w:r w:rsidR="001F283B" w:rsidRPr="008A7A86">
        <w:rPr>
          <w:rFonts w:ascii="Times New Roman" w:eastAsia="Calibri" w:hAnsi="Times New Roman" w:cs="Times New Roman"/>
          <w:iCs/>
          <w:sz w:val="24"/>
          <w:szCs w:val="24"/>
        </w:rPr>
        <w:t>.</w:t>
      </w:r>
      <w:r w:rsidRPr="008A7A86">
        <w:rPr>
          <w:rFonts w:ascii="Times New Roman" w:eastAsia="Calibri" w:hAnsi="Times New Roman" w:cs="Times New Roman"/>
          <w:iCs/>
          <w:sz w:val="24"/>
          <w:szCs w:val="24"/>
        </w:rPr>
        <w:t xml:space="preserve"> l).</w:t>
      </w:r>
    </w:p>
    <w:p w14:paraId="5BEA5072" w14:textId="0FE61518" w:rsidR="00711025" w:rsidRPr="006F581C" w:rsidRDefault="00CF509D" w:rsidP="006F581C">
      <w:pPr>
        <w:autoSpaceDE w:val="0"/>
        <w:autoSpaceDN w:val="0"/>
        <w:adjustRightInd w:val="0"/>
        <w:jc w:val="both"/>
        <w:rPr>
          <w:rFonts w:ascii="Times New Roman" w:eastAsia="Calibri" w:hAnsi="Times New Roman" w:cs="Times New Roman"/>
          <w:sz w:val="24"/>
          <w:szCs w:val="24"/>
        </w:rPr>
      </w:pPr>
      <w:r w:rsidRPr="008A7A86">
        <w:rPr>
          <w:rFonts w:ascii="Times New Roman" w:eastAsia="Calibri" w:hAnsi="Times New Roman" w:cs="Times New Roman"/>
          <w:sz w:val="24"/>
          <w:szCs w:val="24"/>
        </w:rPr>
        <w:t>V § 95 bylo proto v dosavadním odstavci 7, nově označeném jako odstavec 8, bez náhrady zrušeno ustanovení písm</w:t>
      </w:r>
      <w:r w:rsidR="001F283B" w:rsidRPr="008A7A86">
        <w:rPr>
          <w:rFonts w:ascii="Times New Roman" w:eastAsia="Calibri" w:hAnsi="Times New Roman" w:cs="Times New Roman"/>
          <w:sz w:val="24"/>
          <w:szCs w:val="24"/>
        </w:rPr>
        <w:t>.</w:t>
      </w:r>
      <w:r w:rsidRPr="008A7A86">
        <w:rPr>
          <w:rFonts w:ascii="Times New Roman" w:eastAsia="Calibri" w:hAnsi="Times New Roman" w:cs="Times New Roman"/>
          <w:sz w:val="24"/>
          <w:szCs w:val="24"/>
        </w:rPr>
        <w:t xml:space="preserve"> d).  </w:t>
      </w:r>
    </w:p>
    <w:p w14:paraId="2CD8BF61" w14:textId="0ADECF4D" w:rsidR="004174FF" w:rsidRPr="004D2E11" w:rsidRDefault="004174FF" w:rsidP="004174FF">
      <w:pPr>
        <w:widowControl w:val="0"/>
        <w:autoSpaceDE w:val="0"/>
        <w:autoSpaceDN w:val="0"/>
        <w:adjustRightInd w:val="0"/>
        <w:jc w:val="both"/>
        <w:rPr>
          <w:rFonts w:ascii="Times New Roman" w:hAnsi="Times New Roman" w:cs="Times New Roman"/>
          <w:b/>
          <w:sz w:val="24"/>
          <w:szCs w:val="24"/>
        </w:rPr>
      </w:pPr>
      <w:r w:rsidRPr="004D2E11">
        <w:rPr>
          <w:rFonts w:ascii="Times New Roman" w:hAnsi="Times New Roman" w:cs="Times New Roman"/>
          <w:b/>
          <w:sz w:val="24"/>
          <w:szCs w:val="24"/>
        </w:rPr>
        <w:t xml:space="preserve">K bodu 147 [k </w:t>
      </w:r>
      <w:r w:rsidR="00AA6783" w:rsidRPr="004D2E11">
        <w:rPr>
          <w:rFonts w:ascii="Times New Roman" w:hAnsi="Times New Roman" w:cs="Times New Roman"/>
          <w:b/>
          <w:sz w:val="24"/>
          <w:szCs w:val="24"/>
        </w:rPr>
        <w:t xml:space="preserve">§ </w:t>
      </w:r>
      <w:r w:rsidRPr="004D2E11">
        <w:rPr>
          <w:rFonts w:ascii="Times New Roman" w:hAnsi="Times New Roman" w:cs="Times New Roman"/>
          <w:b/>
          <w:sz w:val="24"/>
          <w:szCs w:val="24"/>
        </w:rPr>
        <w:t>95 odst. 9 písm. g)]</w:t>
      </w:r>
    </w:p>
    <w:p w14:paraId="15832AAD" w14:textId="4C09B0CA" w:rsidR="004174FF" w:rsidRPr="004D2E11" w:rsidRDefault="00643AB5" w:rsidP="004174FF">
      <w:pPr>
        <w:widowControl w:val="0"/>
        <w:autoSpaceDE w:val="0"/>
        <w:autoSpaceDN w:val="0"/>
        <w:adjustRightInd w:val="0"/>
        <w:jc w:val="both"/>
        <w:rPr>
          <w:rFonts w:ascii="Times New Roman" w:hAnsi="Times New Roman" w:cs="Times New Roman"/>
          <w:sz w:val="24"/>
          <w:szCs w:val="24"/>
        </w:rPr>
      </w:pPr>
      <w:r w:rsidRPr="004D2E11">
        <w:rPr>
          <w:rFonts w:ascii="Times New Roman" w:hAnsi="Times New Roman" w:cs="Times New Roman"/>
          <w:sz w:val="24"/>
          <w:szCs w:val="24"/>
        </w:rPr>
        <w:t xml:space="preserve">Úprava reaguje na změnu členění ustanovení § 91 o stipendiích; odstavec 4 paragrafu 91 již nezakotvuje důvody přiznání stipendia a odkaz na toto ustanovení je proto třeba z § 95 odst. 9 písm. g) vypustit. </w:t>
      </w:r>
    </w:p>
    <w:p w14:paraId="54DEA4F0" w14:textId="77777777" w:rsidR="00294345" w:rsidRDefault="00294345" w:rsidP="00A36315">
      <w:pPr>
        <w:pStyle w:val="Novelizanbod"/>
        <w:keepNext w:val="0"/>
        <w:numPr>
          <w:ilvl w:val="0"/>
          <w:numId w:val="0"/>
        </w:numPr>
        <w:spacing w:before="0" w:after="200"/>
        <w:jc w:val="both"/>
        <w:rPr>
          <w:rFonts w:ascii="Times New Roman" w:hAnsi="Times New Roman"/>
          <w:b/>
          <w:sz w:val="24"/>
          <w:szCs w:val="24"/>
        </w:rPr>
      </w:pPr>
    </w:p>
    <w:p w14:paraId="624AECEF" w14:textId="4E70B50D" w:rsidR="00A36315" w:rsidRPr="004D2E11" w:rsidRDefault="00A36315" w:rsidP="00A36315">
      <w:pPr>
        <w:pStyle w:val="Novelizanbod"/>
        <w:keepNext w:val="0"/>
        <w:numPr>
          <w:ilvl w:val="0"/>
          <w:numId w:val="0"/>
        </w:numPr>
        <w:spacing w:before="0" w:after="200"/>
        <w:jc w:val="both"/>
        <w:rPr>
          <w:rFonts w:ascii="Times New Roman" w:hAnsi="Times New Roman"/>
          <w:b/>
          <w:sz w:val="24"/>
          <w:szCs w:val="24"/>
        </w:rPr>
      </w:pPr>
      <w:r w:rsidRPr="004D2E11">
        <w:rPr>
          <w:rFonts w:ascii="Times New Roman" w:hAnsi="Times New Roman"/>
          <w:b/>
          <w:sz w:val="24"/>
          <w:szCs w:val="24"/>
        </w:rPr>
        <w:lastRenderedPageBreak/>
        <w:t>K bodu 14</w:t>
      </w:r>
      <w:r w:rsidR="001F1A04" w:rsidRPr="004D2E11">
        <w:rPr>
          <w:rFonts w:ascii="Times New Roman" w:hAnsi="Times New Roman"/>
          <w:b/>
          <w:sz w:val="24"/>
          <w:szCs w:val="24"/>
        </w:rPr>
        <w:t>8</w:t>
      </w:r>
      <w:r w:rsidRPr="004D2E11">
        <w:rPr>
          <w:rFonts w:ascii="Times New Roman" w:hAnsi="Times New Roman"/>
          <w:b/>
          <w:sz w:val="24"/>
          <w:szCs w:val="24"/>
        </w:rPr>
        <w:t xml:space="preserve"> </w:t>
      </w:r>
      <w:r w:rsidRPr="004D2E11">
        <w:rPr>
          <w:rFonts w:ascii="Times New Roman" w:hAnsi="Times New Roman"/>
          <w:b/>
          <w:sz w:val="26"/>
          <w:szCs w:val="24"/>
        </w:rPr>
        <w:t>[</w:t>
      </w:r>
      <w:r w:rsidRPr="004D2E11">
        <w:rPr>
          <w:rFonts w:ascii="Times New Roman" w:hAnsi="Times New Roman"/>
          <w:b/>
          <w:sz w:val="24"/>
          <w:szCs w:val="24"/>
        </w:rPr>
        <w:t>k § 97]</w:t>
      </w:r>
    </w:p>
    <w:p w14:paraId="6F706802" w14:textId="293C49F5" w:rsidR="00A36315" w:rsidRPr="004D2E11" w:rsidRDefault="00A36315" w:rsidP="00A36315">
      <w:pPr>
        <w:jc w:val="both"/>
        <w:rPr>
          <w:rFonts w:ascii="Times New Roman" w:hAnsi="Times New Roman"/>
          <w:b/>
          <w:sz w:val="24"/>
          <w:szCs w:val="24"/>
        </w:rPr>
      </w:pPr>
      <w:r w:rsidRPr="004D2E11">
        <w:rPr>
          <w:rFonts w:ascii="Times New Roman" w:hAnsi="Times New Roman" w:cs="Times New Roman"/>
          <w:sz w:val="24"/>
          <w:szCs w:val="24"/>
        </w:rPr>
        <w:t>Z důvodu ochrany</w:t>
      </w:r>
      <w:r w:rsidRPr="004D2E11">
        <w:rPr>
          <w:rFonts w:ascii="Times New Roman" w:eastAsia="Calibri" w:hAnsi="Times New Roman" w:cs="Calibri"/>
          <w:b/>
          <w:bCs/>
          <w:sz w:val="24"/>
          <w:szCs w:val="24"/>
        </w:rPr>
        <w:t xml:space="preserve"> </w:t>
      </w:r>
      <w:r w:rsidRPr="004D2E11">
        <w:rPr>
          <w:rFonts w:ascii="Times New Roman" w:eastAsia="Calibri" w:hAnsi="Times New Roman" w:cs="Calibri"/>
          <w:sz w:val="24"/>
          <w:szCs w:val="24"/>
        </w:rPr>
        <w:t xml:space="preserve">třetích stran (primárně studentů a uchazečů o studium) bylo do zákona doplněno ustanovení nového § 97, zakotvující povinnost zdržet se jednání způsobilého uvést v omyl </w:t>
      </w:r>
      <w:r w:rsidR="004309B2">
        <w:rPr>
          <w:rFonts w:ascii="Times New Roman" w:eastAsia="Calibri" w:hAnsi="Times New Roman" w:cs="Calibri"/>
          <w:sz w:val="24"/>
          <w:szCs w:val="24"/>
        </w:rPr>
        <w:t>–</w:t>
      </w:r>
      <w:r w:rsidRPr="004D2E11">
        <w:rPr>
          <w:rFonts w:ascii="Times New Roman" w:eastAsia="Calibri" w:hAnsi="Times New Roman" w:cs="Calibri"/>
          <w:sz w:val="24"/>
          <w:szCs w:val="24"/>
        </w:rPr>
        <w:t xml:space="preserve"> a</w:t>
      </w:r>
      <w:r w:rsidR="004309B2">
        <w:rPr>
          <w:rFonts w:ascii="Times New Roman" w:eastAsia="Calibri" w:hAnsi="Times New Roman" w:cs="Calibri"/>
          <w:sz w:val="24"/>
          <w:szCs w:val="24"/>
        </w:rPr>
        <w:t xml:space="preserve"> </w:t>
      </w:r>
      <w:r w:rsidRPr="004D2E11">
        <w:rPr>
          <w:rFonts w:ascii="Times New Roman" w:eastAsia="Calibri" w:hAnsi="Times New Roman" w:cs="Calibri"/>
          <w:sz w:val="24"/>
          <w:szCs w:val="24"/>
        </w:rPr>
        <w:t xml:space="preserve">to co do oprávnění poskytovat vysokoškolské vzdělávání a působení jako vysoká škola (v odstavci 1) a co do oprávnění poskytovat v ČR zahraniční vysokoškolské vzdělávání (v odstavci 2). </w:t>
      </w:r>
      <w:r w:rsidR="00B506AF">
        <w:rPr>
          <w:rFonts w:ascii="Times New Roman" w:eastAsia="Calibri" w:hAnsi="Times New Roman" w:cs="Calibri"/>
          <w:sz w:val="24"/>
          <w:szCs w:val="24"/>
        </w:rPr>
        <w:t>Zakazuje se také vydávání dokladů o absolvování studia, diplomů a přiznávání titulů</w:t>
      </w:r>
      <w:r w:rsidR="000F1ADD">
        <w:rPr>
          <w:rFonts w:ascii="Times New Roman" w:eastAsia="Calibri" w:hAnsi="Times New Roman" w:cs="Calibri"/>
          <w:sz w:val="24"/>
          <w:szCs w:val="24"/>
        </w:rPr>
        <w:t xml:space="preserve">. </w:t>
      </w:r>
      <w:r w:rsidRPr="004D2E11">
        <w:rPr>
          <w:rFonts w:ascii="Times New Roman" w:eastAsia="Calibri" w:hAnsi="Times New Roman" w:cs="Calibri"/>
          <w:sz w:val="24"/>
          <w:szCs w:val="24"/>
        </w:rPr>
        <w:t xml:space="preserve"> </w:t>
      </w:r>
      <w:r w:rsidRPr="004D2E11">
        <w:rPr>
          <w:rFonts w:ascii="Times New Roman" w:eastAsia="Calibri" w:hAnsi="Times New Roman" w:cs="Calibri"/>
          <w:b/>
          <w:bCs/>
          <w:sz w:val="24"/>
          <w:szCs w:val="24"/>
        </w:rPr>
        <w:t xml:space="preserve"> </w:t>
      </w:r>
    </w:p>
    <w:p w14:paraId="49F169BD" w14:textId="25C56EAE" w:rsidR="000224FC" w:rsidRPr="00830E65" w:rsidRDefault="000224FC" w:rsidP="00E650B3">
      <w:pPr>
        <w:widowControl w:val="0"/>
        <w:autoSpaceDE w:val="0"/>
        <w:autoSpaceDN w:val="0"/>
        <w:adjustRightInd w:val="0"/>
        <w:jc w:val="both"/>
        <w:rPr>
          <w:rFonts w:ascii="Times New Roman" w:hAnsi="Times New Roman" w:cs="Times New Roman"/>
          <w:b/>
          <w:sz w:val="24"/>
          <w:szCs w:val="24"/>
        </w:rPr>
      </w:pPr>
      <w:r w:rsidRPr="006A1638">
        <w:rPr>
          <w:rFonts w:ascii="Times New Roman" w:hAnsi="Times New Roman" w:cs="Times New Roman"/>
          <w:b/>
          <w:sz w:val="24"/>
          <w:szCs w:val="24"/>
        </w:rPr>
        <w:t>K čl. II</w:t>
      </w:r>
      <w:r w:rsidR="00F35CDA" w:rsidRPr="006A1638">
        <w:rPr>
          <w:rFonts w:ascii="Times New Roman" w:hAnsi="Times New Roman" w:cs="Times New Roman"/>
          <w:b/>
          <w:sz w:val="24"/>
          <w:szCs w:val="24"/>
        </w:rPr>
        <w:t xml:space="preserve"> </w:t>
      </w:r>
      <w:r w:rsidR="0040746F" w:rsidRPr="006A1638">
        <w:rPr>
          <w:rFonts w:ascii="Times New Roman" w:hAnsi="Times New Roman" w:cs="Times New Roman"/>
          <w:b/>
          <w:sz w:val="24"/>
          <w:szCs w:val="24"/>
        </w:rPr>
        <w:t>[</w:t>
      </w:r>
      <w:r w:rsidR="00F35CDA" w:rsidRPr="006A1638">
        <w:rPr>
          <w:rFonts w:ascii="Times New Roman" w:hAnsi="Times New Roman" w:cs="Times New Roman"/>
          <w:b/>
          <w:sz w:val="24"/>
          <w:szCs w:val="24"/>
        </w:rPr>
        <w:t>Přechodná ustanovení</w:t>
      </w:r>
      <w:r w:rsidR="00755231">
        <w:rPr>
          <w:rFonts w:ascii="Times New Roman" w:hAnsi="Times New Roman" w:cs="Times New Roman"/>
          <w:b/>
          <w:sz w:val="24"/>
          <w:szCs w:val="24"/>
        </w:rPr>
        <w:t xml:space="preserve"> </w:t>
      </w:r>
      <w:r w:rsidR="00755231" w:rsidRPr="00830E65">
        <w:rPr>
          <w:rFonts w:ascii="Times New Roman" w:hAnsi="Times New Roman" w:cs="Times New Roman"/>
          <w:b/>
          <w:sz w:val="24"/>
          <w:szCs w:val="24"/>
        </w:rPr>
        <w:t>k novele zákona o vysokých školách</w:t>
      </w:r>
      <w:r w:rsidR="0040746F" w:rsidRPr="00830E65">
        <w:rPr>
          <w:rFonts w:ascii="Times New Roman" w:hAnsi="Times New Roman" w:cs="Times New Roman"/>
          <w:b/>
          <w:sz w:val="24"/>
          <w:szCs w:val="24"/>
        </w:rPr>
        <w:t>]</w:t>
      </w:r>
    </w:p>
    <w:p w14:paraId="36A846E9" w14:textId="1E498BB9" w:rsidR="00755231" w:rsidRPr="00830E65" w:rsidRDefault="00755231" w:rsidP="00755231">
      <w:pPr>
        <w:widowControl w:val="0"/>
        <w:autoSpaceDE w:val="0"/>
        <w:autoSpaceDN w:val="0"/>
        <w:adjustRightInd w:val="0"/>
        <w:spacing w:after="0" w:line="240" w:lineRule="auto"/>
        <w:jc w:val="both"/>
        <w:rPr>
          <w:rFonts w:ascii="Times New Roman" w:hAnsi="Times New Roman" w:cs="Times New Roman"/>
          <w:sz w:val="24"/>
          <w:szCs w:val="24"/>
        </w:rPr>
      </w:pPr>
      <w:r w:rsidRPr="00830E65">
        <w:rPr>
          <w:rFonts w:ascii="Times New Roman" w:hAnsi="Times New Roman" w:cs="Times New Roman"/>
          <w:sz w:val="24"/>
          <w:szCs w:val="24"/>
        </w:rPr>
        <w:t xml:space="preserve">S ohledem na rozsah </w:t>
      </w:r>
      <w:r w:rsidR="00746DF9" w:rsidRPr="00830E65">
        <w:rPr>
          <w:rFonts w:ascii="Times New Roman" w:hAnsi="Times New Roman" w:cs="Times New Roman"/>
          <w:sz w:val="24"/>
          <w:szCs w:val="24"/>
        </w:rPr>
        <w:t xml:space="preserve">a charakter </w:t>
      </w:r>
      <w:r w:rsidRPr="00830E65">
        <w:rPr>
          <w:rFonts w:ascii="Times New Roman" w:hAnsi="Times New Roman" w:cs="Times New Roman"/>
          <w:sz w:val="24"/>
          <w:szCs w:val="24"/>
        </w:rPr>
        <w:t xml:space="preserve">navrhovaných změn platné právní úpravy se navrhují přechodná ustanovení. </w:t>
      </w:r>
    </w:p>
    <w:p w14:paraId="06820C48" w14:textId="461DDD7E" w:rsidR="00700186" w:rsidRPr="00830E65" w:rsidRDefault="00700186" w:rsidP="00755231">
      <w:pPr>
        <w:widowControl w:val="0"/>
        <w:autoSpaceDE w:val="0"/>
        <w:autoSpaceDN w:val="0"/>
        <w:adjustRightInd w:val="0"/>
        <w:spacing w:after="0" w:line="240" w:lineRule="auto"/>
        <w:jc w:val="both"/>
        <w:rPr>
          <w:rFonts w:ascii="Times New Roman" w:hAnsi="Times New Roman" w:cs="Times New Roman"/>
          <w:sz w:val="24"/>
          <w:szCs w:val="24"/>
        </w:rPr>
      </w:pPr>
    </w:p>
    <w:p w14:paraId="3C5F23AB" w14:textId="3FB6CE10" w:rsidR="007C5376" w:rsidRPr="00294345" w:rsidRDefault="004B6557" w:rsidP="002B4EA3">
      <w:pPr>
        <w:widowControl w:val="0"/>
        <w:autoSpaceDE w:val="0"/>
        <w:autoSpaceDN w:val="0"/>
        <w:adjustRightInd w:val="0"/>
        <w:spacing w:after="0"/>
        <w:jc w:val="both"/>
        <w:rPr>
          <w:rFonts w:ascii="Times New Roman" w:hAnsi="Times New Roman" w:cs="Times New Roman"/>
          <w:sz w:val="24"/>
          <w:szCs w:val="24"/>
        </w:rPr>
      </w:pPr>
      <w:r w:rsidRPr="00294345">
        <w:rPr>
          <w:rFonts w:ascii="Times New Roman" w:hAnsi="Times New Roman" w:cs="Times New Roman"/>
          <w:sz w:val="24"/>
          <w:szCs w:val="24"/>
        </w:rPr>
        <w:t xml:space="preserve">Ustanovením </w:t>
      </w:r>
      <w:r w:rsidRPr="00294345">
        <w:rPr>
          <w:rFonts w:ascii="Times New Roman" w:hAnsi="Times New Roman" w:cs="Times New Roman"/>
          <w:b/>
          <w:sz w:val="24"/>
          <w:szCs w:val="24"/>
          <w:u w:val="single"/>
        </w:rPr>
        <w:t>bodu 1</w:t>
      </w:r>
      <w:r w:rsidRPr="00294345">
        <w:rPr>
          <w:rFonts w:ascii="Times New Roman" w:hAnsi="Times New Roman" w:cs="Times New Roman"/>
          <w:sz w:val="24"/>
          <w:szCs w:val="24"/>
        </w:rPr>
        <w:t xml:space="preserve"> se zajišťuje, že </w:t>
      </w:r>
      <w:r w:rsidR="007C5376" w:rsidRPr="00294345">
        <w:rPr>
          <w:rFonts w:ascii="Times New Roman" w:hAnsi="Times New Roman" w:cs="Times New Roman"/>
          <w:sz w:val="24"/>
          <w:szCs w:val="24"/>
        </w:rPr>
        <w:t>zúžení okruhu právnických osob, které se budou moci v České republice stát soukromou vysokou školou, vyplývající ze zpřísnění podmínek v § 39 odst. 1 zákona o vysokých školách</w:t>
      </w:r>
      <w:r w:rsidR="005D5DCC" w:rsidRPr="00294345">
        <w:rPr>
          <w:rFonts w:ascii="Times New Roman" w:hAnsi="Times New Roman" w:cs="Times New Roman"/>
          <w:sz w:val="24"/>
          <w:szCs w:val="24"/>
        </w:rPr>
        <w:t xml:space="preserve"> (stanovených nově kumulativně, nikoliv jako doposud alternativně)</w:t>
      </w:r>
      <w:r w:rsidR="007C5376" w:rsidRPr="00294345">
        <w:rPr>
          <w:rFonts w:ascii="Times New Roman" w:hAnsi="Times New Roman" w:cs="Times New Roman"/>
          <w:sz w:val="24"/>
          <w:szCs w:val="24"/>
        </w:rPr>
        <w:t xml:space="preserve">, </w:t>
      </w:r>
      <w:r w:rsidR="005D5DCC" w:rsidRPr="00294345">
        <w:rPr>
          <w:rFonts w:ascii="Times New Roman" w:hAnsi="Times New Roman" w:cs="Times New Roman"/>
          <w:sz w:val="24"/>
          <w:szCs w:val="24"/>
        </w:rPr>
        <w:t xml:space="preserve">se nebude vztahovat (a </w:t>
      </w:r>
      <w:r w:rsidR="007C5376" w:rsidRPr="00294345">
        <w:rPr>
          <w:rFonts w:ascii="Times New Roman" w:hAnsi="Times New Roman" w:cs="Times New Roman"/>
          <w:sz w:val="24"/>
          <w:szCs w:val="24"/>
        </w:rPr>
        <w:t>nebude mít negativní dopad</w:t>
      </w:r>
      <w:r w:rsidR="005D5DCC" w:rsidRPr="00294345">
        <w:rPr>
          <w:rFonts w:ascii="Times New Roman" w:hAnsi="Times New Roman" w:cs="Times New Roman"/>
          <w:sz w:val="24"/>
          <w:szCs w:val="24"/>
        </w:rPr>
        <w:t>)</w:t>
      </w:r>
      <w:r w:rsidR="007C5376" w:rsidRPr="00294345">
        <w:rPr>
          <w:rFonts w:ascii="Times New Roman" w:hAnsi="Times New Roman" w:cs="Times New Roman"/>
          <w:sz w:val="24"/>
          <w:szCs w:val="24"/>
        </w:rPr>
        <w:t xml:space="preserve"> na </w:t>
      </w:r>
      <w:r w:rsidR="005D5DCC" w:rsidRPr="00294345">
        <w:rPr>
          <w:rFonts w:ascii="Times New Roman" w:hAnsi="Times New Roman" w:cs="Times New Roman"/>
          <w:sz w:val="24"/>
          <w:szCs w:val="24"/>
        </w:rPr>
        <w:t xml:space="preserve">stávající soukromé vysoké školy, resp. </w:t>
      </w:r>
      <w:r w:rsidR="007C5376" w:rsidRPr="00294345">
        <w:rPr>
          <w:rFonts w:ascii="Times New Roman" w:hAnsi="Times New Roman" w:cs="Times New Roman"/>
          <w:sz w:val="24"/>
          <w:szCs w:val="24"/>
        </w:rPr>
        <w:t xml:space="preserve">subjekty, které </w:t>
      </w:r>
      <w:r w:rsidR="002F7F15" w:rsidRPr="00294345">
        <w:rPr>
          <w:rFonts w:ascii="Times New Roman" w:hAnsi="Times New Roman" w:cs="Times New Roman"/>
          <w:sz w:val="24"/>
          <w:szCs w:val="24"/>
        </w:rPr>
        <w:t xml:space="preserve">by </w:t>
      </w:r>
      <w:r w:rsidR="007C5376" w:rsidRPr="00294345">
        <w:rPr>
          <w:rFonts w:ascii="Times New Roman" w:hAnsi="Times New Roman" w:cs="Times New Roman"/>
          <w:sz w:val="24"/>
          <w:szCs w:val="24"/>
        </w:rPr>
        <w:t>získaly státní souhlas působit jako soukromá vysoká škola před účinností předložené novely</w:t>
      </w:r>
      <w:r w:rsidR="005D5DCC" w:rsidRPr="00294345">
        <w:rPr>
          <w:rFonts w:ascii="Times New Roman" w:hAnsi="Times New Roman" w:cs="Times New Roman"/>
          <w:sz w:val="24"/>
          <w:szCs w:val="24"/>
        </w:rPr>
        <w:t>.</w:t>
      </w:r>
      <w:r w:rsidR="007C5376" w:rsidRPr="00294345">
        <w:rPr>
          <w:rFonts w:ascii="Times New Roman" w:hAnsi="Times New Roman" w:cs="Times New Roman"/>
          <w:sz w:val="24"/>
          <w:szCs w:val="24"/>
        </w:rPr>
        <w:t xml:space="preserve"> </w:t>
      </w:r>
    </w:p>
    <w:p w14:paraId="6DA2AAEF" w14:textId="5FF665E2" w:rsidR="007C5376" w:rsidRPr="00294345" w:rsidRDefault="007C5376" w:rsidP="002B4EA3">
      <w:pPr>
        <w:widowControl w:val="0"/>
        <w:autoSpaceDE w:val="0"/>
        <w:autoSpaceDN w:val="0"/>
        <w:adjustRightInd w:val="0"/>
        <w:spacing w:after="0"/>
        <w:jc w:val="both"/>
        <w:rPr>
          <w:rFonts w:ascii="Times New Roman" w:hAnsi="Times New Roman" w:cs="Times New Roman"/>
          <w:sz w:val="24"/>
          <w:szCs w:val="24"/>
        </w:rPr>
      </w:pPr>
    </w:p>
    <w:p w14:paraId="0AAF856B" w14:textId="046AD739" w:rsidR="007C5376" w:rsidRPr="00294345" w:rsidRDefault="007C5376" w:rsidP="00B00720">
      <w:pPr>
        <w:widowControl w:val="0"/>
        <w:autoSpaceDE w:val="0"/>
        <w:autoSpaceDN w:val="0"/>
        <w:adjustRightInd w:val="0"/>
        <w:spacing w:after="0"/>
        <w:jc w:val="both"/>
        <w:rPr>
          <w:rFonts w:ascii="Times New Roman" w:hAnsi="Times New Roman" w:cs="Times New Roman"/>
          <w:sz w:val="24"/>
          <w:szCs w:val="24"/>
        </w:rPr>
      </w:pPr>
      <w:r w:rsidRPr="00294345">
        <w:rPr>
          <w:rFonts w:ascii="Times New Roman" w:hAnsi="Times New Roman" w:cs="Times New Roman"/>
          <w:sz w:val="24"/>
          <w:szCs w:val="24"/>
        </w:rPr>
        <w:t xml:space="preserve">V </w:t>
      </w:r>
      <w:r w:rsidRPr="00294345">
        <w:rPr>
          <w:rFonts w:ascii="Times New Roman" w:hAnsi="Times New Roman" w:cs="Times New Roman"/>
          <w:b/>
          <w:sz w:val="24"/>
          <w:szCs w:val="24"/>
          <w:u w:val="single"/>
        </w:rPr>
        <w:t>bodě 2</w:t>
      </w:r>
      <w:r w:rsidRPr="00294345">
        <w:rPr>
          <w:rFonts w:ascii="Times New Roman" w:hAnsi="Times New Roman" w:cs="Times New Roman"/>
          <w:sz w:val="24"/>
          <w:szCs w:val="24"/>
        </w:rPr>
        <w:t xml:space="preserve"> se řeší zacházení </w:t>
      </w:r>
      <w:r w:rsidR="005D5DCC" w:rsidRPr="00294345">
        <w:rPr>
          <w:rFonts w:ascii="Times New Roman" w:hAnsi="Times New Roman" w:cs="Times New Roman"/>
          <w:sz w:val="24"/>
          <w:szCs w:val="24"/>
        </w:rPr>
        <w:t>s</w:t>
      </w:r>
      <w:r w:rsidR="00F14FA8" w:rsidRPr="00294345">
        <w:rPr>
          <w:rFonts w:ascii="Times New Roman" w:hAnsi="Times New Roman" w:cs="Times New Roman"/>
          <w:sz w:val="24"/>
          <w:szCs w:val="24"/>
        </w:rPr>
        <w:t xml:space="preserve"> obhájenými </w:t>
      </w:r>
      <w:r w:rsidR="005D5DCC" w:rsidRPr="00294345">
        <w:rPr>
          <w:rFonts w:ascii="Times New Roman" w:hAnsi="Times New Roman" w:cs="Times New Roman"/>
          <w:sz w:val="24"/>
          <w:szCs w:val="24"/>
        </w:rPr>
        <w:t xml:space="preserve">závěrečnými </w:t>
      </w:r>
      <w:r w:rsidRPr="00294345">
        <w:rPr>
          <w:rFonts w:ascii="Times New Roman" w:hAnsi="Times New Roman" w:cs="Times New Roman"/>
          <w:sz w:val="24"/>
          <w:szCs w:val="24"/>
        </w:rPr>
        <w:t>pracemi</w:t>
      </w:r>
      <w:r w:rsidR="00F14FA8" w:rsidRPr="00294345">
        <w:rPr>
          <w:rFonts w:ascii="Times New Roman" w:hAnsi="Times New Roman" w:cs="Times New Roman"/>
          <w:sz w:val="24"/>
          <w:szCs w:val="24"/>
        </w:rPr>
        <w:t xml:space="preserve"> s odloženým zveřejněním</w:t>
      </w:r>
      <w:r w:rsidRPr="00294345">
        <w:rPr>
          <w:rFonts w:ascii="Times New Roman" w:hAnsi="Times New Roman" w:cs="Times New Roman"/>
          <w:sz w:val="24"/>
          <w:szCs w:val="24"/>
        </w:rPr>
        <w:t xml:space="preserve">, které MŠMT </w:t>
      </w:r>
      <w:r w:rsidR="005D5DCC" w:rsidRPr="00294345">
        <w:rPr>
          <w:rFonts w:ascii="Times New Roman" w:hAnsi="Times New Roman" w:cs="Times New Roman"/>
          <w:sz w:val="24"/>
          <w:szCs w:val="24"/>
        </w:rPr>
        <w:t xml:space="preserve">obdrželo od vysokých škol </w:t>
      </w:r>
      <w:r w:rsidR="00F14FA8" w:rsidRPr="00294345">
        <w:rPr>
          <w:rFonts w:ascii="Times New Roman" w:hAnsi="Times New Roman" w:cs="Times New Roman"/>
          <w:sz w:val="24"/>
          <w:szCs w:val="24"/>
        </w:rPr>
        <w:t xml:space="preserve">k uchování </w:t>
      </w:r>
      <w:r w:rsidR="005D5DCC" w:rsidRPr="00294345">
        <w:rPr>
          <w:rFonts w:ascii="Times New Roman" w:hAnsi="Times New Roman" w:cs="Times New Roman"/>
          <w:sz w:val="24"/>
          <w:szCs w:val="24"/>
        </w:rPr>
        <w:t xml:space="preserve">podle dosavadního znění § 47b </w:t>
      </w:r>
      <w:r w:rsidR="00F14FA8" w:rsidRPr="00294345">
        <w:rPr>
          <w:rFonts w:ascii="Times New Roman" w:hAnsi="Times New Roman" w:cs="Times New Roman"/>
          <w:sz w:val="24"/>
          <w:szCs w:val="24"/>
        </w:rPr>
        <w:t xml:space="preserve">odst. 4 </w:t>
      </w:r>
      <w:r w:rsidR="005D5DCC" w:rsidRPr="00294345">
        <w:rPr>
          <w:rFonts w:ascii="Times New Roman" w:hAnsi="Times New Roman" w:cs="Times New Roman"/>
          <w:sz w:val="24"/>
          <w:szCs w:val="24"/>
        </w:rPr>
        <w:t>zákona o</w:t>
      </w:r>
      <w:r w:rsidR="00830E65" w:rsidRPr="00294345">
        <w:rPr>
          <w:rFonts w:ascii="Times New Roman" w:hAnsi="Times New Roman" w:cs="Times New Roman"/>
          <w:sz w:val="24"/>
          <w:szCs w:val="24"/>
        </w:rPr>
        <w:t> </w:t>
      </w:r>
      <w:r w:rsidR="005D5DCC" w:rsidRPr="00294345">
        <w:rPr>
          <w:rFonts w:ascii="Times New Roman" w:hAnsi="Times New Roman" w:cs="Times New Roman"/>
          <w:sz w:val="24"/>
          <w:szCs w:val="24"/>
        </w:rPr>
        <w:t>vysokých školách</w:t>
      </w:r>
      <w:r w:rsidR="00F14FA8" w:rsidRPr="00294345">
        <w:rPr>
          <w:rFonts w:ascii="Times New Roman" w:hAnsi="Times New Roman" w:cs="Times New Roman"/>
          <w:sz w:val="24"/>
          <w:szCs w:val="24"/>
        </w:rPr>
        <w:t xml:space="preserve"> (tj. z důvodu existence překážky pro zveřejnění)</w:t>
      </w:r>
      <w:r w:rsidR="005D5DCC" w:rsidRPr="00294345">
        <w:rPr>
          <w:rFonts w:ascii="Times New Roman" w:hAnsi="Times New Roman" w:cs="Times New Roman"/>
          <w:sz w:val="24"/>
          <w:szCs w:val="24"/>
        </w:rPr>
        <w:t>.</w:t>
      </w:r>
    </w:p>
    <w:p w14:paraId="4F802E20" w14:textId="03766356" w:rsidR="00B00720" w:rsidRPr="00294345" w:rsidRDefault="00B00720" w:rsidP="00B00720">
      <w:pPr>
        <w:widowControl w:val="0"/>
        <w:autoSpaceDE w:val="0"/>
        <w:autoSpaceDN w:val="0"/>
        <w:adjustRightInd w:val="0"/>
        <w:spacing w:after="0"/>
        <w:jc w:val="both"/>
        <w:rPr>
          <w:rFonts w:ascii="Times New Roman" w:hAnsi="Times New Roman" w:cs="Times New Roman"/>
          <w:color w:val="FF0000"/>
          <w:sz w:val="24"/>
          <w:szCs w:val="24"/>
        </w:rPr>
      </w:pPr>
    </w:p>
    <w:p w14:paraId="3BD441F5" w14:textId="2877A779" w:rsidR="00B00720" w:rsidRPr="00294345" w:rsidRDefault="00B00720" w:rsidP="00B00720">
      <w:pPr>
        <w:widowControl w:val="0"/>
        <w:autoSpaceDE w:val="0"/>
        <w:autoSpaceDN w:val="0"/>
        <w:adjustRightInd w:val="0"/>
        <w:spacing w:after="0"/>
        <w:jc w:val="both"/>
        <w:rPr>
          <w:rFonts w:ascii="Times New Roman" w:hAnsi="Times New Roman" w:cs="Times New Roman"/>
          <w:sz w:val="24"/>
          <w:szCs w:val="24"/>
        </w:rPr>
      </w:pPr>
      <w:r w:rsidRPr="00294345">
        <w:rPr>
          <w:rFonts w:ascii="Times New Roman" w:hAnsi="Times New Roman" w:cs="Times New Roman"/>
          <w:sz w:val="24"/>
          <w:szCs w:val="24"/>
        </w:rPr>
        <w:t>Ustanovení čl. II dále zavádí přechodná období pro splnění určitých povinností a uvedení praxe do souladu s novou právní úpravou</w:t>
      </w:r>
      <w:r w:rsidR="00344058" w:rsidRPr="00294345">
        <w:rPr>
          <w:rFonts w:ascii="Times New Roman" w:hAnsi="Times New Roman" w:cs="Times New Roman"/>
          <w:sz w:val="24"/>
          <w:szCs w:val="24"/>
        </w:rPr>
        <w:t>.</w:t>
      </w:r>
    </w:p>
    <w:p w14:paraId="5D2E3D14" w14:textId="51EA1C07" w:rsidR="005B33D2" w:rsidRPr="00294345" w:rsidRDefault="005B33D2" w:rsidP="00B00720">
      <w:pPr>
        <w:widowControl w:val="0"/>
        <w:autoSpaceDE w:val="0"/>
        <w:autoSpaceDN w:val="0"/>
        <w:adjustRightInd w:val="0"/>
        <w:spacing w:after="0"/>
        <w:jc w:val="both"/>
        <w:rPr>
          <w:rFonts w:ascii="Times New Roman" w:hAnsi="Times New Roman" w:cs="Times New Roman"/>
          <w:sz w:val="24"/>
          <w:szCs w:val="24"/>
        </w:rPr>
      </w:pPr>
    </w:p>
    <w:p w14:paraId="1D422ABC" w14:textId="1307ACB8" w:rsidR="005B33D2" w:rsidRPr="00294345" w:rsidRDefault="005B33D2" w:rsidP="00B00720">
      <w:pPr>
        <w:widowControl w:val="0"/>
        <w:autoSpaceDE w:val="0"/>
        <w:autoSpaceDN w:val="0"/>
        <w:adjustRightInd w:val="0"/>
        <w:spacing w:after="0"/>
        <w:jc w:val="both"/>
        <w:rPr>
          <w:rFonts w:ascii="Times New Roman" w:hAnsi="Times New Roman" w:cs="Times New Roman"/>
          <w:sz w:val="24"/>
          <w:szCs w:val="24"/>
        </w:rPr>
      </w:pPr>
      <w:r w:rsidRPr="00294345">
        <w:rPr>
          <w:rFonts w:ascii="Times New Roman" w:hAnsi="Times New Roman" w:cs="Times New Roman"/>
          <w:sz w:val="24"/>
          <w:szCs w:val="24"/>
        </w:rPr>
        <w:t>V </w:t>
      </w:r>
      <w:r w:rsidRPr="00294345">
        <w:rPr>
          <w:rFonts w:ascii="Times New Roman" w:hAnsi="Times New Roman" w:cs="Times New Roman"/>
          <w:b/>
          <w:sz w:val="24"/>
          <w:szCs w:val="24"/>
          <w:u w:val="single"/>
        </w:rPr>
        <w:t>bodě 3</w:t>
      </w:r>
      <w:r w:rsidRPr="00294345">
        <w:rPr>
          <w:rFonts w:ascii="Times New Roman" w:hAnsi="Times New Roman" w:cs="Times New Roman"/>
          <w:sz w:val="24"/>
          <w:szCs w:val="24"/>
        </w:rPr>
        <w:t xml:space="preserve"> je stanoveno, že veřejné a státní vysoké školy své vnitřní předpisy uvedou do souladu s novou právní úpravou a předloží je k registraci ministerstvu nejpozději do 1 roku ode dne nabytí účinnosti této novely.</w:t>
      </w:r>
    </w:p>
    <w:p w14:paraId="30DE88B0" w14:textId="642E8AEC" w:rsidR="005B33D2" w:rsidRPr="00294345" w:rsidRDefault="005B33D2" w:rsidP="00B00720">
      <w:pPr>
        <w:widowControl w:val="0"/>
        <w:autoSpaceDE w:val="0"/>
        <w:autoSpaceDN w:val="0"/>
        <w:adjustRightInd w:val="0"/>
        <w:spacing w:after="0"/>
        <w:jc w:val="both"/>
        <w:rPr>
          <w:rFonts w:ascii="Times New Roman" w:hAnsi="Times New Roman" w:cs="Times New Roman"/>
          <w:sz w:val="24"/>
          <w:szCs w:val="24"/>
        </w:rPr>
      </w:pPr>
    </w:p>
    <w:p w14:paraId="1C372BD1" w14:textId="195DA9A1" w:rsidR="00282B33" w:rsidRPr="00294345" w:rsidRDefault="00282B33" w:rsidP="00282B33">
      <w:pPr>
        <w:widowControl w:val="0"/>
        <w:autoSpaceDE w:val="0"/>
        <w:autoSpaceDN w:val="0"/>
        <w:adjustRightInd w:val="0"/>
        <w:spacing w:after="0"/>
        <w:jc w:val="both"/>
        <w:rPr>
          <w:rFonts w:ascii="Times New Roman" w:hAnsi="Times New Roman" w:cs="Times New Roman"/>
          <w:b/>
          <w:sz w:val="24"/>
          <w:szCs w:val="24"/>
          <w:u w:val="single"/>
        </w:rPr>
      </w:pPr>
      <w:r w:rsidRPr="00294345">
        <w:rPr>
          <w:rFonts w:ascii="Times New Roman" w:hAnsi="Times New Roman" w:cs="Times New Roman"/>
          <w:sz w:val="24"/>
          <w:szCs w:val="24"/>
        </w:rPr>
        <w:t>V </w:t>
      </w:r>
      <w:r w:rsidRPr="00294345">
        <w:rPr>
          <w:rFonts w:ascii="Times New Roman" w:hAnsi="Times New Roman" w:cs="Times New Roman"/>
          <w:b/>
          <w:sz w:val="24"/>
          <w:szCs w:val="24"/>
          <w:u w:val="single"/>
        </w:rPr>
        <w:t>bodě 4</w:t>
      </w:r>
      <w:r w:rsidR="00D33504" w:rsidRPr="00294345">
        <w:rPr>
          <w:rFonts w:ascii="Times New Roman" w:hAnsi="Times New Roman" w:cs="Times New Roman"/>
          <w:sz w:val="24"/>
          <w:szCs w:val="24"/>
        </w:rPr>
        <w:t xml:space="preserve"> </w:t>
      </w:r>
      <w:r w:rsidR="00732131" w:rsidRPr="00294345">
        <w:rPr>
          <w:rFonts w:ascii="Times New Roman" w:hAnsi="Times New Roman" w:cs="Times New Roman"/>
          <w:sz w:val="24"/>
          <w:szCs w:val="24"/>
        </w:rPr>
        <w:t>zakotvují</w:t>
      </w:r>
      <w:r w:rsidR="00D33504" w:rsidRPr="00294345">
        <w:rPr>
          <w:rFonts w:ascii="Times New Roman" w:hAnsi="Times New Roman" w:cs="Times New Roman"/>
          <w:sz w:val="24"/>
          <w:szCs w:val="24"/>
        </w:rPr>
        <w:t xml:space="preserve"> dokončení řízení o žádostech o udělení státního souhlasu a žádostech o registraci vnitřních předpisů soukromých vysokých škol</w:t>
      </w:r>
      <w:r w:rsidR="00732131" w:rsidRPr="00294345">
        <w:rPr>
          <w:rFonts w:ascii="Times New Roman" w:hAnsi="Times New Roman" w:cs="Times New Roman"/>
          <w:sz w:val="24"/>
          <w:szCs w:val="24"/>
        </w:rPr>
        <w:t xml:space="preserve"> podle dosavadní právní úpravy.</w:t>
      </w:r>
    </w:p>
    <w:p w14:paraId="7C1DBF0C" w14:textId="77777777" w:rsidR="00282B33" w:rsidRPr="00294345" w:rsidRDefault="00282B33" w:rsidP="00B00720">
      <w:pPr>
        <w:widowControl w:val="0"/>
        <w:autoSpaceDE w:val="0"/>
        <w:autoSpaceDN w:val="0"/>
        <w:adjustRightInd w:val="0"/>
        <w:spacing w:after="0"/>
        <w:jc w:val="both"/>
        <w:rPr>
          <w:rFonts w:ascii="Times New Roman" w:hAnsi="Times New Roman" w:cs="Times New Roman"/>
          <w:sz w:val="24"/>
          <w:szCs w:val="24"/>
        </w:rPr>
      </w:pPr>
    </w:p>
    <w:p w14:paraId="17466297" w14:textId="75054EA9" w:rsidR="00D33504" w:rsidRPr="00294345" w:rsidRDefault="00282B33" w:rsidP="00D33504">
      <w:pPr>
        <w:widowControl w:val="0"/>
        <w:autoSpaceDE w:val="0"/>
        <w:autoSpaceDN w:val="0"/>
        <w:adjustRightInd w:val="0"/>
        <w:spacing w:after="0"/>
        <w:jc w:val="both"/>
        <w:rPr>
          <w:rFonts w:ascii="Times New Roman" w:hAnsi="Times New Roman" w:cs="Times New Roman"/>
          <w:b/>
          <w:iCs/>
          <w:color w:val="FF0000"/>
          <w:sz w:val="24"/>
          <w:szCs w:val="24"/>
        </w:rPr>
      </w:pPr>
      <w:r w:rsidRPr="00294345">
        <w:rPr>
          <w:rFonts w:ascii="Times New Roman" w:hAnsi="Times New Roman" w:cs="Times New Roman"/>
          <w:sz w:val="24"/>
          <w:szCs w:val="24"/>
        </w:rPr>
        <w:t>V </w:t>
      </w:r>
      <w:r w:rsidRPr="00294345">
        <w:rPr>
          <w:rFonts w:ascii="Times New Roman" w:hAnsi="Times New Roman" w:cs="Times New Roman"/>
          <w:b/>
          <w:sz w:val="24"/>
          <w:szCs w:val="24"/>
          <w:u w:val="single"/>
        </w:rPr>
        <w:t>bodě 5</w:t>
      </w:r>
      <w:r w:rsidR="00D33504" w:rsidRPr="00294345">
        <w:rPr>
          <w:rFonts w:ascii="Times New Roman" w:hAnsi="Times New Roman" w:cs="Times New Roman"/>
          <w:sz w:val="24"/>
          <w:szCs w:val="24"/>
        </w:rPr>
        <w:t xml:space="preserve"> </w:t>
      </w:r>
      <w:r w:rsidR="005B33D2" w:rsidRPr="00294345">
        <w:rPr>
          <w:rFonts w:ascii="Times New Roman" w:hAnsi="Times New Roman" w:cs="Times New Roman"/>
          <w:sz w:val="24"/>
          <w:szCs w:val="24"/>
        </w:rPr>
        <w:t xml:space="preserve">je stanoveno, že probíhající studium v mezinárodně uznávaném kurzu se dokončí podle dosavadního znění § </w:t>
      </w:r>
      <w:proofErr w:type="gramStart"/>
      <w:r w:rsidR="005B33D2" w:rsidRPr="00294345">
        <w:rPr>
          <w:rFonts w:ascii="Times New Roman" w:hAnsi="Times New Roman" w:cs="Times New Roman"/>
          <w:sz w:val="24"/>
          <w:szCs w:val="24"/>
        </w:rPr>
        <w:t>60a</w:t>
      </w:r>
      <w:proofErr w:type="gramEnd"/>
      <w:r w:rsidR="005B33D2" w:rsidRPr="00294345">
        <w:rPr>
          <w:rFonts w:ascii="Times New Roman" w:hAnsi="Times New Roman" w:cs="Times New Roman"/>
          <w:sz w:val="24"/>
          <w:szCs w:val="24"/>
        </w:rPr>
        <w:t xml:space="preserve"> zákona o vysokých školách.</w:t>
      </w:r>
    </w:p>
    <w:p w14:paraId="011EEC94" w14:textId="77777777" w:rsidR="00B00720" w:rsidRPr="00294345" w:rsidRDefault="00B00720" w:rsidP="00B00720">
      <w:pPr>
        <w:widowControl w:val="0"/>
        <w:autoSpaceDE w:val="0"/>
        <w:autoSpaceDN w:val="0"/>
        <w:adjustRightInd w:val="0"/>
        <w:spacing w:after="0"/>
        <w:jc w:val="both"/>
        <w:rPr>
          <w:rFonts w:ascii="Times New Roman" w:hAnsi="Times New Roman" w:cs="Times New Roman"/>
          <w:color w:val="FF0000"/>
          <w:sz w:val="24"/>
          <w:szCs w:val="24"/>
        </w:rPr>
      </w:pPr>
    </w:p>
    <w:p w14:paraId="6E4AF3C4" w14:textId="4A71D436" w:rsidR="00344058" w:rsidRPr="00294345" w:rsidRDefault="00344058" w:rsidP="00344058">
      <w:pPr>
        <w:widowControl w:val="0"/>
        <w:autoSpaceDE w:val="0"/>
        <w:autoSpaceDN w:val="0"/>
        <w:adjustRightInd w:val="0"/>
        <w:spacing w:after="0"/>
        <w:jc w:val="both"/>
        <w:rPr>
          <w:rFonts w:ascii="Times New Roman" w:hAnsi="Times New Roman" w:cs="Times New Roman"/>
          <w:b/>
          <w:sz w:val="24"/>
          <w:szCs w:val="24"/>
          <w:u w:val="single"/>
        </w:rPr>
      </w:pPr>
      <w:r w:rsidRPr="00294345">
        <w:rPr>
          <w:rFonts w:ascii="Times New Roman" w:hAnsi="Times New Roman" w:cs="Times New Roman"/>
          <w:sz w:val="24"/>
          <w:szCs w:val="24"/>
        </w:rPr>
        <w:t xml:space="preserve">Podle </w:t>
      </w:r>
      <w:r w:rsidRPr="00294345">
        <w:rPr>
          <w:rFonts w:ascii="Times New Roman" w:hAnsi="Times New Roman" w:cs="Times New Roman"/>
          <w:b/>
          <w:sz w:val="24"/>
          <w:szCs w:val="24"/>
          <w:u w:val="single"/>
        </w:rPr>
        <w:t>bodu</w:t>
      </w:r>
      <w:r w:rsidR="005E5597" w:rsidRPr="00294345">
        <w:rPr>
          <w:rFonts w:ascii="Times New Roman" w:hAnsi="Times New Roman" w:cs="Times New Roman"/>
          <w:b/>
          <w:sz w:val="24"/>
          <w:szCs w:val="24"/>
          <w:u w:val="single"/>
        </w:rPr>
        <w:t xml:space="preserve"> 6</w:t>
      </w:r>
      <w:r w:rsidRPr="00294345">
        <w:rPr>
          <w:rFonts w:ascii="Times New Roman" w:hAnsi="Times New Roman" w:cs="Times New Roman"/>
          <w:sz w:val="24"/>
          <w:szCs w:val="24"/>
        </w:rPr>
        <w:t xml:space="preserve"> se povinnost vysokých škol zajišťovat při přípravě, schvalování a uskutečňování studijních programů jejich soulad s „rámcem kvalifikací vysokoškolského vzdělávání“ bude vztahovat jen na „nové“ studijní programy.</w:t>
      </w:r>
    </w:p>
    <w:p w14:paraId="2396177D" w14:textId="77777777" w:rsidR="005E5597" w:rsidRPr="00294345" w:rsidRDefault="005E5597" w:rsidP="002B4EA3">
      <w:pPr>
        <w:widowControl w:val="0"/>
        <w:autoSpaceDE w:val="0"/>
        <w:autoSpaceDN w:val="0"/>
        <w:adjustRightInd w:val="0"/>
        <w:spacing w:after="0"/>
        <w:jc w:val="both"/>
        <w:rPr>
          <w:rFonts w:ascii="Times New Roman" w:hAnsi="Times New Roman" w:cs="Times New Roman"/>
          <w:sz w:val="24"/>
          <w:szCs w:val="24"/>
        </w:rPr>
      </w:pPr>
    </w:p>
    <w:p w14:paraId="49E49BD1" w14:textId="15FC8C7E" w:rsidR="005E5597" w:rsidRPr="00294345" w:rsidRDefault="005E5597" w:rsidP="00755231">
      <w:pPr>
        <w:widowControl w:val="0"/>
        <w:autoSpaceDE w:val="0"/>
        <w:autoSpaceDN w:val="0"/>
        <w:adjustRightInd w:val="0"/>
        <w:spacing w:after="0" w:line="240" w:lineRule="auto"/>
        <w:jc w:val="both"/>
        <w:rPr>
          <w:rFonts w:ascii="Times New Roman" w:hAnsi="Times New Roman" w:cs="Times New Roman"/>
          <w:sz w:val="24"/>
          <w:szCs w:val="24"/>
        </w:rPr>
      </w:pPr>
      <w:bookmarkStart w:id="14" w:name="_Hlk106007745"/>
      <w:r w:rsidRPr="00294345">
        <w:rPr>
          <w:rFonts w:ascii="Times New Roman" w:hAnsi="Times New Roman" w:cs="Times New Roman"/>
          <w:b/>
          <w:sz w:val="24"/>
          <w:szCs w:val="24"/>
          <w:u w:val="single"/>
        </w:rPr>
        <w:t xml:space="preserve">Body </w:t>
      </w:r>
      <w:bookmarkEnd w:id="14"/>
      <w:r w:rsidR="000F5A90" w:rsidRPr="00294345">
        <w:rPr>
          <w:rFonts w:ascii="Times New Roman" w:hAnsi="Times New Roman" w:cs="Times New Roman"/>
          <w:b/>
          <w:sz w:val="24"/>
          <w:szCs w:val="24"/>
          <w:u w:val="single"/>
        </w:rPr>
        <w:t>7, 8</w:t>
      </w:r>
      <w:r w:rsidRPr="00294345">
        <w:rPr>
          <w:rFonts w:ascii="Times New Roman" w:hAnsi="Times New Roman" w:cs="Times New Roman"/>
          <w:b/>
          <w:sz w:val="24"/>
          <w:szCs w:val="24"/>
          <w:u w:val="single"/>
        </w:rPr>
        <w:t xml:space="preserve"> a 1</w:t>
      </w:r>
      <w:r w:rsidR="000F5A90" w:rsidRPr="00294345">
        <w:rPr>
          <w:rFonts w:ascii="Times New Roman" w:hAnsi="Times New Roman" w:cs="Times New Roman"/>
          <w:b/>
          <w:sz w:val="24"/>
          <w:szCs w:val="24"/>
          <w:u w:val="single"/>
        </w:rPr>
        <w:t>2</w:t>
      </w:r>
      <w:r w:rsidRPr="00294345">
        <w:rPr>
          <w:rFonts w:ascii="Times New Roman" w:hAnsi="Times New Roman" w:cs="Times New Roman"/>
          <w:sz w:val="24"/>
          <w:szCs w:val="24"/>
        </w:rPr>
        <w:t xml:space="preserve"> reagují na úpravu ukončování studia a reformu doktorských studijních programů.</w:t>
      </w:r>
    </w:p>
    <w:p w14:paraId="14A67021" w14:textId="6C2EBECE" w:rsidR="000F5A90" w:rsidRPr="00294345" w:rsidRDefault="000F5A90" w:rsidP="00755231">
      <w:pPr>
        <w:widowControl w:val="0"/>
        <w:autoSpaceDE w:val="0"/>
        <w:autoSpaceDN w:val="0"/>
        <w:adjustRightInd w:val="0"/>
        <w:spacing w:after="0" w:line="240" w:lineRule="auto"/>
        <w:jc w:val="both"/>
        <w:rPr>
          <w:rFonts w:ascii="Times New Roman" w:hAnsi="Times New Roman" w:cs="Times New Roman"/>
          <w:sz w:val="24"/>
          <w:szCs w:val="24"/>
        </w:rPr>
      </w:pPr>
    </w:p>
    <w:p w14:paraId="1B5610D3" w14:textId="77777777" w:rsidR="00294345" w:rsidRDefault="00294345" w:rsidP="00755231">
      <w:pPr>
        <w:widowControl w:val="0"/>
        <w:autoSpaceDE w:val="0"/>
        <w:autoSpaceDN w:val="0"/>
        <w:adjustRightInd w:val="0"/>
        <w:spacing w:after="0" w:line="240" w:lineRule="auto"/>
        <w:jc w:val="both"/>
        <w:rPr>
          <w:rFonts w:ascii="Times New Roman" w:hAnsi="Times New Roman" w:cs="Times New Roman"/>
          <w:b/>
          <w:sz w:val="24"/>
          <w:szCs w:val="24"/>
          <w:u w:val="single"/>
        </w:rPr>
      </w:pPr>
    </w:p>
    <w:p w14:paraId="585AE569" w14:textId="7C6A76A2" w:rsidR="000F5A90" w:rsidRPr="00294345" w:rsidRDefault="000F5A90" w:rsidP="00755231">
      <w:pPr>
        <w:widowControl w:val="0"/>
        <w:autoSpaceDE w:val="0"/>
        <w:autoSpaceDN w:val="0"/>
        <w:adjustRightInd w:val="0"/>
        <w:spacing w:after="0" w:line="240" w:lineRule="auto"/>
        <w:jc w:val="both"/>
        <w:rPr>
          <w:rFonts w:ascii="Times New Roman" w:hAnsi="Times New Roman" w:cs="Times New Roman"/>
          <w:sz w:val="24"/>
          <w:szCs w:val="24"/>
        </w:rPr>
      </w:pPr>
      <w:r w:rsidRPr="00294345">
        <w:rPr>
          <w:rFonts w:ascii="Times New Roman" w:hAnsi="Times New Roman" w:cs="Times New Roman"/>
          <w:b/>
          <w:sz w:val="24"/>
          <w:szCs w:val="24"/>
          <w:u w:val="single"/>
        </w:rPr>
        <w:lastRenderedPageBreak/>
        <w:t>V bodě 9</w:t>
      </w:r>
      <w:r w:rsidRPr="00294345">
        <w:rPr>
          <w:rFonts w:ascii="Times New Roman" w:hAnsi="Times New Roman" w:cs="Times New Roman"/>
          <w:sz w:val="24"/>
          <w:szCs w:val="24"/>
        </w:rPr>
        <w:t xml:space="preserve"> je stanoveno, že ministerstvo upraví do jednoho roku podle nové úpravy registr docentů, profesorů a mimořádných profesorů vysokých škol.</w:t>
      </w:r>
    </w:p>
    <w:p w14:paraId="5BFF8DF7" w14:textId="75F61AD6" w:rsidR="000F5A90" w:rsidRPr="00294345" w:rsidRDefault="000F5A90" w:rsidP="00755231">
      <w:pPr>
        <w:widowControl w:val="0"/>
        <w:autoSpaceDE w:val="0"/>
        <w:autoSpaceDN w:val="0"/>
        <w:adjustRightInd w:val="0"/>
        <w:spacing w:after="0" w:line="240" w:lineRule="auto"/>
        <w:jc w:val="both"/>
        <w:rPr>
          <w:rFonts w:ascii="Times New Roman" w:hAnsi="Times New Roman" w:cs="Times New Roman"/>
          <w:sz w:val="24"/>
          <w:szCs w:val="24"/>
        </w:rPr>
      </w:pPr>
    </w:p>
    <w:p w14:paraId="638A4A90" w14:textId="2D74F7DF" w:rsidR="000F5A90" w:rsidRPr="00294345" w:rsidRDefault="000F5A90" w:rsidP="000F5A90">
      <w:pPr>
        <w:widowControl w:val="0"/>
        <w:autoSpaceDE w:val="0"/>
        <w:autoSpaceDN w:val="0"/>
        <w:adjustRightInd w:val="0"/>
        <w:spacing w:after="0" w:line="240" w:lineRule="auto"/>
        <w:jc w:val="both"/>
        <w:rPr>
          <w:rFonts w:ascii="Times New Roman" w:hAnsi="Times New Roman" w:cs="Times New Roman"/>
          <w:sz w:val="24"/>
          <w:szCs w:val="24"/>
        </w:rPr>
      </w:pPr>
      <w:r w:rsidRPr="00294345">
        <w:rPr>
          <w:rFonts w:ascii="Times New Roman" w:hAnsi="Times New Roman" w:cs="Times New Roman"/>
          <w:b/>
          <w:sz w:val="24"/>
          <w:szCs w:val="24"/>
          <w:u w:val="single"/>
        </w:rPr>
        <w:t>Bod 1</w:t>
      </w:r>
      <w:r w:rsidR="00866C69" w:rsidRPr="00294345">
        <w:rPr>
          <w:rFonts w:ascii="Times New Roman" w:hAnsi="Times New Roman" w:cs="Times New Roman"/>
          <w:b/>
          <w:sz w:val="24"/>
          <w:szCs w:val="24"/>
          <w:u w:val="single"/>
        </w:rPr>
        <w:t>1</w:t>
      </w:r>
      <w:r w:rsidRPr="00294345">
        <w:rPr>
          <w:rFonts w:ascii="Times New Roman" w:hAnsi="Times New Roman" w:cs="Times New Roman"/>
          <w:sz w:val="24"/>
          <w:szCs w:val="24"/>
        </w:rPr>
        <w:t xml:space="preserve"> upravuje status dosavadních platných stipendijních programů, vyhlášených ministrem školství, mládeže a tělovýchovy podle dosavadního znění § 91 odst. 6 zákona o vysokých školách. </w:t>
      </w:r>
    </w:p>
    <w:p w14:paraId="4D0D2E4E" w14:textId="77777777" w:rsidR="005E5597" w:rsidRPr="00294345" w:rsidRDefault="005E5597" w:rsidP="00755231">
      <w:pPr>
        <w:widowControl w:val="0"/>
        <w:autoSpaceDE w:val="0"/>
        <w:autoSpaceDN w:val="0"/>
        <w:adjustRightInd w:val="0"/>
        <w:spacing w:after="0" w:line="240" w:lineRule="auto"/>
        <w:jc w:val="both"/>
        <w:rPr>
          <w:rFonts w:ascii="Times New Roman" w:hAnsi="Times New Roman" w:cs="Times New Roman"/>
          <w:sz w:val="24"/>
          <w:szCs w:val="24"/>
        </w:rPr>
      </w:pPr>
    </w:p>
    <w:p w14:paraId="37F2C075" w14:textId="0EB2A9B4" w:rsidR="0081252C" w:rsidRPr="00294345" w:rsidRDefault="00035ACE" w:rsidP="00755231">
      <w:pPr>
        <w:widowControl w:val="0"/>
        <w:autoSpaceDE w:val="0"/>
        <w:autoSpaceDN w:val="0"/>
        <w:adjustRightInd w:val="0"/>
        <w:spacing w:after="0" w:line="240" w:lineRule="auto"/>
        <w:jc w:val="both"/>
        <w:rPr>
          <w:rFonts w:ascii="Times New Roman" w:hAnsi="Times New Roman" w:cs="Times New Roman"/>
          <w:sz w:val="24"/>
          <w:szCs w:val="24"/>
        </w:rPr>
      </w:pPr>
      <w:r w:rsidRPr="00294345">
        <w:rPr>
          <w:rFonts w:ascii="Times New Roman" w:hAnsi="Times New Roman" w:cs="Times New Roman"/>
          <w:b/>
          <w:sz w:val="24"/>
          <w:szCs w:val="24"/>
          <w:u w:val="single"/>
        </w:rPr>
        <w:t xml:space="preserve">Body </w:t>
      </w:r>
      <w:r w:rsidR="005E5597" w:rsidRPr="00294345">
        <w:rPr>
          <w:rFonts w:ascii="Times New Roman" w:hAnsi="Times New Roman" w:cs="Times New Roman"/>
          <w:b/>
          <w:sz w:val="24"/>
          <w:szCs w:val="24"/>
          <w:u w:val="single"/>
        </w:rPr>
        <w:t>1</w:t>
      </w:r>
      <w:r w:rsidR="000F5A90" w:rsidRPr="00294345">
        <w:rPr>
          <w:rFonts w:ascii="Times New Roman" w:hAnsi="Times New Roman" w:cs="Times New Roman"/>
          <w:b/>
          <w:sz w:val="24"/>
          <w:szCs w:val="24"/>
          <w:u w:val="single"/>
        </w:rPr>
        <w:t>0</w:t>
      </w:r>
      <w:r w:rsidR="000C5808" w:rsidRPr="00294345">
        <w:rPr>
          <w:rFonts w:ascii="Times New Roman" w:hAnsi="Times New Roman" w:cs="Times New Roman"/>
          <w:b/>
          <w:sz w:val="24"/>
          <w:szCs w:val="24"/>
          <w:u w:val="single"/>
        </w:rPr>
        <w:t xml:space="preserve"> </w:t>
      </w:r>
      <w:r w:rsidR="005E5597" w:rsidRPr="00294345">
        <w:rPr>
          <w:rFonts w:ascii="Times New Roman" w:hAnsi="Times New Roman" w:cs="Times New Roman"/>
          <w:b/>
          <w:sz w:val="24"/>
          <w:szCs w:val="24"/>
          <w:u w:val="single"/>
        </w:rPr>
        <w:t xml:space="preserve">a </w:t>
      </w:r>
      <w:r w:rsidR="000F5A90" w:rsidRPr="00294345">
        <w:rPr>
          <w:rFonts w:ascii="Times New Roman" w:hAnsi="Times New Roman" w:cs="Times New Roman"/>
          <w:b/>
          <w:sz w:val="24"/>
          <w:szCs w:val="24"/>
          <w:u w:val="single"/>
        </w:rPr>
        <w:t>19</w:t>
      </w:r>
      <w:r w:rsidR="0081252C" w:rsidRPr="00294345">
        <w:rPr>
          <w:rFonts w:ascii="Times New Roman" w:hAnsi="Times New Roman" w:cs="Times New Roman"/>
          <w:sz w:val="24"/>
          <w:szCs w:val="24"/>
        </w:rPr>
        <w:t xml:space="preserve"> zakotvují dokončení nostrifikačních a přestupkových řízení podle dosavadní právní úpravy. </w:t>
      </w:r>
    </w:p>
    <w:p w14:paraId="0E1F01CC" w14:textId="73CD8F7B" w:rsidR="0081252C" w:rsidRPr="00294345" w:rsidRDefault="0081252C" w:rsidP="00755231">
      <w:pPr>
        <w:widowControl w:val="0"/>
        <w:autoSpaceDE w:val="0"/>
        <w:autoSpaceDN w:val="0"/>
        <w:adjustRightInd w:val="0"/>
        <w:spacing w:after="0" w:line="240" w:lineRule="auto"/>
        <w:jc w:val="both"/>
        <w:rPr>
          <w:rFonts w:ascii="Times New Roman" w:hAnsi="Times New Roman" w:cs="Times New Roman"/>
          <w:sz w:val="24"/>
          <w:szCs w:val="24"/>
        </w:rPr>
      </w:pPr>
    </w:p>
    <w:p w14:paraId="7E816B8D" w14:textId="6D62030E" w:rsidR="00B41945" w:rsidRPr="00294345" w:rsidRDefault="00357313" w:rsidP="00866C69">
      <w:pPr>
        <w:widowControl w:val="0"/>
        <w:autoSpaceDE w:val="0"/>
        <w:autoSpaceDN w:val="0"/>
        <w:adjustRightInd w:val="0"/>
        <w:spacing w:after="120"/>
        <w:jc w:val="both"/>
        <w:rPr>
          <w:rFonts w:ascii="Times New Roman" w:hAnsi="Times New Roman" w:cs="Times New Roman"/>
          <w:sz w:val="24"/>
          <w:szCs w:val="24"/>
        </w:rPr>
      </w:pPr>
      <w:r w:rsidRPr="00294345">
        <w:rPr>
          <w:rFonts w:ascii="Times New Roman" w:hAnsi="Times New Roman" w:cs="Times New Roman"/>
          <w:sz w:val="24"/>
          <w:szCs w:val="24"/>
        </w:rPr>
        <w:t>V </w:t>
      </w:r>
      <w:r w:rsidRPr="00294345">
        <w:rPr>
          <w:rFonts w:ascii="Times New Roman" w:hAnsi="Times New Roman" w:cs="Times New Roman"/>
          <w:b/>
          <w:bCs/>
          <w:sz w:val="24"/>
          <w:szCs w:val="24"/>
          <w:u w:val="single"/>
        </w:rPr>
        <w:t xml:space="preserve">bodech </w:t>
      </w:r>
      <w:r w:rsidR="005E5597" w:rsidRPr="00294345">
        <w:rPr>
          <w:rFonts w:ascii="Times New Roman" w:hAnsi="Times New Roman" w:cs="Times New Roman"/>
          <w:b/>
          <w:bCs/>
          <w:sz w:val="24"/>
          <w:szCs w:val="24"/>
          <w:u w:val="single"/>
        </w:rPr>
        <w:t>1</w:t>
      </w:r>
      <w:r w:rsidR="00866C69" w:rsidRPr="00294345">
        <w:rPr>
          <w:rFonts w:ascii="Times New Roman" w:hAnsi="Times New Roman" w:cs="Times New Roman"/>
          <w:b/>
          <w:bCs/>
          <w:sz w:val="24"/>
          <w:szCs w:val="24"/>
          <w:u w:val="single"/>
        </w:rPr>
        <w:t>3</w:t>
      </w:r>
      <w:r w:rsidRPr="00294345">
        <w:rPr>
          <w:rFonts w:ascii="Times New Roman" w:hAnsi="Times New Roman" w:cs="Times New Roman"/>
          <w:b/>
          <w:bCs/>
          <w:sz w:val="24"/>
          <w:szCs w:val="24"/>
          <w:u w:val="single"/>
        </w:rPr>
        <w:t xml:space="preserve"> až </w:t>
      </w:r>
      <w:r w:rsidR="00866C69" w:rsidRPr="00294345">
        <w:rPr>
          <w:rFonts w:ascii="Times New Roman" w:hAnsi="Times New Roman" w:cs="Times New Roman"/>
          <w:b/>
          <w:bCs/>
          <w:sz w:val="24"/>
          <w:szCs w:val="24"/>
          <w:u w:val="single"/>
        </w:rPr>
        <w:t>17</w:t>
      </w:r>
      <w:r w:rsidRPr="00294345">
        <w:rPr>
          <w:rFonts w:ascii="Times New Roman" w:hAnsi="Times New Roman" w:cs="Times New Roman"/>
          <w:sz w:val="24"/>
          <w:szCs w:val="24"/>
        </w:rPr>
        <w:t xml:space="preserve"> je řešen přechod poskytovatelů zahraničního vysokoškolského vzdělávání na území ČR do nového právního režimu, vyplývajícího ze změn části </w:t>
      </w:r>
      <w:r w:rsidR="00CB7AAB" w:rsidRPr="00294345">
        <w:rPr>
          <w:rFonts w:ascii="Times New Roman" w:hAnsi="Times New Roman" w:cs="Times New Roman"/>
          <w:sz w:val="24"/>
          <w:szCs w:val="24"/>
        </w:rPr>
        <w:t>čtrnácté z</w:t>
      </w:r>
      <w:r w:rsidRPr="00294345">
        <w:rPr>
          <w:rFonts w:ascii="Times New Roman" w:hAnsi="Times New Roman" w:cs="Times New Roman"/>
          <w:sz w:val="24"/>
          <w:szCs w:val="24"/>
        </w:rPr>
        <w:t>ákona o</w:t>
      </w:r>
      <w:r w:rsidR="00A85920" w:rsidRPr="00294345">
        <w:rPr>
          <w:rFonts w:ascii="Times New Roman" w:hAnsi="Times New Roman" w:cs="Times New Roman"/>
          <w:sz w:val="24"/>
          <w:szCs w:val="24"/>
        </w:rPr>
        <w:t> </w:t>
      </w:r>
      <w:r w:rsidRPr="00294345">
        <w:rPr>
          <w:rFonts w:ascii="Times New Roman" w:hAnsi="Times New Roman" w:cs="Times New Roman"/>
          <w:sz w:val="24"/>
          <w:szCs w:val="24"/>
        </w:rPr>
        <w:t xml:space="preserve">vysokých školách. </w:t>
      </w:r>
      <w:r w:rsidR="00B41945" w:rsidRPr="00294345">
        <w:rPr>
          <w:rFonts w:ascii="Times New Roman" w:hAnsi="Times New Roman" w:cs="Times New Roman"/>
          <w:sz w:val="24"/>
          <w:szCs w:val="24"/>
        </w:rPr>
        <w:t>Uvedená přechodná ustanovení umožňují dostudovat studentům, kteří započali své studium před nabytím účinnosti této novely.</w:t>
      </w:r>
    </w:p>
    <w:p w14:paraId="2D31809D" w14:textId="1299B616" w:rsidR="00C54678" w:rsidRPr="00294345" w:rsidRDefault="00357313" w:rsidP="00C54678">
      <w:pPr>
        <w:widowControl w:val="0"/>
        <w:autoSpaceDE w:val="0"/>
        <w:autoSpaceDN w:val="0"/>
        <w:adjustRightInd w:val="0"/>
        <w:spacing w:after="0"/>
        <w:jc w:val="both"/>
        <w:rPr>
          <w:rFonts w:ascii="Times New Roman" w:hAnsi="Times New Roman" w:cs="Times New Roman"/>
          <w:sz w:val="24"/>
          <w:szCs w:val="24"/>
        </w:rPr>
      </w:pPr>
      <w:r w:rsidRPr="00294345">
        <w:rPr>
          <w:rFonts w:ascii="Times New Roman" w:hAnsi="Times New Roman" w:cs="Times New Roman"/>
          <w:sz w:val="24"/>
          <w:szCs w:val="24"/>
        </w:rPr>
        <w:t>Právnické osoby, které podle stávající právní úpravy poskyt</w:t>
      </w:r>
      <w:r w:rsidR="00CB7AAB" w:rsidRPr="00294345">
        <w:rPr>
          <w:rFonts w:ascii="Times New Roman" w:hAnsi="Times New Roman" w:cs="Times New Roman"/>
          <w:sz w:val="24"/>
          <w:szCs w:val="24"/>
        </w:rPr>
        <w:t>ují</w:t>
      </w:r>
      <w:r w:rsidRPr="00294345">
        <w:rPr>
          <w:rFonts w:ascii="Times New Roman" w:hAnsi="Times New Roman" w:cs="Times New Roman"/>
          <w:sz w:val="24"/>
          <w:szCs w:val="24"/>
        </w:rPr>
        <w:t xml:space="preserve"> </w:t>
      </w:r>
      <w:r w:rsidR="005C1B5C" w:rsidRPr="00294345">
        <w:rPr>
          <w:rFonts w:ascii="Times New Roman" w:hAnsi="Times New Roman" w:cs="Times New Roman"/>
          <w:sz w:val="24"/>
          <w:szCs w:val="24"/>
        </w:rPr>
        <w:t xml:space="preserve">na území ČR </w:t>
      </w:r>
      <w:r w:rsidRPr="00294345">
        <w:rPr>
          <w:rFonts w:ascii="Times New Roman" w:hAnsi="Times New Roman" w:cs="Times New Roman"/>
          <w:sz w:val="24"/>
          <w:szCs w:val="24"/>
        </w:rPr>
        <w:t xml:space="preserve">vzdělávání </w:t>
      </w:r>
      <w:r w:rsidR="00CD41FB" w:rsidRPr="00294345">
        <w:rPr>
          <w:rFonts w:ascii="Times New Roman" w:hAnsi="Times New Roman" w:cs="Times New Roman"/>
          <w:sz w:val="24"/>
          <w:szCs w:val="24"/>
        </w:rPr>
        <w:t>v</w:t>
      </w:r>
      <w:r w:rsidR="005E668D" w:rsidRPr="00294345">
        <w:rPr>
          <w:rFonts w:ascii="Times New Roman" w:hAnsi="Times New Roman" w:cs="Times New Roman"/>
          <w:sz w:val="24"/>
          <w:szCs w:val="24"/>
        </w:rPr>
        <w:t> </w:t>
      </w:r>
      <w:r w:rsidR="00CD41FB" w:rsidRPr="00294345">
        <w:rPr>
          <w:rFonts w:ascii="Times New Roman" w:hAnsi="Times New Roman" w:cs="Times New Roman"/>
          <w:sz w:val="24"/>
          <w:szCs w:val="24"/>
        </w:rPr>
        <w:t xml:space="preserve">zahraničních vysokoškolských studijních programech </w:t>
      </w:r>
      <w:r w:rsidRPr="00294345">
        <w:rPr>
          <w:rFonts w:ascii="Times New Roman" w:hAnsi="Times New Roman" w:cs="Times New Roman"/>
          <w:sz w:val="24"/>
          <w:szCs w:val="24"/>
        </w:rPr>
        <w:t>toliko na základě splnění ohlašovací povinnosti (</w:t>
      </w:r>
      <w:r w:rsidR="002B548E" w:rsidRPr="00294345">
        <w:rPr>
          <w:rFonts w:ascii="Times New Roman" w:hAnsi="Times New Roman" w:cs="Times New Roman"/>
          <w:sz w:val="24"/>
          <w:szCs w:val="24"/>
        </w:rPr>
        <w:t>jako</w:t>
      </w:r>
      <w:r w:rsidR="005E668D" w:rsidRPr="00294345">
        <w:rPr>
          <w:rFonts w:ascii="Times New Roman" w:hAnsi="Times New Roman" w:cs="Times New Roman"/>
          <w:sz w:val="24"/>
          <w:szCs w:val="24"/>
        </w:rPr>
        <w:t xml:space="preserve"> </w:t>
      </w:r>
      <w:r w:rsidR="00CB7AAB" w:rsidRPr="00294345">
        <w:rPr>
          <w:rFonts w:ascii="Times New Roman" w:hAnsi="Times New Roman" w:cs="Times New Roman"/>
          <w:sz w:val="24"/>
          <w:szCs w:val="24"/>
        </w:rPr>
        <w:t>tzv. „</w:t>
      </w:r>
      <w:r w:rsidR="00CB7AAB" w:rsidRPr="00294345">
        <w:rPr>
          <w:rFonts w:ascii="Times New Roman" w:hAnsi="Times New Roman" w:cs="Times New Roman"/>
          <w:b/>
          <w:bCs/>
          <w:sz w:val="24"/>
          <w:szCs w:val="24"/>
        </w:rPr>
        <w:t xml:space="preserve">evropské zahraniční </w:t>
      </w:r>
      <w:r w:rsidR="002B548E" w:rsidRPr="00294345">
        <w:rPr>
          <w:rFonts w:ascii="Times New Roman" w:hAnsi="Times New Roman" w:cs="Times New Roman"/>
          <w:b/>
          <w:bCs/>
          <w:sz w:val="24"/>
          <w:szCs w:val="24"/>
        </w:rPr>
        <w:t xml:space="preserve">vysoké </w:t>
      </w:r>
      <w:r w:rsidR="00CB7AAB" w:rsidRPr="00294345">
        <w:rPr>
          <w:rFonts w:ascii="Times New Roman" w:hAnsi="Times New Roman" w:cs="Times New Roman"/>
          <w:b/>
          <w:bCs/>
          <w:sz w:val="24"/>
          <w:szCs w:val="24"/>
        </w:rPr>
        <w:t>školy</w:t>
      </w:r>
      <w:r w:rsidR="00CB7AAB" w:rsidRPr="00294345">
        <w:rPr>
          <w:rFonts w:ascii="Times New Roman" w:hAnsi="Times New Roman" w:cs="Times New Roman"/>
          <w:sz w:val="24"/>
          <w:szCs w:val="24"/>
        </w:rPr>
        <w:t>“ a „</w:t>
      </w:r>
      <w:r w:rsidR="00CB7AAB" w:rsidRPr="00294345">
        <w:rPr>
          <w:rFonts w:ascii="Times New Roman" w:hAnsi="Times New Roman" w:cs="Times New Roman"/>
          <w:b/>
          <w:bCs/>
          <w:sz w:val="24"/>
          <w:szCs w:val="24"/>
        </w:rPr>
        <w:t>pobočky evropských zahraničních vysokých škol</w:t>
      </w:r>
      <w:r w:rsidR="00CB7AAB" w:rsidRPr="00294345">
        <w:rPr>
          <w:rFonts w:ascii="Times New Roman" w:hAnsi="Times New Roman" w:cs="Times New Roman"/>
          <w:sz w:val="24"/>
          <w:szCs w:val="24"/>
        </w:rPr>
        <w:t xml:space="preserve">“ ve smyslu dosavadního znění zákona o vysokých školách) budou moci </w:t>
      </w:r>
      <w:r w:rsidR="00B41945" w:rsidRPr="00294345">
        <w:rPr>
          <w:rFonts w:ascii="Times New Roman" w:hAnsi="Times New Roman" w:cs="Times New Roman"/>
          <w:sz w:val="24"/>
          <w:szCs w:val="24"/>
        </w:rPr>
        <w:t>(</w:t>
      </w:r>
      <w:r w:rsidR="00A967A1" w:rsidRPr="00294345">
        <w:rPr>
          <w:rFonts w:ascii="Times New Roman" w:hAnsi="Times New Roman" w:cs="Times New Roman"/>
          <w:sz w:val="24"/>
          <w:szCs w:val="24"/>
        </w:rPr>
        <w:t xml:space="preserve">podle </w:t>
      </w:r>
      <w:r w:rsidR="00A967A1" w:rsidRPr="00294345">
        <w:rPr>
          <w:rFonts w:ascii="Times New Roman" w:hAnsi="Times New Roman" w:cs="Times New Roman"/>
          <w:b/>
          <w:bCs/>
          <w:sz w:val="24"/>
          <w:szCs w:val="24"/>
          <w:u w:val="single"/>
        </w:rPr>
        <w:t xml:space="preserve">bodů </w:t>
      </w:r>
      <w:r w:rsidR="005E5597" w:rsidRPr="00294345">
        <w:rPr>
          <w:rFonts w:ascii="Times New Roman" w:hAnsi="Times New Roman" w:cs="Times New Roman"/>
          <w:b/>
          <w:bCs/>
          <w:sz w:val="24"/>
          <w:szCs w:val="24"/>
          <w:u w:val="single"/>
        </w:rPr>
        <w:t>1</w:t>
      </w:r>
      <w:r w:rsidR="00866C69" w:rsidRPr="00294345">
        <w:rPr>
          <w:rFonts w:ascii="Times New Roman" w:hAnsi="Times New Roman" w:cs="Times New Roman"/>
          <w:b/>
          <w:bCs/>
          <w:sz w:val="24"/>
          <w:szCs w:val="24"/>
          <w:u w:val="single"/>
        </w:rPr>
        <w:t>3</w:t>
      </w:r>
      <w:r w:rsidR="00A967A1" w:rsidRPr="00294345">
        <w:rPr>
          <w:rFonts w:ascii="Times New Roman" w:hAnsi="Times New Roman" w:cs="Times New Roman"/>
          <w:b/>
          <w:bCs/>
          <w:sz w:val="24"/>
          <w:szCs w:val="24"/>
          <w:u w:val="single"/>
        </w:rPr>
        <w:t xml:space="preserve"> a 1</w:t>
      </w:r>
      <w:r w:rsidR="00866C69" w:rsidRPr="00294345">
        <w:rPr>
          <w:rFonts w:ascii="Times New Roman" w:hAnsi="Times New Roman" w:cs="Times New Roman"/>
          <w:b/>
          <w:bCs/>
          <w:sz w:val="24"/>
          <w:szCs w:val="24"/>
          <w:u w:val="single"/>
        </w:rPr>
        <w:t>4</w:t>
      </w:r>
      <w:r w:rsidR="00B41945" w:rsidRPr="00294345">
        <w:rPr>
          <w:rFonts w:ascii="Times New Roman" w:hAnsi="Times New Roman" w:cs="Times New Roman"/>
          <w:b/>
          <w:bCs/>
          <w:sz w:val="24"/>
          <w:szCs w:val="24"/>
          <w:u w:val="single"/>
        </w:rPr>
        <w:t>)</w:t>
      </w:r>
      <w:r w:rsidR="00A967A1" w:rsidRPr="00294345">
        <w:rPr>
          <w:rFonts w:ascii="Times New Roman" w:hAnsi="Times New Roman" w:cs="Times New Roman"/>
          <w:sz w:val="24"/>
          <w:szCs w:val="24"/>
        </w:rPr>
        <w:t xml:space="preserve"> </w:t>
      </w:r>
      <w:r w:rsidR="00CB7AAB" w:rsidRPr="00294345">
        <w:rPr>
          <w:rFonts w:ascii="Times New Roman" w:hAnsi="Times New Roman" w:cs="Times New Roman"/>
          <w:sz w:val="24"/>
          <w:szCs w:val="24"/>
        </w:rPr>
        <w:t xml:space="preserve">po dobu až 7 měsíců od účinnosti předložené novely pokračovat v uskutečňování dosavadních studijních programů. </w:t>
      </w:r>
    </w:p>
    <w:p w14:paraId="5551A4CE" w14:textId="49AC0256" w:rsidR="00A967A1" w:rsidRPr="00294345" w:rsidRDefault="00CB7AAB" w:rsidP="00C54678">
      <w:pPr>
        <w:widowControl w:val="0"/>
        <w:autoSpaceDE w:val="0"/>
        <w:autoSpaceDN w:val="0"/>
        <w:adjustRightInd w:val="0"/>
        <w:spacing w:after="0"/>
        <w:jc w:val="both"/>
        <w:rPr>
          <w:rFonts w:ascii="Times New Roman" w:hAnsi="Times New Roman" w:cs="Times New Roman"/>
          <w:bCs/>
          <w:sz w:val="24"/>
          <w:szCs w:val="24"/>
        </w:rPr>
      </w:pPr>
      <w:r w:rsidRPr="00294345">
        <w:rPr>
          <w:rFonts w:ascii="Times New Roman" w:hAnsi="Times New Roman" w:cs="Times New Roman"/>
          <w:sz w:val="24"/>
          <w:szCs w:val="24"/>
        </w:rPr>
        <w:t xml:space="preserve">Nezískají-li v průběhu této doby </w:t>
      </w:r>
      <w:r w:rsidR="002B548E" w:rsidRPr="00294345">
        <w:rPr>
          <w:rFonts w:ascii="Times New Roman" w:hAnsi="Times New Roman" w:cs="Times New Roman"/>
          <w:sz w:val="24"/>
          <w:szCs w:val="24"/>
        </w:rPr>
        <w:t>pro tyto programy</w:t>
      </w:r>
      <w:r w:rsidR="00C54678" w:rsidRPr="00294345">
        <w:rPr>
          <w:rFonts w:ascii="Times New Roman" w:hAnsi="Times New Roman" w:cs="Times New Roman"/>
          <w:sz w:val="24"/>
          <w:szCs w:val="24"/>
        </w:rPr>
        <w:t xml:space="preserve"> </w:t>
      </w:r>
      <w:r w:rsidR="002B548E" w:rsidRPr="00294345">
        <w:rPr>
          <w:rFonts w:ascii="Times New Roman" w:hAnsi="Times New Roman" w:cs="Times New Roman"/>
          <w:sz w:val="24"/>
          <w:szCs w:val="24"/>
        </w:rPr>
        <w:t xml:space="preserve">uvedené zahraniční vysoké školy </w:t>
      </w:r>
      <w:r w:rsidRPr="00294345">
        <w:rPr>
          <w:rFonts w:ascii="Times New Roman" w:hAnsi="Times New Roman" w:cs="Times New Roman"/>
          <w:sz w:val="24"/>
          <w:szCs w:val="24"/>
        </w:rPr>
        <w:t xml:space="preserve">tuzemské povolení </w:t>
      </w:r>
      <w:r w:rsidR="002B548E" w:rsidRPr="00294345">
        <w:rPr>
          <w:rFonts w:ascii="Times New Roman" w:hAnsi="Times New Roman" w:cs="Times New Roman"/>
          <w:sz w:val="24"/>
          <w:szCs w:val="24"/>
        </w:rPr>
        <w:t>a jejich pobočky</w:t>
      </w:r>
      <w:r w:rsidR="007D02C9" w:rsidRPr="00294345">
        <w:rPr>
          <w:rFonts w:ascii="Times New Roman" w:hAnsi="Times New Roman" w:cs="Times New Roman"/>
          <w:sz w:val="24"/>
          <w:szCs w:val="24"/>
        </w:rPr>
        <w:t xml:space="preserve"> (</w:t>
      </w:r>
      <w:r w:rsidR="002B548E" w:rsidRPr="00294345">
        <w:rPr>
          <w:rFonts w:ascii="Times New Roman" w:hAnsi="Times New Roman" w:cs="Times New Roman"/>
          <w:sz w:val="24"/>
          <w:szCs w:val="24"/>
        </w:rPr>
        <w:t>- tuzemské právnické osoby</w:t>
      </w:r>
      <w:r w:rsidR="007D02C9" w:rsidRPr="00294345">
        <w:rPr>
          <w:rFonts w:ascii="Times New Roman" w:hAnsi="Times New Roman" w:cs="Times New Roman"/>
          <w:sz w:val="24"/>
          <w:szCs w:val="24"/>
        </w:rPr>
        <w:t>)</w:t>
      </w:r>
      <w:r w:rsidR="002B548E" w:rsidRPr="00294345">
        <w:rPr>
          <w:rFonts w:ascii="Times New Roman" w:hAnsi="Times New Roman" w:cs="Times New Roman"/>
          <w:sz w:val="24"/>
          <w:szCs w:val="24"/>
        </w:rPr>
        <w:t xml:space="preserve"> </w:t>
      </w:r>
      <w:r w:rsidRPr="00294345">
        <w:rPr>
          <w:rFonts w:ascii="Times New Roman" w:hAnsi="Times New Roman" w:cs="Times New Roman"/>
          <w:sz w:val="24"/>
          <w:szCs w:val="24"/>
        </w:rPr>
        <w:t xml:space="preserve">tuzemské oprávnění, </w:t>
      </w:r>
      <w:r w:rsidR="00A967A1" w:rsidRPr="00294345">
        <w:rPr>
          <w:rFonts w:ascii="Times New Roman" w:hAnsi="Times New Roman" w:cs="Times New Roman"/>
          <w:sz w:val="24"/>
          <w:szCs w:val="24"/>
        </w:rPr>
        <w:t xml:space="preserve">budou sice moci v poskytování uvedeného vzdělávání pokračovat, ale toliko </w:t>
      </w:r>
      <w:r w:rsidR="00357313" w:rsidRPr="00294345">
        <w:rPr>
          <w:rFonts w:ascii="Times New Roman" w:hAnsi="Times New Roman" w:cs="Times New Roman"/>
          <w:sz w:val="24"/>
          <w:szCs w:val="24"/>
        </w:rPr>
        <w:t xml:space="preserve">za účelem dostudování stávajících studentů, </w:t>
      </w:r>
      <w:r w:rsidR="00357313" w:rsidRPr="00294345">
        <w:rPr>
          <w:rFonts w:ascii="Times New Roman" w:hAnsi="Times New Roman" w:cs="Times New Roman"/>
          <w:bCs/>
          <w:sz w:val="24"/>
          <w:szCs w:val="24"/>
        </w:rPr>
        <w:t>kteří studium zahájili před</w:t>
      </w:r>
      <w:r w:rsidR="00A967A1" w:rsidRPr="00294345">
        <w:rPr>
          <w:rFonts w:ascii="Times New Roman" w:hAnsi="Times New Roman" w:cs="Times New Roman"/>
          <w:bCs/>
          <w:sz w:val="24"/>
          <w:szCs w:val="24"/>
        </w:rPr>
        <w:t xml:space="preserve"> účinností předložené novely</w:t>
      </w:r>
      <w:r w:rsidR="002B548E" w:rsidRPr="00294345">
        <w:rPr>
          <w:rFonts w:ascii="Times New Roman" w:hAnsi="Times New Roman" w:cs="Times New Roman"/>
          <w:bCs/>
          <w:sz w:val="24"/>
          <w:szCs w:val="24"/>
        </w:rPr>
        <w:t>, přičemž ke studiu těchto dobíhajících programů již nebudou moci přijímat nové uchazeče.</w:t>
      </w:r>
    </w:p>
    <w:p w14:paraId="54BE2DF4" w14:textId="7ED459C4" w:rsidR="00C54678" w:rsidRPr="00294345" w:rsidRDefault="00357313" w:rsidP="00866C69">
      <w:pPr>
        <w:spacing w:after="120"/>
        <w:jc w:val="both"/>
        <w:rPr>
          <w:rFonts w:ascii="Times New Roman" w:hAnsi="Times New Roman" w:cs="Times New Roman"/>
          <w:sz w:val="24"/>
          <w:szCs w:val="24"/>
        </w:rPr>
      </w:pPr>
      <w:r w:rsidRPr="00294345">
        <w:rPr>
          <w:rFonts w:ascii="Times New Roman" w:hAnsi="Times New Roman" w:cs="Times New Roman"/>
          <w:sz w:val="24"/>
          <w:szCs w:val="24"/>
        </w:rPr>
        <w:t xml:space="preserve">Po dobu uvedeného pokračování se </w:t>
      </w:r>
      <w:r w:rsidR="00C54678" w:rsidRPr="00294345">
        <w:rPr>
          <w:rFonts w:ascii="Times New Roman" w:hAnsi="Times New Roman" w:cs="Times New Roman"/>
          <w:sz w:val="24"/>
          <w:szCs w:val="24"/>
        </w:rPr>
        <w:t xml:space="preserve">na tyto poskytovatele </w:t>
      </w:r>
      <w:r w:rsidRPr="00294345">
        <w:rPr>
          <w:rFonts w:ascii="Times New Roman" w:hAnsi="Times New Roman" w:cs="Times New Roman"/>
          <w:sz w:val="24"/>
          <w:szCs w:val="24"/>
        </w:rPr>
        <w:t xml:space="preserve">ohledně daného pokračujícího vzdělávání a souvisejících práv, povinností a postupů </w:t>
      </w:r>
      <w:r w:rsidR="00C54678" w:rsidRPr="00294345">
        <w:rPr>
          <w:rFonts w:ascii="Times New Roman" w:hAnsi="Times New Roman" w:cs="Times New Roman"/>
          <w:sz w:val="24"/>
          <w:szCs w:val="24"/>
        </w:rPr>
        <w:t>bude vztahovat dosavadní znění zákona o vysokých školách.</w:t>
      </w:r>
    </w:p>
    <w:p w14:paraId="090DA4D4" w14:textId="77777777" w:rsidR="00866C69" w:rsidRPr="00294345" w:rsidRDefault="00C54678" w:rsidP="00B41945">
      <w:pPr>
        <w:spacing w:after="120"/>
        <w:jc w:val="both"/>
        <w:rPr>
          <w:rFonts w:ascii="Times New Roman" w:hAnsi="Times New Roman" w:cs="Times New Roman"/>
          <w:sz w:val="24"/>
          <w:szCs w:val="24"/>
        </w:rPr>
      </w:pPr>
      <w:r w:rsidRPr="00294345">
        <w:rPr>
          <w:rFonts w:ascii="Times New Roman" w:hAnsi="Times New Roman" w:cs="Times New Roman"/>
          <w:sz w:val="24"/>
          <w:szCs w:val="24"/>
        </w:rPr>
        <w:t xml:space="preserve">Pokud jde </w:t>
      </w:r>
      <w:r w:rsidR="005C1B5C" w:rsidRPr="00294345">
        <w:rPr>
          <w:rFonts w:ascii="Times New Roman" w:hAnsi="Times New Roman" w:cs="Times New Roman"/>
          <w:sz w:val="24"/>
          <w:szCs w:val="24"/>
        </w:rPr>
        <w:t xml:space="preserve">o </w:t>
      </w:r>
      <w:r w:rsidR="001161B8" w:rsidRPr="00294345">
        <w:rPr>
          <w:rFonts w:ascii="Times New Roman" w:hAnsi="Times New Roman" w:cs="Times New Roman"/>
          <w:sz w:val="24"/>
          <w:szCs w:val="24"/>
        </w:rPr>
        <w:t xml:space="preserve">právnické osoby, které podle stávající právní úpravy poskytují </w:t>
      </w:r>
      <w:r w:rsidR="005C1B5C" w:rsidRPr="00294345">
        <w:rPr>
          <w:rFonts w:ascii="Times New Roman" w:hAnsi="Times New Roman" w:cs="Times New Roman"/>
          <w:sz w:val="24"/>
          <w:szCs w:val="24"/>
        </w:rPr>
        <w:t xml:space="preserve">na území ČR </w:t>
      </w:r>
      <w:r w:rsidR="001161B8" w:rsidRPr="00294345">
        <w:rPr>
          <w:rFonts w:ascii="Times New Roman" w:hAnsi="Times New Roman" w:cs="Times New Roman"/>
          <w:sz w:val="24"/>
          <w:szCs w:val="24"/>
        </w:rPr>
        <w:t>vzdělávání v zahraničních vysokoškolských studijních programech  na základě tuzemského povolení (tzv. „</w:t>
      </w:r>
      <w:r w:rsidR="001161B8" w:rsidRPr="00294345">
        <w:rPr>
          <w:rFonts w:ascii="Times New Roman" w:hAnsi="Times New Roman" w:cs="Times New Roman"/>
          <w:b/>
          <w:bCs/>
          <w:sz w:val="24"/>
          <w:szCs w:val="24"/>
        </w:rPr>
        <w:t>mimoevropské zahraniční vysoké školy</w:t>
      </w:r>
      <w:r w:rsidR="001161B8" w:rsidRPr="00294345">
        <w:rPr>
          <w:rFonts w:ascii="Times New Roman" w:hAnsi="Times New Roman" w:cs="Times New Roman"/>
          <w:sz w:val="24"/>
          <w:szCs w:val="24"/>
        </w:rPr>
        <w:t>“</w:t>
      </w:r>
      <w:r w:rsidR="005C1B5C" w:rsidRPr="00294345">
        <w:rPr>
          <w:rFonts w:ascii="Times New Roman" w:hAnsi="Times New Roman" w:cs="Times New Roman"/>
          <w:sz w:val="24"/>
          <w:szCs w:val="24"/>
        </w:rPr>
        <w:t xml:space="preserve">) nebo na základě tuzemského oprávnění (tzv. </w:t>
      </w:r>
      <w:r w:rsidR="001161B8" w:rsidRPr="00294345">
        <w:rPr>
          <w:rFonts w:ascii="Times New Roman" w:hAnsi="Times New Roman" w:cs="Times New Roman"/>
          <w:sz w:val="24"/>
          <w:szCs w:val="24"/>
        </w:rPr>
        <w:t>„</w:t>
      </w:r>
      <w:r w:rsidR="001161B8" w:rsidRPr="00294345">
        <w:rPr>
          <w:rFonts w:ascii="Times New Roman" w:hAnsi="Times New Roman" w:cs="Times New Roman"/>
          <w:b/>
          <w:bCs/>
          <w:sz w:val="24"/>
          <w:szCs w:val="24"/>
        </w:rPr>
        <w:t xml:space="preserve">pobočky </w:t>
      </w:r>
      <w:r w:rsidR="005C1B5C" w:rsidRPr="00294345">
        <w:rPr>
          <w:rFonts w:ascii="Times New Roman" w:hAnsi="Times New Roman" w:cs="Times New Roman"/>
          <w:b/>
          <w:bCs/>
          <w:sz w:val="24"/>
          <w:szCs w:val="24"/>
        </w:rPr>
        <w:t>mimo</w:t>
      </w:r>
      <w:r w:rsidR="001161B8" w:rsidRPr="00294345">
        <w:rPr>
          <w:rFonts w:ascii="Times New Roman" w:hAnsi="Times New Roman" w:cs="Times New Roman"/>
          <w:b/>
          <w:bCs/>
          <w:sz w:val="24"/>
          <w:szCs w:val="24"/>
        </w:rPr>
        <w:t>evropských zahraničních vysokých škol</w:t>
      </w:r>
      <w:r w:rsidR="001161B8" w:rsidRPr="00294345">
        <w:rPr>
          <w:rFonts w:ascii="Times New Roman" w:hAnsi="Times New Roman" w:cs="Times New Roman"/>
          <w:sz w:val="24"/>
          <w:szCs w:val="24"/>
        </w:rPr>
        <w:t>“</w:t>
      </w:r>
      <w:r w:rsidR="00B41945" w:rsidRPr="00294345">
        <w:rPr>
          <w:rFonts w:ascii="Times New Roman" w:hAnsi="Times New Roman" w:cs="Times New Roman"/>
          <w:sz w:val="24"/>
          <w:szCs w:val="24"/>
        </w:rPr>
        <w:t>)</w:t>
      </w:r>
      <w:r w:rsidR="005C1B5C" w:rsidRPr="00294345">
        <w:rPr>
          <w:rFonts w:ascii="Times New Roman" w:hAnsi="Times New Roman" w:cs="Times New Roman"/>
          <w:sz w:val="24"/>
          <w:szCs w:val="24"/>
        </w:rPr>
        <w:t xml:space="preserve">, jejich oprávnění poskytovat toto vzdělávání nebude </w:t>
      </w:r>
      <w:r w:rsidR="00B41945" w:rsidRPr="00294345">
        <w:rPr>
          <w:rFonts w:ascii="Times New Roman" w:hAnsi="Times New Roman" w:cs="Times New Roman"/>
          <w:sz w:val="24"/>
          <w:szCs w:val="24"/>
        </w:rPr>
        <w:t xml:space="preserve">(podle </w:t>
      </w:r>
      <w:r w:rsidR="00B41945" w:rsidRPr="00294345">
        <w:rPr>
          <w:rFonts w:ascii="Times New Roman" w:hAnsi="Times New Roman" w:cs="Times New Roman"/>
          <w:b/>
          <w:bCs/>
          <w:sz w:val="24"/>
          <w:szCs w:val="24"/>
          <w:u w:val="single"/>
        </w:rPr>
        <w:t>bod</w:t>
      </w:r>
      <w:r w:rsidR="00866C69" w:rsidRPr="00294345">
        <w:rPr>
          <w:rFonts w:ascii="Times New Roman" w:hAnsi="Times New Roman" w:cs="Times New Roman"/>
          <w:b/>
          <w:bCs/>
          <w:sz w:val="24"/>
          <w:szCs w:val="24"/>
          <w:u w:val="single"/>
        </w:rPr>
        <w:t>u 15 a 16</w:t>
      </w:r>
      <w:r w:rsidR="00B41945" w:rsidRPr="00294345">
        <w:rPr>
          <w:rFonts w:ascii="Times New Roman" w:hAnsi="Times New Roman" w:cs="Times New Roman"/>
          <w:sz w:val="24"/>
          <w:szCs w:val="24"/>
        </w:rPr>
        <w:t xml:space="preserve">) </w:t>
      </w:r>
      <w:r w:rsidR="005C1B5C" w:rsidRPr="00294345">
        <w:rPr>
          <w:rFonts w:ascii="Times New Roman" w:hAnsi="Times New Roman" w:cs="Times New Roman"/>
          <w:sz w:val="24"/>
          <w:szCs w:val="24"/>
        </w:rPr>
        <w:t xml:space="preserve">novelou dotčeno  a bude </w:t>
      </w:r>
      <w:r w:rsidR="00357313" w:rsidRPr="00294345">
        <w:rPr>
          <w:rFonts w:ascii="Times New Roman" w:hAnsi="Times New Roman" w:cs="Times New Roman"/>
          <w:sz w:val="24"/>
          <w:szCs w:val="24"/>
        </w:rPr>
        <w:t>trv</w:t>
      </w:r>
      <w:r w:rsidR="005C1B5C" w:rsidRPr="00294345">
        <w:rPr>
          <w:rFonts w:ascii="Times New Roman" w:hAnsi="Times New Roman" w:cs="Times New Roman"/>
          <w:sz w:val="24"/>
          <w:szCs w:val="24"/>
        </w:rPr>
        <w:t xml:space="preserve">at </w:t>
      </w:r>
      <w:r w:rsidR="00357313" w:rsidRPr="00294345">
        <w:rPr>
          <w:rFonts w:ascii="Times New Roman" w:hAnsi="Times New Roman" w:cs="Times New Roman"/>
          <w:sz w:val="24"/>
          <w:szCs w:val="24"/>
        </w:rPr>
        <w:t xml:space="preserve"> do uplynutí doby, na kterou bylo tuzemské povolení </w:t>
      </w:r>
      <w:r w:rsidR="005C1B5C" w:rsidRPr="00294345">
        <w:rPr>
          <w:rFonts w:ascii="Times New Roman" w:hAnsi="Times New Roman" w:cs="Times New Roman"/>
          <w:sz w:val="24"/>
          <w:szCs w:val="24"/>
        </w:rPr>
        <w:t xml:space="preserve">nebo tuzemské oprávnění </w:t>
      </w:r>
      <w:r w:rsidR="00357313" w:rsidRPr="00294345">
        <w:rPr>
          <w:rFonts w:ascii="Times New Roman" w:hAnsi="Times New Roman" w:cs="Times New Roman"/>
          <w:sz w:val="24"/>
          <w:szCs w:val="24"/>
        </w:rPr>
        <w:t>uděleno, nebo do dne jeho odnětí.</w:t>
      </w:r>
      <w:r w:rsidR="00DE4139" w:rsidRPr="00294345">
        <w:rPr>
          <w:rFonts w:ascii="Times New Roman" w:hAnsi="Times New Roman" w:cs="Times New Roman"/>
          <w:sz w:val="24"/>
          <w:szCs w:val="24"/>
        </w:rPr>
        <w:t xml:space="preserve"> </w:t>
      </w:r>
      <w:r w:rsidR="005C1B5C" w:rsidRPr="00294345">
        <w:rPr>
          <w:rFonts w:ascii="Times New Roman" w:hAnsi="Times New Roman" w:cs="Times New Roman"/>
          <w:sz w:val="24"/>
          <w:szCs w:val="24"/>
        </w:rPr>
        <w:t xml:space="preserve">Přičemž MŠMT bude moci </w:t>
      </w:r>
      <w:r w:rsidR="00B41945" w:rsidRPr="00294345">
        <w:rPr>
          <w:rFonts w:ascii="Times New Roman" w:hAnsi="Times New Roman" w:cs="Times New Roman"/>
          <w:sz w:val="24"/>
          <w:szCs w:val="24"/>
        </w:rPr>
        <w:t xml:space="preserve">(podle </w:t>
      </w:r>
      <w:r w:rsidR="00B41945" w:rsidRPr="00294345">
        <w:rPr>
          <w:rFonts w:ascii="Times New Roman" w:hAnsi="Times New Roman" w:cs="Times New Roman"/>
          <w:b/>
          <w:bCs/>
          <w:sz w:val="24"/>
          <w:szCs w:val="24"/>
          <w:u w:val="single"/>
        </w:rPr>
        <w:t>bodu 1</w:t>
      </w:r>
      <w:r w:rsidR="00866C69" w:rsidRPr="00294345">
        <w:rPr>
          <w:rFonts w:ascii="Times New Roman" w:hAnsi="Times New Roman" w:cs="Times New Roman"/>
          <w:b/>
          <w:bCs/>
          <w:sz w:val="24"/>
          <w:szCs w:val="24"/>
          <w:u w:val="single"/>
        </w:rPr>
        <w:t>7</w:t>
      </w:r>
      <w:r w:rsidR="00B41945" w:rsidRPr="00294345">
        <w:rPr>
          <w:rFonts w:ascii="Times New Roman" w:hAnsi="Times New Roman" w:cs="Times New Roman"/>
          <w:sz w:val="24"/>
          <w:szCs w:val="24"/>
        </w:rPr>
        <w:t xml:space="preserve">) </w:t>
      </w:r>
      <w:r w:rsidR="005C1B5C" w:rsidRPr="00294345">
        <w:rPr>
          <w:rFonts w:ascii="Times New Roman" w:hAnsi="Times New Roman" w:cs="Times New Roman"/>
          <w:sz w:val="24"/>
          <w:szCs w:val="24"/>
        </w:rPr>
        <w:t xml:space="preserve">uvedené tuzemské povolení nebo tuzemské oprávnění </w:t>
      </w:r>
      <w:r w:rsidR="00357313" w:rsidRPr="00294345">
        <w:rPr>
          <w:rFonts w:ascii="Times New Roman" w:hAnsi="Times New Roman" w:cs="Times New Roman"/>
          <w:sz w:val="24"/>
          <w:szCs w:val="24"/>
        </w:rPr>
        <w:t xml:space="preserve">odejmout </w:t>
      </w:r>
      <w:r w:rsidR="00DE4139" w:rsidRPr="00294345">
        <w:rPr>
          <w:rFonts w:ascii="Times New Roman" w:hAnsi="Times New Roman" w:cs="Times New Roman"/>
          <w:sz w:val="24"/>
          <w:szCs w:val="24"/>
        </w:rPr>
        <w:t xml:space="preserve">za podmínek </w:t>
      </w:r>
      <w:r w:rsidR="00357313" w:rsidRPr="00294345">
        <w:rPr>
          <w:rFonts w:ascii="Times New Roman" w:hAnsi="Times New Roman" w:cs="Times New Roman"/>
          <w:sz w:val="24"/>
          <w:szCs w:val="24"/>
        </w:rPr>
        <w:t xml:space="preserve">podle </w:t>
      </w:r>
      <w:r w:rsidR="00DE4139" w:rsidRPr="00294345">
        <w:rPr>
          <w:rFonts w:ascii="Times New Roman" w:hAnsi="Times New Roman" w:cs="Times New Roman"/>
          <w:sz w:val="24"/>
          <w:szCs w:val="24"/>
        </w:rPr>
        <w:t>stávajícího znění zákona o vysokých školách.</w:t>
      </w:r>
    </w:p>
    <w:p w14:paraId="72A84602" w14:textId="707251E3" w:rsidR="005C1B5C" w:rsidRPr="00294345" w:rsidRDefault="00866C69" w:rsidP="00B41945">
      <w:pPr>
        <w:spacing w:after="120"/>
        <w:jc w:val="both"/>
        <w:rPr>
          <w:rFonts w:ascii="Times New Roman" w:hAnsi="Times New Roman" w:cs="Times New Roman"/>
          <w:sz w:val="24"/>
          <w:szCs w:val="24"/>
        </w:rPr>
      </w:pPr>
      <w:r w:rsidRPr="00294345">
        <w:rPr>
          <w:rFonts w:ascii="Times New Roman" w:hAnsi="Times New Roman" w:cs="Times New Roman"/>
          <w:b/>
          <w:sz w:val="24"/>
          <w:szCs w:val="24"/>
          <w:u w:val="single"/>
        </w:rPr>
        <w:t>Podle bodu 18</w:t>
      </w:r>
      <w:r w:rsidRPr="00294345">
        <w:rPr>
          <w:rFonts w:ascii="Times New Roman" w:hAnsi="Times New Roman" w:cs="Times New Roman"/>
          <w:sz w:val="24"/>
          <w:szCs w:val="24"/>
        </w:rPr>
        <w:t xml:space="preserve"> uvedou právnické osoby uvedou svůj název do souladu s touto novelou nejpozději do 31. prosince 2024.</w:t>
      </w:r>
      <w:r w:rsidR="00DE4139" w:rsidRPr="00294345">
        <w:rPr>
          <w:rFonts w:ascii="Times New Roman" w:hAnsi="Times New Roman" w:cs="Times New Roman"/>
          <w:sz w:val="24"/>
          <w:szCs w:val="24"/>
        </w:rPr>
        <w:t xml:space="preserve"> </w:t>
      </w:r>
    </w:p>
    <w:p w14:paraId="69411554" w14:textId="7F2196B9" w:rsidR="00B863AC" w:rsidRPr="002C7A8F" w:rsidRDefault="001D4E3F" w:rsidP="00B863AC">
      <w:pPr>
        <w:widowControl w:val="0"/>
        <w:autoSpaceDE w:val="0"/>
        <w:autoSpaceDN w:val="0"/>
        <w:adjustRightInd w:val="0"/>
        <w:spacing w:after="0"/>
        <w:jc w:val="both"/>
        <w:rPr>
          <w:rFonts w:ascii="Times New Roman" w:hAnsi="Times New Roman" w:cs="Times New Roman"/>
          <w:sz w:val="24"/>
          <w:szCs w:val="24"/>
        </w:rPr>
      </w:pPr>
      <w:r w:rsidRPr="00294345">
        <w:rPr>
          <w:rFonts w:ascii="Times New Roman" w:hAnsi="Times New Roman" w:cs="Times New Roman"/>
          <w:sz w:val="24"/>
          <w:szCs w:val="24"/>
        </w:rPr>
        <w:t xml:space="preserve">Na dosavadní studijní programy státních vysokých škol, zabezpečované podle § 95 odst. 4 zákona o vysokých školách ve spolupráci s veřejnou vysokou školou, se po dobu platnosti jejich akreditace bude podle </w:t>
      </w:r>
      <w:r w:rsidRPr="00294345">
        <w:rPr>
          <w:rFonts w:ascii="Times New Roman" w:hAnsi="Times New Roman" w:cs="Times New Roman"/>
          <w:b/>
          <w:sz w:val="24"/>
          <w:szCs w:val="24"/>
          <w:u w:val="single"/>
        </w:rPr>
        <w:t xml:space="preserve">bodu </w:t>
      </w:r>
      <w:r w:rsidR="005E5597" w:rsidRPr="00294345">
        <w:rPr>
          <w:rFonts w:ascii="Times New Roman" w:hAnsi="Times New Roman" w:cs="Times New Roman"/>
          <w:b/>
          <w:sz w:val="24"/>
          <w:szCs w:val="24"/>
          <w:u w:val="single"/>
        </w:rPr>
        <w:t>2</w:t>
      </w:r>
      <w:r w:rsidR="00866C69" w:rsidRPr="00294345">
        <w:rPr>
          <w:rFonts w:ascii="Times New Roman" w:hAnsi="Times New Roman" w:cs="Times New Roman"/>
          <w:b/>
          <w:sz w:val="24"/>
          <w:szCs w:val="24"/>
          <w:u w:val="single"/>
        </w:rPr>
        <w:t>0</w:t>
      </w:r>
      <w:r w:rsidRPr="00294345">
        <w:rPr>
          <w:rFonts w:ascii="Times New Roman" w:hAnsi="Times New Roman" w:cs="Times New Roman"/>
          <w:sz w:val="24"/>
          <w:szCs w:val="24"/>
        </w:rPr>
        <w:t xml:space="preserve"> vztahovat dosavadní znění § 95 odst. 4 zákona o vysokých školách.</w:t>
      </w:r>
      <w:r w:rsidR="00B863AC" w:rsidRPr="00294345">
        <w:rPr>
          <w:rFonts w:ascii="Times New Roman" w:hAnsi="Times New Roman" w:cs="Times New Roman"/>
          <w:sz w:val="24"/>
          <w:szCs w:val="24"/>
        </w:rPr>
        <w:t xml:space="preserve"> </w:t>
      </w:r>
      <w:r w:rsidR="00B863AC" w:rsidRPr="00294345">
        <w:rPr>
          <w:rFonts w:ascii="Times New Roman" w:eastAsia="Calibri" w:hAnsi="Times New Roman" w:cs="Times New Roman"/>
          <w:iCs/>
          <w:sz w:val="24"/>
          <w:szCs w:val="24"/>
        </w:rPr>
        <w:t>Přechodné ustanovení je potřebné z důvodu legislativního zajištění dobíhajících studijních programů zabez</w:t>
      </w:r>
      <w:r w:rsidR="00B863AC" w:rsidRPr="002C7A8F">
        <w:rPr>
          <w:rFonts w:ascii="Times New Roman" w:eastAsia="Calibri" w:hAnsi="Times New Roman" w:cs="Times New Roman"/>
          <w:iCs/>
          <w:sz w:val="24"/>
          <w:szCs w:val="24"/>
        </w:rPr>
        <w:t>pečovaných Univerzitou obrany ve spolupráci s veřejnými vysokými školami (Univerzitou Karlovou a Univerzitou Pardubice</w:t>
      </w:r>
      <w:r w:rsidR="00B863AC" w:rsidRPr="00A5501F">
        <w:rPr>
          <w:rFonts w:ascii="Times New Roman" w:eastAsia="Calibri" w:hAnsi="Times New Roman" w:cs="Times New Roman"/>
          <w:iCs/>
          <w:sz w:val="24"/>
          <w:szCs w:val="24"/>
        </w:rPr>
        <w:t>).</w:t>
      </w:r>
    </w:p>
    <w:p w14:paraId="1DC6D655" w14:textId="77777777" w:rsidR="0081252C" w:rsidRPr="00221FA0" w:rsidRDefault="0081252C" w:rsidP="00221FA0">
      <w:pPr>
        <w:widowControl w:val="0"/>
        <w:autoSpaceDE w:val="0"/>
        <w:autoSpaceDN w:val="0"/>
        <w:adjustRightInd w:val="0"/>
        <w:spacing w:after="0"/>
        <w:jc w:val="both"/>
        <w:rPr>
          <w:rFonts w:ascii="Times New Roman" w:hAnsi="Times New Roman" w:cs="Times New Roman"/>
          <w:color w:val="FF0000"/>
          <w:sz w:val="24"/>
          <w:szCs w:val="24"/>
        </w:rPr>
      </w:pPr>
    </w:p>
    <w:p w14:paraId="58671BC9" w14:textId="209700AC" w:rsidR="00243815" w:rsidRPr="0032621C" w:rsidRDefault="00D37011" w:rsidP="00E650B3">
      <w:pPr>
        <w:jc w:val="both"/>
        <w:rPr>
          <w:rFonts w:ascii="Times New Roman" w:hAnsi="Times New Roman" w:cs="Times New Roman"/>
          <w:b/>
          <w:sz w:val="24"/>
          <w:szCs w:val="24"/>
          <w:highlight w:val="cyan"/>
        </w:rPr>
      </w:pPr>
      <w:r w:rsidRPr="000A5968">
        <w:rPr>
          <w:rFonts w:ascii="Times New Roman" w:hAnsi="Times New Roman" w:cs="Times New Roman"/>
          <w:b/>
          <w:sz w:val="24"/>
          <w:szCs w:val="24"/>
        </w:rPr>
        <w:t xml:space="preserve">K ČÁSTI </w:t>
      </w:r>
      <w:r w:rsidRPr="00E53E2C">
        <w:rPr>
          <w:rFonts w:ascii="Times New Roman" w:hAnsi="Times New Roman" w:cs="Times New Roman"/>
          <w:b/>
          <w:sz w:val="24"/>
          <w:szCs w:val="24"/>
        </w:rPr>
        <w:t>DRUHÉ [</w:t>
      </w:r>
      <w:r w:rsidR="00243815" w:rsidRPr="00E53E2C">
        <w:rPr>
          <w:rFonts w:ascii="Times New Roman" w:hAnsi="Times New Roman" w:cs="Times New Roman"/>
          <w:b/>
          <w:sz w:val="24"/>
          <w:szCs w:val="24"/>
        </w:rPr>
        <w:t>změna zákona č. 582/1991 Sb. o organizaci a provádění sociálního zabezpečen</w:t>
      </w:r>
      <w:r w:rsidRPr="00E53E2C">
        <w:rPr>
          <w:rFonts w:ascii="Times New Roman" w:hAnsi="Times New Roman" w:cs="Times New Roman"/>
          <w:b/>
          <w:sz w:val="24"/>
          <w:szCs w:val="24"/>
        </w:rPr>
        <w:t>í, ve znění pozdějších předpisů]</w:t>
      </w:r>
    </w:p>
    <w:p w14:paraId="3B27A79A" w14:textId="7C3ADB6B" w:rsidR="00243815" w:rsidRDefault="00243815" w:rsidP="00E650B3">
      <w:pPr>
        <w:jc w:val="both"/>
        <w:rPr>
          <w:rFonts w:ascii="Times New Roman" w:hAnsi="Times New Roman" w:cs="Times New Roman"/>
          <w:sz w:val="24"/>
          <w:szCs w:val="24"/>
        </w:rPr>
      </w:pPr>
      <w:r w:rsidRPr="008F46FE">
        <w:rPr>
          <w:rFonts w:ascii="Times New Roman" w:hAnsi="Times New Roman" w:cs="Times New Roman"/>
          <w:sz w:val="24"/>
          <w:szCs w:val="24"/>
        </w:rPr>
        <w:t xml:space="preserve">Nově je </w:t>
      </w:r>
      <w:r w:rsidR="002D096F" w:rsidRPr="00252173">
        <w:rPr>
          <w:rFonts w:ascii="Times New Roman" w:hAnsi="Times New Roman" w:cs="Times New Roman"/>
          <w:sz w:val="24"/>
          <w:szCs w:val="24"/>
        </w:rPr>
        <w:t xml:space="preserve">doplněním </w:t>
      </w:r>
      <w:r w:rsidR="008C757C" w:rsidRPr="00252173">
        <w:rPr>
          <w:rFonts w:ascii="Times New Roman" w:hAnsi="Times New Roman" w:cs="Times New Roman"/>
          <w:sz w:val="24"/>
          <w:szCs w:val="24"/>
        </w:rPr>
        <w:t xml:space="preserve">do § </w:t>
      </w:r>
      <w:r w:rsidR="002326E0" w:rsidRPr="00252173">
        <w:rPr>
          <w:rFonts w:ascii="Times New Roman" w:hAnsi="Times New Roman" w:cs="Times New Roman"/>
          <w:sz w:val="24"/>
          <w:szCs w:val="24"/>
        </w:rPr>
        <w:t xml:space="preserve">3 odst. 2 </w:t>
      </w:r>
      <w:r w:rsidRPr="008F46FE">
        <w:rPr>
          <w:rFonts w:ascii="Times New Roman" w:hAnsi="Times New Roman" w:cs="Times New Roman"/>
          <w:sz w:val="24"/>
          <w:szCs w:val="24"/>
        </w:rPr>
        <w:t>do zákona začleněno také Ministerstvo školství, mládeže a</w:t>
      </w:r>
      <w:r w:rsidR="00391B7F">
        <w:rPr>
          <w:rFonts w:ascii="Times New Roman" w:hAnsi="Times New Roman" w:cs="Times New Roman"/>
          <w:sz w:val="24"/>
          <w:szCs w:val="24"/>
        </w:rPr>
        <w:t> </w:t>
      </w:r>
      <w:r w:rsidRPr="008F46FE">
        <w:rPr>
          <w:rFonts w:ascii="Times New Roman" w:hAnsi="Times New Roman" w:cs="Times New Roman"/>
          <w:sz w:val="24"/>
          <w:szCs w:val="24"/>
        </w:rPr>
        <w:t>tělovýchovy jako orgán sociálního zabezpečení</w:t>
      </w:r>
      <w:r w:rsidR="310E6DD9" w:rsidRPr="008F46FE">
        <w:rPr>
          <w:rFonts w:ascii="Times New Roman" w:hAnsi="Times New Roman" w:cs="Times New Roman"/>
          <w:sz w:val="24"/>
          <w:szCs w:val="24"/>
        </w:rPr>
        <w:t>,</w:t>
      </w:r>
      <w:r w:rsidRPr="008F46FE">
        <w:rPr>
          <w:rFonts w:ascii="Times New Roman" w:hAnsi="Times New Roman" w:cs="Times New Roman"/>
          <w:sz w:val="24"/>
          <w:szCs w:val="24"/>
        </w:rPr>
        <w:t xml:space="preserve"> </w:t>
      </w:r>
      <w:r w:rsidR="005324BD" w:rsidRPr="00252173">
        <w:rPr>
          <w:rFonts w:ascii="Times New Roman" w:hAnsi="Times New Roman" w:cs="Times New Roman"/>
          <w:sz w:val="24"/>
          <w:szCs w:val="24"/>
        </w:rPr>
        <w:t xml:space="preserve">neboť se do zákona zároveň zakotvují </w:t>
      </w:r>
      <w:r w:rsidR="0092325D" w:rsidRPr="00252173">
        <w:rPr>
          <w:rFonts w:ascii="Times New Roman" w:hAnsi="Times New Roman" w:cs="Times New Roman"/>
          <w:sz w:val="24"/>
          <w:szCs w:val="24"/>
        </w:rPr>
        <w:t>někter</w:t>
      </w:r>
      <w:r w:rsidR="005324BD" w:rsidRPr="00252173">
        <w:rPr>
          <w:rFonts w:ascii="Times New Roman" w:hAnsi="Times New Roman" w:cs="Times New Roman"/>
          <w:sz w:val="24"/>
          <w:szCs w:val="24"/>
        </w:rPr>
        <w:t>á</w:t>
      </w:r>
      <w:r w:rsidR="0092325D" w:rsidRPr="00252173">
        <w:rPr>
          <w:rFonts w:ascii="Times New Roman" w:hAnsi="Times New Roman" w:cs="Times New Roman"/>
          <w:sz w:val="24"/>
          <w:szCs w:val="24"/>
        </w:rPr>
        <w:t xml:space="preserve"> pravidl</w:t>
      </w:r>
      <w:r w:rsidR="005324BD" w:rsidRPr="00252173">
        <w:rPr>
          <w:rFonts w:ascii="Times New Roman" w:hAnsi="Times New Roman" w:cs="Times New Roman"/>
          <w:sz w:val="24"/>
          <w:szCs w:val="24"/>
        </w:rPr>
        <w:t>a</w:t>
      </w:r>
      <w:r w:rsidR="0092325D" w:rsidRPr="00252173">
        <w:rPr>
          <w:rFonts w:ascii="Times New Roman" w:hAnsi="Times New Roman" w:cs="Times New Roman"/>
          <w:sz w:val="24"/>
          <w:szCs w:val="24"/>
        </w:rPr>
        <w:t xml:space="preserve"> řízení o postavení studia </w:t>
      </w:r>
      <w:r w:rsidR="004E5CEB" w:rsidRPr="00252173">
        <w:rPr>
          <w:rFonts w:ascii="Times New Roman" w:hAnsi="Times New Roman" w:cs="Times New Roman"/>
          <w:sz w:val="24"/>
          <w:szCs w:val="24"/>
        </w:rPr>
        <w:t xml:space="preserve">na středních, vyšších odborných nebo vysokých školách v cizině (nebo studia na zahraničních vysokých školách nebo v pobočkách zahraničních vysokých škol na území České republiky) </w:t>
      </w:r>
      <w:r w:rsidR="0092325D" w:rsidRPr="00252173">
        <w:rPr>
          <w:rFonts w:ascii="Times New Roman" w:hAnsi="Times New Roman" w:cs="Times New Roman"/>
          <w:sz w:val="24"/>
          <w:szCs w:val="24"/>
        </w:rPr>
        <w:t xml:space="preserve">na roveň studia na středních, vyšších odborných nebo vysokých školách v České republice, o němž MŠMT </w:t>
      </w:r>
      <w:r w:rsidR="00AF64F0" w:rsidRPr="00252173">
        <w:rPr>
          <w:rFonts w:ascii="Times New Roman" w:hAnsi="Times New Roman" w:cs="Times New Roman"/>
          <w:sz w:val="24"/>
          <w:szCs w:val="24"/>
        </w:rPr>
        <w:t xml:space="preserve">doposud </w:t>
      </w:r>
      <w:r w:rsidR="0092325D" w:rsidRPr="00252173">
        <w:rPr>
          <w:rFonts w:ascii="Times New Roman" w:hAnsi="Times New Roman" w:cs="Times New Roman"/>
          <w:sz w:val="24"/>
          <w:szCs w:val="24"/>
        </w:rPr>
        <w:t xml:space="preserve">rozhoduje pro účely důchodového pojištění </w:t>
      </w:r>
      <w:r w:rsidR="00AF64F0" w:rsidRPr="00252173">
        <w:rPr>
          <w:rFonts w:ascii="Times New Roman" w:hAnsi="Times New Roman" w:cs="Times New Roman"/>
          <w:sz w:val="24"/>
          <w:szCs w:val="24"/>
        </w:rPr>
        <w:t>(</w:t>
      </w:r>
      <w:r w:rsidR="0092325D" w:rsidRPr="00252173">
        <w:rPr>
          <w:rFonts w:ascii="Times New Roman" w:hAnsi="Times New Roman" w:cs="Times New Roman"/>
          <w:sz w:val="24"/>
          <w:szCs w:val="24"/>
        </w:rPr>
        <w:t>na základě kompetence stanovené v </w:t>
      </w:r>
      <w:r w:rsidR="00AF64F0" w:rsidRPr="00252173">
        <w:rPr>
          <w:rFonts w:ascii="Times New Roman" w:hAnsi="Times New Roman" w:cs="Times New Roman"/>
          <w:sz w:val="24"/>
          <w:szCs w:val="24"/>
        </w:rPr>
        <w:t xml:space="preserve">§ </w:t>
      </w:r>
      <w:r w:rsidR="00F864ED" w:rsidRPr="00252173">
        <w:rPr>
          <w:rFonts w:ascii="Times New Roman" w:hAnsi="Times New Roman" w:cs="Times New Roman"/>
          <w:sz w:val="24"/>
          <w:szCs w:val="24"/>
        </w:rPr>
        <w:t>21 z</w:t>
      </w:r>
      <w:r w:rsidR="0092325D" w:rsidRPr="00252173">
        <w:rPr>
          <w:rFonts w:ascii="Times New Roman" w:hAnsi="Times New Roman" w:cs="Times New Roman"/>
          <w:sz w:val="24"/>
          <w:szCs w:val="24"/>
        </w:rPr>
        <w:t>ákon</w:t>
      </w:r>
      <w:r w:rsidR="00AF64F0" w:rsidRPr="00252173">
        <w:rPr>
          <w:rFonts w:ascii="Times New Roman" w:hAnsi="Times New Roman" w:cs="Times New Roman"/>
          <w:sz w:val="24"/>
          <w:szCs w:val="24"/>
        </w:rPr>
        <w:t>a</w:t>
      </w:r>
      <w:r w:rsidR="0092325D" w:rsidRPr="00252173">
        <w:rPr>
          <w:rFonts w:ascii="Times New Roman" w:hAnsi="Times New Roman" w:cs="Times New Roman"/>
          <w:sz w:val="24"/>
          <w:szCs w:val="24"/>
        </w:rPr>
        <w:t xml:space="preserve"> o </w:t>
      </w:r>
      <w:r w:rsidR="00AF64F0" w:rsidRPr="00252173">
        <w:rPr>
          <w:rFonts w:ascii="Times New Roman" w:hAnsi="Times New Roman" w:cs="Times New Roman"/>
          <w:sz w:val="24"/>
          <w:szCs w:val="24"/>
        </w:rPr>
        <w:t>důchodovém pojištění)</w:t>
      </w:r>
      <w:r w:rsidR="00D84A0B" w:rsidRPr="00252173">
        <w:rPr>
          <w:rFonts w:ascii="Times New Roman" w:hAnsi="Times New Roman" w:cs="Times New Roman"/>
          <w:sz w:val="24"/>
          <w:szCs w:val="24"/>
        </w:rPr>
        <w:t xml:space="preserve"> </w:t>
      </w:r>
      <w:r w:rsidR="00AF64F0" w:rsidRPr="00252173">
        <w:rPr>
          <w:rFonts w:ascii="Times New Roman" w:hAnsi="Times New Roman" w:cs="Times New Roman"/>
          <w:sz w:val="24"/>
          <w:szCs w:val="24"/>
        </w:rPr>
        <w:t xml:space="preserve">a pro účely státní sociální podpory (na základě kompetence stanovené v § </w:t>
      </w:r>
      <w:r w:rsidR="00D84A0B" w:rsidRPr="00252173">
        <w:rPr>
          <w:rFonts w:ascii="Times New Roman" w:hAnsi="Times New Roman" w:cs="Times New Roman"/>
          <w:sz w:val="24"/>
          <w:szCs w:val="24"/>
        </w:rPr>
        <w:t xml:space="preserve">12 </w:t>
      </w:r>
      <w:r w:rsidR="00AF64F0" w:rsidRPr="00252173">
        <w:rPr>
          <w:rFonts w:ascii="Times New Roman" w:hAnsi="Times New Roman" w:cs="Times New Roman"/>
          <w:sz w:val="24"/>
          <w:szCs w:val="24"/>
        </w:rPr>
        <w:t>zákona o státní sociální podpoře)</w:t>
      </w:r>
      <w:r w:rsidR="0045308A" w:rsidRPr="005324BD">
        <w:rPr>
          <w:rFonts w:ascii="Times New Roman" w:hAnsi="Times New Roman" w:cs="Times New Roman"/>
          <w:sz w:val="24"/>
          <w:szCs w:val="24"/>
        </w:rPr>
        <w:t xml:space="preserve">. </w:t>
      </w:r>
      <w:r w:rsidR="0045308A" w:rsidRPr="008F46FE">
        <w:rPr>
          <w:rFonts w:ascii="Times New Roman" w:hAnsi="Times New Roman" w:cs="Times New Roman"/>
          <w:sz w:val="24"/>
          <w:szCs w:val="24"/>
        </w:rPr>
        <w:t xml:space="preserve">Úprava vzešla z mezirezortního připomínkového řízení na základě jednání s Ministerstvem práce a sociálních věcí. </w:t>
      </w:r>
    </w:p>
    <w:p w14:paraId="404D9867" w14:textId="450C3796" w:rsidR="00811668" w:rsidRPr="004B52CD" w:rsidRDefault="004E5CEB" w:rsidP="004706E5">
      <w:pPr>
        <w:jc w:val="both"/>
        <w:rPr>
          <w:rFonts w:ascii="Times New Roman" w:hAnsi="Times New Roman" w:cs="Times New Roman"/>
          <w:sz w:val="24"/>
          <w:szCs w:val="24"/>
        </w:rPr>
      </w:pPr>
      <w:r w:rsidRPr="004B52CD">
        <w:rPr>
          <w:rFonts w:ascii="Times New Roman" w:hAnsi="Times New Roman" w:cs="Times New Roman"/>
          <w:sz w:val="24"/>
          <w:szCs w:val="24"/>
        </w:rPr>
        <w:t xml:space="preserve">Úprava zmíněného </w:t>
      </w:r>
      <w:r w:rsidR="006F683E" w:rsidRPr="004B52CD">
        <w:rPr>
          <w:rFonts w:ascii="Times New Roman" w:hAnsi="Times New Roman" w:cs="Times New Roman"/>
          <w:sz w:val="24"/>
          <w:szCs w:val="24"/>
        </w:rPr>
        <w:t xml:space="preserve">správního </w:t>
      </w:r>
      <w:r w:rsidR="00CE0F2E" w:rsidRPr="004B52CD">
        <w:rPr>
          <w:rFonts w:ascii="Times New Roman" w:hAnsi="Times New Roman" w:cs="Times New Roman"/>
          <w:sz w:val="24"/>
          <w:szCs w:val="24"/>
        </w:rPr>
        <w:t xml:space="preserve">řízení o postavení studia na roveň </w:t>
      </w:r>
      <w:r w:rsidRPr="004B52CD">
        <w:rPr>
          <w:rFonts w:ascii="Times New Roman" w:hAnsi="Times New Roman" w:cs="Times New Roman"/>
          <w:sz w:val="24"/>
          <w:szCs w:val="24"/>
        </w:rPr>
        <w:t>byla zařazena do zákona o</w:t>
      </w:r>
      <w:r w:rsidR="00A85920" w:rsidRPr="004B52CD">
        <w:rPr>
          <w:rFonts w:ascii="Times New Roman" w:hAnsi="Times New Roman" w:cs="Times New Roman"/>
          <w:sz w:val="24"/>
          <w:szCs w:val="24"/>
        </w:rPr>
        <w:t> </w:t>
      </w:r>
      <w:r w:rsidRPr="004B52CD">
        <w:rPr>
          <w:rFonts w:ascii="Times New Roman" w:hAnsi="Times New Roman" w:cs="Times New Roman"/>
          <w:sz w:val="24"/>
          <w:szCs w:val="24"/>
        </w:rPr>
        <w:t>organizaci a provádění sociálního zabezpečení</w:t>
      </w:r>
      <w:r w:rsidR="00CA02BA" w:rsidRPr="004B52CD">
        <w:rPr>
          <w:rFonts w:ascii="Times New Roman" w:hAnsi="Times New Roman" w:cs="Times New Roman"/>
          <w:sz w:val="24"/>
          <w:szCs w:val="24"/>
        </w:rPr>
        <w:t xml:space="preserve"> </w:t>
      </w:r>
      <w:r w:rsidR="002326E0" w:rsidRPr="004B52CD">
        <w:rPr>
          <w:rFonts w:ascii="Times New Roman" w:hAnsi="Times New Roman" w:cs="Times New Roman"/>
          <w:sz w:val="24"/>
          <w:szCs w:val="24"/>
        </w:rPr>
        <w:t xml:space="preserve">(do § 10c) </w:t>
      </w:r>
      <w:r w:rsidR="00DA6FBC" w:rsidRPr="004B52CD">
        <w:rPr>
          <w:rFonts w:ascii="Times New Roman" w:hAnsi="Times New Roman" w:cs="Times New Roman"/>
          <w:sz w:val="24"/>
          <w:szCs w:val="24"/>
        </w:rPr>
        <w:t>s ohledem na skutečnost, že právní úprava důchodového pojištění je rozdělena tak, že „hmotně právní úpravu“ obsahuje zákon o</w:t>
      </w:r>
      <w:r w:rsidR="00A85920" w:rsidRPr="004B52CD">
        <w:rPr>
          <w:rFonts w:ascii="Times New Roman" w:hAnsi="Times New Roman" w:cs="Times New Roman"/>
          <w:sz w:val="24"/>
          <w:szCs w:val="24"/>
        </w:rPr>
        <w:t> </w:t>
      </w:r>
      <w:r w:rsidR="00DA6FBC" w:rsidRPr="004B52CD">
        <w:rPr>
          <w:rFonts w:ascii="Times New Roman" w:hAnsi="Times New Roman" w:cs="Times New Roman"/>
          <w:sz w:val="24"/>
          <w:szCs w:val="24"/>
        </w:rPr>
        <w:t>důchodovém pojištění a organizační a procesní úpravu včetně řízení obsahuje zákon o</w:t>
      </w:r>
      <w:r w:rsidR="00A85920" w:rsidRPr="004B52CD">
        <w:rPr>
          <w:rFonts w:ascii="Times New Roman" w:hAnsi="Times New Roman" w:cs="Times New Roman"/>
          <w:sz w:val="24"/>
          <w:szCs w:val="24"/>
        </w:rPr>
        <w:t> </w:t>
      </w:r>
      <w:r w:rsidR="00DA6FBC" w:rsidRPr="004B52CD">
        <w:rPr>
          <w:rFonts w:ascii="Times New Roman" w:hAnsi="Times New Roman" w:cs="Times New Roman"/>
          <w:sz w:val="24"/>
          <w:szCs w:val="24"/>
        </w:rPr>
        <w:t>organizaci a provádění sociálního zabezpečení.</w:t>
      </w:r>
      <w:r w:rsidR="00D84A0B" w:rsidRPr="004B52CD">
        <w:rPr>
          <w:rFonts w:ascii="Times New Roman" w:hAnsi="Times New Roman" w:cs="Times New Roman"/>
          <w:sz w:val="24"/>
          <w:szCs w:val="24"/>
        </w:rPr>
        <w:t xml:space="preserve"> </w:t>
      </w:r>
      <w:r w:rsidR="004706E5" w:rsidRPr="004B52CD">
        <w:rPr>
          <w:rFonts w:ascii="Times New Roman" w:hAnsi="Times New Roman" w:cs="Times New Roman"/>
          <w:sz w:val="24"/>
          <w:szCs w:val="24"/>
        </w:rPr>
        <w:t>Zmíněná pravidla řízení o postavení studia na roveň</w:t>
      </w:r>
      <w:r w:rsidR="00811668" w:rsidRPr="004B52CD">
        <w:rPr>
          <w:rFonts w:ascii="Times New Roman" w:hAnsi="Times New Roman" w:cs="Times New Roman"/>
          <w:sz w:val="24"/>
          <w:szCs w:val="24"/>
        </w:rPr>
        <w:t xml:space="preserve">, stanovená v zákoně o organizaci a provádění sociálního zabezpečení, budou </w:t>
      </w:r>
      <w:r w:rsidR="00D84A0B" w:rsidRPr="004B52CD">
        <w:rPr>
          <w:rFonts w:ascii="Times New Roman" w:hAnsi="Times New Roman" w:cs="Times New Roman"/>
          <w:sz w:val="24"/>
          <w:szCs w:val="24"/>
        </w:rPr>
        <w:t xml:space="preserve">tedy </w:t>
      </w:r>
      <w:r w:rsidR="00811668" w:rsidRPr="004B52CD">
        <w:rPr>
          <w:rFonts w:ascii="Times New Roman" w:hAnsi="Times New Roman" w:cs="Times New Roman"/>
          <w:sz w:val="24"/>
          <w:szCs w:val="24"/>
        </w:rPr>
        <w:t>při vydá</w:t>
      </w:r>
      <w:r w:rsidR="006F683E" w:rsidRPr="004B52CD">
        <w:rPr>
          <w:rFonts w:ascii="Times New Roman" w:hAnsi="Times New Roman" w:cs="Times New Roman"/>
          <w:sz w:val="24"/>
          <w:szCs w:val="24"/>
        </w:rPr>
        <w:t>vá</w:t>
      </w:r>
      <w:r w:rsidR="00811668" w:rsidRPr="004B52CD">
        <w:rPr>
          <w:rFonts w:ascii="Times New Roman" w:hAnsi="Times New Roman" w:cs="Times New Roman"/>
          <w:sz w:val="24"/>
          <w:szCs w:val="24"/>
        </w:rPr>
        <w:t xml:space="preserve">ní rozhodnutí pro účely důchodového pojištění </w:t>
      </w:r>
      <w:r w:rsidR="00D84A0B" w:rsidRPr="004B52CD">
        <w:rPr>
          <w:rFonts w:ascii="Times New Roman" w:hAnsi="Times New Roman" w:cs="Times New Roman"/>
          <w:sz w:val="24"/>
          <w:szCs w:val="24"/>
        </w:rPr>
        <w:t>[</w:t>
      </w:r>
      <w:r w:rsidR="00811668" w:rsidRPr="004B52CD">
        <w:rPr>
          <w:rFonts w:ascii="Times New Roman" w:hAnsi="Times New Roman" w:cs="Times New Roman"/>
          <w:sz w:val="24"/>
          <w:szCs w:val="24"/>
        </w:rPr>
        <w:t>tj. při rozhodování v řízeních podle §</w:t>
      </w:r>
      <w:r w:rsidR="00A85920" w:rsidRPr="004B52CD">
        <w:rPr>
          <w:rFonts w:ascii="Times New Roman" w:hAnsi="Times New Roman" w:cs="Times New Roman"/>
          <w:sz w:val="24"/>
          <w:szCs w:val="24"/>
        </w:rPr>
        <w:t> </w:t>
      </w:r>
      <w:r w:rsidR="00811668" w:rsidRPr="004B52CD">
        <w:rPr>
          <w:rFonts w:ascii="Times New Roman" w:hAnsi="Times New Roman" w:cs="Times New Roman"/>
          <w:sz w:val="24"/>
          <w:szCs w:val="24"/>
        </w:rPr>
        <w:t>21 odst. 1 písm. a) bodu 1, 2 nebo 3 zákona o důchodovém pojištění</w:t>
      </w:r>
      <w:r w:rsidR="00D84A0B" w:rsidRPr="004B52CD">
        <w:rPr>
          <w:rFonts w:ascii="Times New Roman" w:hAnsi="Times New Roman" w:cs="Times New Roman"/>
          <w:sz w:val="24"/>
          <w:szCs w:val="24"/>
        </w:rPr>
        <w:t>]</w:t>
      </w:r>
      <w:r w:rsidR="00811668" w:rsidRPr="004B52CD">
        <w:rPr>
          <w:rFonts w:ascii="Times New Roman" w:hAnsi="Times New Roman" w:cs="Times New Roman"/>
          <w:sz w:val="24"/>
          <w:szCs w:val="24"/>
        </w:rPr>
        <w:t xml:space="preserve"> používána automaticky, aniž by na tato pravidla muselo být v zákoně o důchod</w:t>
      </w:r>
      <w:r w:rsidR="00D84A0B" w:rsidRPr="004B52CD">
        <w:rPr>
          <w:rFonts w:ascii="Times New Roman" w:hAnsi="Times New Roman" w:cs="Times New Roman"/>
          <w:sz w:val="24"/>
          <w:szCs w:val="24"/>
        </w:rPr>
        <w:t>o</w:t>
      </w:r>
      <w:r w:rsidR="00811668" w:rsidRPr="004B52CD">
        <w:rPr>
          <w:rFonts w:ascii="Times New Roman" w:hAnsi="Times New Roman" w:cs="Times New Roman"/>
          <w:sz w:val="24"/>
          <w:szCs w:val="24"/>
        </w:rPr>
        <w:t>vém pojištění výslovně odkázáno.</w:t>
      </w:r>
    </w:p>
    <w:p w14:paraId="65306236" w14:textId="7668F6F5" w:rsidR="004706E5" w:rsidRPr="004B52CD" w:rsidRDefault="00811668" w:rsidP="004706E5">
      <w:pPr>
        <w:jc w:val="both"/>
        <w:rPr>
          <w:rFonts w:ascii="Times New Roman" w:hAnsi="Times New Roman" w:cs="Times New Roman"/>
          <w:sz w:val="24"/>
          <w:szCs w:val="24"/>
        </w:rPr>
      </w:pPr>
      <w:r w:rsidRPr="004B52CD">
        <w:rPr>
          <w:rFonts w:ascii="Times New Roman" w:hAnsi="Times New Roman" w:cs="Times New Roman"/>
          <w:sz w:val="24"/>
          <w:szCs w:val="24"/>
        </w:rPr>
        <w:t>Tato pravidla budou dále obdobně používána i při vydá</w:t>
      </w:r>
      <w:r w:rsidR="00D84A0B" w:rsidRPr="004B52CD">
        <w:rPr>
          <w:rFonts w:ascii="Times New Roman" w:hAnsi="Times New Roman" w:cs="Times New Roman"/>
          <w:sz w:val="24"/>
          <w:szCs w:val="24"/>
        </w:rPr>
        <w:t>vá</w:t>
      </w:r>
      <w:r w:rsidRPr="004B52CD">
        <w:rPr>
          <w:rFonts w:ascii="Times New Roman" w:hAnsi="Times New Roman" w:cs="Times New Roman"/>
          <w:sz w:val="24"/>
          <w:szCs w:val="24"/>
        </w:rPr>
        <w:t xml:space="preserve">ní rozhodnutí pro účely státní sociální podpory </w:t>
      </w:r>
      <w:r w:rsidR="00D84A0B" w:rsidRPr="004B52CD">
        <w:rPr>
          <w:rFonts w:ascii="Times New Roman" w:hAnsi="Times New Roman" w:cs="Times New Roman"/>
          <w:sz w:val="24"/>
          <w:szCs w:val="24"/>
        </w:rPr>
        <w:t>[</w:t>
      </w:r>
      <w:r w:rsidRPr="004B52CD">
        <w:rPr>
          <w:rFonts w:ascii="Times New Roman" w:hAnsi="Times New Roman" w:cs="Times New Roman"/>
          <w:sz w:val="24"/>
          <w:szCs w:val="24"/>
        </w:rPr>
        <w:t>tj. při rozhodování v řízeních podle § 12 odst. 1 písm. c), d) nebo e) zákona o státní sociální podpoře</w:t>
      </w:r>
      <w:r w:rsidR="00D84A0B" w:rsidRPr="004B52CD">
        <w:rPr>
          <w:rFonts w:ascii="Times New Roman" w:hAnsi="Times New Roman" w:cs="Times New Roman"/>
          <w:sz w:val="24"/>
          <w:szCs w:val="24"/>
        </w:rPr>
        <w:t>]</w:t>
      </w:r>
      <w:r w:rsidRPr="004B52CD">
        <w:rPr>
          <w:rFonts w:ascii="Times New Roman" w:hAnsi="Times New Roman" w:cs="Times New Roman"/>
          <w:sz w:val="24"/>
          <w:szCs w:val="24"/>
        </w:rPr>
        <w:t xml:space="preserve">, a to na základě výslovného odkazu uvedeného v § 12 odst. 4 zákona o státní sociální podpoře. </w:t>
      </w:r>
    </w:p>
    <w:p w14:paraId="2C61285E" w14:textId="77777777" w:rsidR="00C07719" w:rsidRPr="004B52CD" w:rsidRDefault="00C07719" w:rsidP="00C07719">
      <w:pPr>
        <w:jc w:val="both"/>
        <w:rPr>
          <w:rFonts w:ascii="Times New Roman" w:hAnsi="Times New Roman" w:cs="Times New Roman"/>
          <w:sz w:val="24"/>
          <w:szCs w:val="24"/>
        </w:rPr>
      </w:pPr>
      <w:r w:rsidRPr="004B52CD">
        <w:rPr>
          <w:rFonts w:ascii="Times New Roman" w:hAnsi="Times New Roman" w:cs="Times New Roman"/>
          <w:sz w:val="24"/>
          <w:szCs w:val="24"/>
        </w:rPr>
        <w:t xml:space="preserve">Nově zavedená pravidla sjednocují, zpřehledňují a zefektivňují vedení řízení, což by mělo mít pozitivní vliv i na jeho délku. </w:t>
      </w:r>
    </w:p>
    <w:p w14:paraId="16C16B5B" w14:textId="5A1C21E0" w:rsidR="006F683E" w:rsidRPr="004B52CD" w:rsidRDefault="00074DA2" w:rsidP="00074DA2">
      <w:pPr>
        <w:jc w:val="both"/>
        <w:rPr>
          <w:rFonts w:ascii="Times New Roman" w:hAnsi="Times New Roman" w:cs="Times New Roman"/>
          <w:sz w:val="24"/>
          <w:szCs w:val="24"/>
        </w:rPr>
      </w:pPr>
      <w:r w:rsidRPr="004B52CD">
        <w:rPr>
          <w:rFonts w:ascii="Times New Roman" w:hAnsi="Times New Roman" w:cs="Times New Roman"/>
          <w:sz w:val="24"/>
          <w:szCs w:val="24"/>
        </w:rPr>
        <w:t xml:space="preserve">Pokud jde </w:t>
      </w:r>
      <w:r w:rsidR="00F80609" w:rsidRPr="004B52CD">
        <w:rPr>
          <w:rFonts w:ascii="Times New Roman" w:hAnsi="Times New Roman" w:cs="Times New Roman"/>
          <w:sz w:val="24"/>
          <w:szCs w:val="24"/>
        </w:rPr>
        <w:t xml:space="preserve">o </w:t>
      </w:r>
      <w:r w:rsidR="006F683E" w:rsidRPr="004B52CD">
        <w:rPr>
          <w:rFonts w:ascii="Times New Roman" w:hAnsi="Times New Roman" w:cs="Times New Roman"/>
          <w:sz w:val="24"/>
          <w:szCs w:val="24"/>
        </w:rPr>
        <w:t xml:space="preserve">samotný </w:t>
      </w:r>
      <w:r w:rsidRPr="004B52CD">
        <w:rPr>
          <w:rFonts w:ascii="Times New Roman" w:hAnsi="Times New Roman" w:cs="Times New Roman"/>
          <w:sz w:val="24"/>
          <w:szCs w:val="24"/>
        </w:rPr>
        <w:t>věcný obsah zmíněných pravidel</w:t>
      </w:r>
      <w:r w:rsidR="00570929" w:rsidRPr="004B52CD">
        <w:rPr>
          <w:rFonts w:ascii="Times New Roman" w:hAnsi="Times New Roman" w:cs="Times New Roman"/>
          <w:sz w:val="24"/>
          <w:szCs w:val="24"/>
        </w:rPr>
        <w:t xml:space="preserve">, </w:t>
      </w:r>
      <w:r w:rsidRPr="004B52CD">
        <w:rPr>
          <w:rFonts w:ascii="Times New Roman" w:hAnsi="Times New Roman" w:cs="Times New Roman"/>
          <w:sz w:val="24"/>
          <w:szCs w:val="24"/>
        </w:rPr>
        <w:t>upravují</w:t>
      </w:r>
      <w:r w:rsidR="006F683E" w:rsidRPr="004B52CD">
        <w:rPr>
          <w:rFonts w:ascii="Times New Roman" w:hAnsi="Times New Roman" w:cs="Times New Roman"/>
          <w:sz w:val="24"/>
          <w:szCs w:val="24"/>
        </w:rPr>
        <w:t xml:space="preserve">cích nově </w:t>
      </w:r>
      <w:r w:rsidRPr="004B52CD">
        <w:rPr>
          <w:rFonts w:ascii="Times New Roman" w:hAnsi="Times New Roman" w:cs="Times New Roman"/>
          <w:sz w:val="24"/>
          <w:szCs w:val="24"/>
        </w:rPr>
        <w:t xml:space="preserve">proces rozhodování o postavení </w:t>
      </w:r>
      <w:r w:rsidR="006F683E" w:rsidRPr="004B52CD">
        <w:rPr>
          <w:rFonts w:ascii="Times New Roman" w:hAnsi="Times New Roman" w:cs="Times New Roman"/>
          <w:sz w:val="24"/>
          <w:szCs w:val="24"/>
        </w:rPr>
        <w:t xml:space="preserve">„zahraničního studia“ </w:t>
      </w:r>
      <w:r w:rsidRPr="004B52CD">
        <w:rPr>
          <w:rFonts w:ascii="Times New Roman" w:hAnsi="Times New Roman" w:cs="Times New Roman"/>
          <w:sz w:val="24"/>
          <w:szCs w:val="24"/>
        </w:rPr>
        <w:t>na roveň studi</w:t>
      </w:r>
      <w:r w:rsidR="00570929" w:rsidRPr="004B52CD">
        <w:rPr>
          <w:rFonts w:ascii="Times New Roman" w:hAnsi="Times New Roman" w:cs="Times New Roman"/>
          <w:sz w:val="24"/>
          <w:szCs w:val="24"/>
        </w:rPr>
        <w:t>a</w:t>
      </w:r>
      <w:r w:rsidRPr="004B52CD">
        <w:rPr>
          <w:rFonts w:ascii="Times New Roman" w:hAnsi="Times New Roman" w:cs="Times New Roman"/>
          <w:sz w:val="24"/>
          <w:szCs w:val="24"/>
        </w:rPr>
        <w:t xml:space="preserve"> v České republice (na středních a vyšších odborných školách podle školského zákona a na vysokých školách podle zákona o vysokých školách)</w:t>
      </w:r>
      <w:r w:rsidR="002D096F" w:rsidRPr="004B52CD">
        <w:rPr>
          <w:rFonts w:ascii="Times New Roman" w:hAnsi="Times New Roman" w:cs="Times New Roman"/>
          <w:sz w:val="24"/>
          <w:szCs w:val="24"/>
        </w:rPr>
        <w:t xml:space="preserve">, </w:t>
      </w:r>
      <w:r w:rsidR="006F683E" w:rsidRPr="004B52CD">
        <w:rPr>
          <w:rFonts w:ascii="Times New Roman" w:hAnsi="Times New Roman" w:cs="Times New Roman"/>
          <w:sz w:val="24"/>
          <w:szCs w:val="24"/>
        </w:rPr>
        <w:t>u</w:t>
      </w:r>
      <w:r w:rsidRPr="004B52CD">
        <w:rPr>
          <w:rFonts w:ascii="Times New Roman" w:hAnsi="Times New Roman" w:cs="Times New Roman"/>
          <w:sz w:val="24"/>
          <w:szCs w:val="24"/>
        </w:rPr>
        <w:t xml:space="preserve">stanovení </w:t>
      </w:r>
      <w:r w:rsidR="002326E0" w:rsidRPr="004B52CD">
        <w:rPr>
          <w:rFonts w:ascii="Times New Roman" w:hAnsi="Times New Roman" w:cs="Times New Roman"/>
          <w:sz w:val="24"/>
          <w:szCs w:val="24"/>
        </w:rPr>
        <w:t xml:space="preserve">§ 10c </w:t>
      </w:r>
      <w:r w:rsidRPr="004B52CD">
        <w:rPr>
          <w:rFonts w:ascii="Times New Roman" w:hAnsi="Times New Roman" w:cs="Times New Roman"/>
          <w:sz w:val="24"/>
          <w:szCs w:val="24"/>
        </w:rPr>
        <w:t xml:space="preserve">upravuje </w:t>
      </w:r>
      <w:r w:rsidR="002326E0" w:rsidRPr="004B52CD">
        <w:rPr>
          <w:rFonts w:ascii="Times New Roman" w:hAnsi="Times New Roman" w:cs="Times New Roman"/>
          <w:sz w:val="24"/>
          <w:szCs w:val="24"/>
        </w:rPr>
        <w:t xml:space="preserve">především </w:t>
      </w:r>
      <w:r w:rsidRPr="004B52CD">
        <w:rPr>
          <w:rFonts w:ascii="Times New Roman" w:hAnsi="Times New Roman" w:cs="Times New Roman"/>
          <w:sz w:val="24"/>
          <w:szCs w:val="24"/>
        </w:rPr>
        <w:t>podklady pro rozhodnutí a jejich náležitosti</w:t>
      </w:r>
      <w:r w:rsidR="00D4206B" w:rsidRPr="004B52CD">
        <w:rPr>
          <w:rFonts w:ascii="Times New Roman" w:hAnsi="Times New Roman" w:cs="Times New Roman"/>
          <w:sz w:val="24"/>
          <w:szCs w:val="24"/>
        </w:rPr>
        <w:t xml:space="preserve"> – v odstavcích 1 až 3</w:t>
      </w:r>
      <w:r w:rsidR="006F683E" w:rsidRPr="004B52CD">
        <w:rPr>
          <w:rFonts w:ascii="Times New Roman" w:hAnsi="Times New Roman" w:cs="Times New Roman"/>
          <w:sz w:val="24"/>
          <w:szCs w:val="24"/>
        </w:rPr>
        <w:t xml:space="preserve">. </w:t>
      </w:r>
    </w:p>
    <w:p w14:paraId="5829BDD3" w14:textId="4A2E253A" w:rsidR="00FF223A" w:rsidRPr="004B52CD" w:rsidRDefault="00D4206B" w:rsidP="002125CD">
      <w:pPr>
        <w:jc w:val="both"/>
        <w:rPr>
          <w:rFonts w:ascii="Times New Roman" w:hAnsi="Times New Roman" w:cs="Times New Roman"/>
          <w:sz w:val="24"/>
          <w:szCs w:val="24"/>
        </w:rPr>
      </w:pPr>
      <w:r w:rsidRPr="004B52CD">
        <w:rPr>
          <w:rFonts w:ascii="Times New Roman" w:hAnsi="Times New Roman" w:cs="Times New Roman"/>
          <w:sz w:val="24"/>
          <w:szCs w:val="24"/>
        </w:rPr>
        <w:t>U</w:t>
      </w:r>
      <w:r w:rsidR="006F683E" w:rsidRPr="004B52CD">
        <w:rPr>
          <w:rFonts w:ascii="Times New Roman" w:hAnsi="Times New Roman" w:cs="Times New Roman"/>
          <w:sz w:val="24"/>
          <w:szCs w:val="24"/>
        </w:rPr>
        <w:t xml:space="preserve">stanovení </w:t>
      </w:r>
      <w:r w:rsidRPr="004B52CD">
        <w:rPr>
          <w:rFonts w:ascii="Times New Roman" w:hAnsi="Times New Roman" w:cs="Times New Roman"/>
          <w:sz w:val="24"/>
          <w:szCs w:val="24"/>
        </w:rPr>
        <w:t xml:space="preserve">§ 10c </w:t>
      </w:r>
      <w:r w:rsidR="002664D2" w:rsidRPr="004B52CD">
        <w:rPr>
          <w:rFonts w:ascii="Times New Roman" w:hAnsi="Times New Roman" w:cs="Times New Roman"/>
          <w:sz w:val="24"/>
          <w:szCs w:val="24"/>
        </w:rPr>
        <w:t>pak dále v </w:t>
      </w:r>
      <w:r w:rsidRPr="004B52CD">
        <w:rPr>
          <w:rFonts w:ascii="Times New Roman" w:hAnsi="Times New Roman" w:cs="Times New Roman"/>
          <w:sz w:val="24"/>
          <w:szCs w:val="24"/>
        </w:rPr>
        <w:t>odst</w:t>
      </w:r>
      <w:r w:rsidR="002664D2" w:rsidRPr="004B52CD">
        <w:rPr>
          <w:rFonts w:ascii="Times New Roman" w:hAnsi="Times New Roman" w:cs="Times New Roman"/>
          <w:sz w:val="24"/>
          <w:szCs w:val="24"/>
        </w:rPr>
        <w:t xml:space="preserve">avci </w:t>
      </w:r>
      <w:r w:rsidR="00C07719" w:rsidRPr="004B52CD">
        <w:rPr>
          <w:rFonts w:ascii="Times New Roman" w:hAnsi="Times New Roman" w:cs="Times New Roman"/>
          <w:sz w:val="24"/>
          <w:szCs w:val="24"/>
        </w:rPr>
        <w:t xml:space="preserve">4 </w:t>
      </w:r>
      <w:r w:rsidR="00074DA2" w:rsidRPr="004B52CD">
        <w:rPr>
          <w:rFonts w:ascii="Times New Roman" w:hAnsi="Times New Roman" w:cs="Times New Roman"/>
          <w:sz w:val="24"/>
          <w:szCs w:val="24"/>
        </w:rPr>
        <w:t>umožňuje odlišně od ustanovení správního řádu při doručování nestanovit opatrovníka k převzetí písemnosti</w:t>
      </w:r>
      <w:r w:rsidR="00994B99" w:rsidRPr="004B52CD">
        <w:rPr>
          <w:rFonts w:ascii="Times New Roman" w:hAnsi="Times New Roman" w:cs="Times New Roman"/>
          <w:sz w:val="24"/>
          <w:szCs w:val="24"/>
        </w:rPr>
        <w:t>.</w:t>
      </w:r>
      <w:r w:rsidR="002664D2" w:rsidRPr="004B52CD">
        <w:rPr>
          <w:rFonts w:ascii="Times New Roman" w:hAnsi="Times New Roman" w:cs="Times New Roman"/>
          <w:sz w:val="24"/>
          <w:szCs w:val="24"/>
        </w:rPr>
        <w:t xml:space="preserve"> V §10c odst. 4 </w:t>
      </w:r>
      <w:r w:rsidR="00E80EF1" w:rsidRPr="004B52CD">
        <w:rPr>
          <w:rFonts w:ascii="Times New Roman" w:hAnsi="Times New Roman" w:cs="Times New Roman"/>
          <w:sz w:val="24"/>
          <w:szCs w:val="24"/>
        </w:rPr>
        <w:t xml:space="preserve">bude </w:t>
      </w:r>
      <w:r w:rsidR="002664D2" w:rsidRPr="004B52CD">
        <w:rPr>
          <w:rFonts w:ascii="Times New Roman" w:hAnsi="Times New Roman" w:cs="Times New Roman"/>
          <w:sz w:val="24"/>
          <w:szCs w:val="24"/>
        </w:rPr>
        <w:t xml:space="preserve">totiž </w:t>
      </w:r>
      <w:r w:rsidR="00E80EF1" w:rsidRPr="004B52CD">
        <w:rPr>
          <w:rFonts w:ascii="Times New Roman" w:hAnsi="Times New Roman" w:cs="Times New Roman"/>
          <w:sz w:val="24"/>
          <w:szCs w:val="24"/>
        </w:rPr>
        <w:t xml:space="preserve">nově zakotvena speciální výjimka z obecné povinnosti [vyplývající z § 32 odst. 2 písm. d) správního řádu] ustanovovat účastníkům správního řízení, jimž se prokazatelně nedaří doručovat, procesního opatrovníka. </w:t>
      </w:r>
      <w:r w:rsidR="002664D2" w:rsidRPr="004B52CD">
        <w:rPr>
          <w:rFonts w:ascii="Times New Roman" w:hAnsi="Times New Roman" w:cs="Times New Roman"/>
          <w:sz w:val="24"/>
          <w:szCs w:val="24"/>
        </w:rPr>
        <w:t>O</w:t>
      </w:r>
      <w:r w:rsidR="00E80EF1" w:rsidRPr="004B52CD">
        <w:rPr>
          <w:rFonts w:ascii="Times New Roman" w:hAnsi="Times New Roman" w:cs="Times New Roman"/>
          <w:sz w:val="24"/>
          <w:szCs w:val="24"/>
        </w:rPr>
        <w:t xml:space="preserve">rgány </w:t>
      </w:r>
      <w:r w:rsidR="002664D2" w:rsidRPr="004B52CD">
        <w:rPr>
          <w:rFonts w:ascii="Times New Roman" w:hAnsi="Times New Roman" w:cs="Times New Roman"/>
          <w:sz w:val="24"/>
          <w:szCs w:val="24"/>
        </w:rPr>
        <w:t>rozhodující o postavení studia na roveň (tj. v 1. stupni řízení ministerstvo a ve 2. stupni ministr</w:t>
      </w:r>
      <w:r w:rsidR="002125CD" w:rsidRPr="004B52CD">
        <w:rPr>
          <w:rFonts w:ascii="Times New Roman" w:hAnsi="Times New Roman" w:cs="Times New Roman"/>
          <w:sz w:val="24"/>
          <w:szCs w:val="24"/>
        </w:rPr>
        <w:t xml:space="preserve"> školství, mládeže a tělovýchovy</w:t>
      </w:r>
      <w:r w:rsidR="002664D2" w:rsidRPr="004B52CD">
        <w:rPr>
          <w:rFonts w:ascii="Times New Roman" w:hAnsi="Times New Roman" w:cs="Times New Roman"/>
          <w:sz w:val="24"/>
          <w:szCs w:val="24"/>
        </w:rPr>
        <w:t xml:space="preserve">) </w:t>
      </w:r>
      <w:r w:rsidR="00E80EF1" w:rsidRPr="004B52CD">
        <w:rPr>
          <w:rFonts w:ascii="Times New Roman" w:hAnsi="Times New Roman" w:cs="Times New Roman"/>
          <w:sz w:val="24"/>
          <w:szCs w:val="24"/>
        </w:rPr>
        <w:t xml:space="preserve">tak budou žadateli písemnosti doručovat veřejnou vyhláškou (tj. způsobem stanoveným v § 25 správního řádu), </w:t>
      </w:r>
      <w:r w:rsidR="00E80EF1" w:rsidRPr="004B52CD">
        <w:rPr>
          <w:rFonts w:ascii="Times New Roman" w:hAnsi="Times New Roman" w:cs="Times New Roman"/>
          <w:sz w:val="24"/>
          <w:szCs w:val="24"/>
        </w:rPr>
        <w:lastRenderedPageBreak/>
        <w:t>aniž by mu ustanovil</w:t>
      </w:r>
      <w:r w:rsidR="002125CD" w:rsidRPr="004B52CD">
        <w:rPr>
          <w:rFonts w:ascii="Times New Roman" w:hAnsi="Times New Roman" w:cs="Times New Roman"/>
          <w:sz w:val="24"/>
          <w:szCs w:val="24"/>
        </w:rPr>
        <w:t>y</w:t>
      </w:r>
      <w:r w:rsidR="00E80EF1" w:rsidRPr="004B52CD">
        <w:rPr>
          <w:rFonts w:ascii="Times New Roman" w:hAnsi="Times New Roman" w:cs="Times New Roman"/>
          <w:sz w:val="24"/>
          <w:szCs w:val="24"/>
        </w:rPr>
        <w:t xml:space="preserve"> opatrovníka, nebude-li se prokazatelně dařit žadateli doručovat (nebo doručit, půjde-li o doručování do ciziny). Výslovným zakotvením pravidla </w:t>
      </w:r>
      <w:r w:rsidR="00FF223A" w:rsidRPr="004B52CD">
        <w:rPr>
          <w:rFonts w:ascii="Times New Roman" w:hAnsi="Times New Roman" w:cs="Times New Roman"/>
          <w:sz w:val="24"/>
          <w:szCs w:val="24"/>
        </w:rPr>
        <w:t>„Nedaří-li se prokazatelně žadateli doručovat nebo nepodaří-li se žadateli doručit do ciziny, orgán rozhodující o žádosti doručuje žadateli bez ustanovení opatrovníka veřejnou vyhláškou.“</w:t>
      </w:r>
      <w:r w:rsidR="002125CD" w:rsidRPr="004B52CD">
        <w:rPr>
          <w:rFonts w:ascii="Times New Roman" w:hAnsi="Times New Roman" w:cs="Times New Roman"/>
          <w:sz w:val="24"/>
          <w:szCs w:val="24"/>
        </w:rPr>
        <w:t xml:space="preserve"> </w:t>
      </w:r>
      <w:r w:rsidR="00FF223A" w:rsidRPr="004B52CD">
        <w:rPr>
          <w:rFonts w:ascii="Times New Roman" w:hAnsi="Times New Roman" w:cs="Times New Roman"/>
          <w:sz w:val="24"/>
          <w:szCs w:val="24"/>
        </w:rPr>
        <w:t>bude ohledně správních řízení o postavení studia na roveň studia na středních, vyšších odborných  nebo vysokých školách v České republice</w:t>
      </w:r>
      <w:r w:rsidR="002125CD" w:rsidRPr="004B52CD">
        <w:rPr>
          <w:rFonts w:ascii="Times New Roman" w:hAnsi="Times New Roman" w:cs="Times New Roman"/>
          <w:sz w:val="24"/>
          <w:szCs w:val="24"/>
        </w:rPr>
        <w:t xml:space="preserve">, vydávaných pro účely důchodového pojištění nebo pro účely státní sociální podpory, bude </w:t>
      </w:r>
      <w:r w:rsidR="00FF223A" w:rsidRPr="004B52CD">
        <w:rPr>
          <w:rFonts w:ascii="Times New Roman" w:hAnsi="Times New Roman" w:cs="Times New Roman"/>
          <w:sz w:val="24"/>
          <w:szCs w:val="24"/>
        </w:rPr>
        <w:t xml:space="preserve">mj. odstraněna potřeba posuzovat, zda typově jde či nejde o správní řízení, v němž má být žadateli „uložena povinnost nebo odňato právo“. </w:t>
      </w:r>
    </w:p>
    <w:p w14:paraId="54642948" w14:textId="46760CF4" w:rsidR="00FF223A" w:rsidRPr="004B52CD" w:rsidRDefault="00FF223A" w:rsidP="00FF223A">
      <w:pPr>
        <w:jc w:val="both"/>
        <w:rPr>
          <w:rFonts w:ascii="Times New Roman" w:hAnsi="Times New Roman" w:cs="Times New Roman"/>
          <w:sz w:val="24"/>
          <w:szCs w:val="24"/>
        </w:rPr>
      </w:pPr>
      <w:r w:rsidRPr="004B52CD">
        <w:rPr>
          <w:rFonts w:ascii="Times New Roman" w:hAnsi="Times New Roman" w:cs="Times New Roman"/>
          <w:sz w:val="24"/>
          <w:szCs w:val="24"/>
        </w:rPr>
        <w:t>Tj. bude odstraněna potřeba posuzovat, zda lze či nelze ohledně žadatelů o postavení studia na roveň, jimž se prokazatelně nedaří doručovat, aplikovat výjimku [z § 32 odst. 2 písm.  d) správního řádu], zakotvenou v § 32 odst. 3 správního řádu, podle níž správní orgán procesního opatrovníka účastníkům řízení neustanovuje a doručuje jim veřejnou vyhláškou, nejde-li o</w:t>
      </w:r>
      <w:r w:rsidR="00A85920" w:rsidRPr="004B52CD">
        <w:rPr>
          <w:rFonts w:ascii="Times New Roman" w:hAnsi="Times New Roman" w:cs="Times New Roman"/>
          <w:sz w:val="24"/>
          <w:szCs w:val="24"/>
        </w:rPr>
        <w:t> </w:t>
      </w:r>
      <w:r w:rsidRPr="004B52CD">
        <w:rPr>
          <w:rFonts w:ascii="Times New Roman" w:hAnsi="Times New Roman" w:cs="Times New Roman"/>
          <w:sz w:val="24"/>
          <w:szCs w:val="24"/>
        </w:rPr>
        <w:t>účastníky, jimž má být v řízení uložena povinnost nebo odňato právo.</w:t>
      </w:r>
    </w:p>
    <w:p w14:paraId="2190A2FF" w14:textId="304337CE" w:rsidR="00FF223A" w:rsidRPr="004B52CD" w:rsidRDefault="00FF223A" w:rsidP="00FF223A">
      <w:pPr>
        <w:jc w:val="both"/>
        <w:rPr>
          <w:rFonts w:ascii="Times New Roman" w:hAnsi="Times New Roman" w:cs="Times New Roman"/>
          <w:sz w:val="24"/>
          <w:szCs w:val="24"/>
        </w:rPr>
      </w:pPr>
      <w:r w:rsidRPr="004B52CD">
        <w:rPr>
          <w:rFonts w:ascii="Times New Roman" w:hAnsi="Times New Roman" w:cs="Times New Roman"/>
          <w:sz w:val="24"/>
          <w:szCs w:val="24"/>
        </w:rPr>
        <w:t>Úpravu považujeme za účelnou, neboť ve správní praxi se lze setkat i s extenzivním  výkladem pojmu „účastník, kterému má být v řízení uložena povinnost nebo odňato právo“, který bere v úvahu netoliko úzkou podstatu, resp. předmět samotného řízení, ale i navazující, resp. související práva a povinnosti daných osob vyplývající z jiných právních předpisů, kdy může dojít a dochází k zásahům do veřejných subjektivních práv účastníka a kdy dle extenzivního výkladu má správní orgán ustanovit účastníku řízení opatrovníka i tehdy, pokud může být rozhodnutím negativně dotčen, i když se mu např. žádné právo neodnímá přímo.</w:t>
      </w:r>
    </w:p>
    <w:p w14:paraId="44C9E36F" w14:textId="545FFCCF" w:rsidR="00FF223A" w:rsidRPr="004B52CD" w:rsidRDefault="00FF223A" w:rsidP="00FF223A">
      <w:pPr>
        <w:jc w:val="both"/>
        <w:rPr>
          <w:rFonts w:ascii="Times New Roman" w:hAnsi="Times New Roman" w:cs="Times New Roman"/>
          <w:sz w:val="24"/>
          <w:szCs w:val="24"/>
        </w:rPr>
      </w:pPr>
      <w:r w:rsidRPr="004B52CD">
        <w:rPr>
          <w:rFonts w:ascii="Times New Roman" w:hAnsi="Times New Roman" w:cs="Times New Roman"/>
          <w:sz w:val="24"/>
          <w:szCs w:val="24"/>
        </w:rPr>
        <w:t>(K tomu lze odkázat např. na Závěry ze zasedání poradního sboru ministra vnitra ke správnímu řádu č. 28 ze dne 6.3.2006, č. 32 ze dne 10.4.2006 a č. 78 ze dne 22.6.2009 a usnesení Nejvyššího správního soudu č. j. 2 As 64/2005-108 ze dne 6.2.2007.)</w:t>
      </w:r>
    </w:p>
    <w:p w14:paraId="1026E827" w14:textId="01361989" w:rsidR="00FF223A" w:rsidRPr="004B52CD" w:rsidRDefault="00FF223A" w:rsidP="00FF223A">
      <w:pPr>
        <w:jc w:val="both"/>
        <w:rPr>
          <w:rFonts w:ascii="Times New Roman" w:hAnsi="Times New Roman" w:cs="Times New Roman"/>
          <w:sz w:val="24"/>
          <w:szCs w:val="24"/>
        </w:rPr>
      </w:pPr>
      <w:r w:rsidRPr="004B52CD">
        <w:rPr>
          <w:rFonts w:ascii="Times New Roman" w:hAnsi="Times New Roman" w:cs="Times New Roman"/>
          <w:sz w:val="24"/>
          <w:szCs w:val="24"/>
        </w:rPr>
        <w:t>Účastník řízení o postavení studia na roveň</w:t>
      </w:r>
      <w:r w:rsidR="000A064B" w:rsidRPr="004B52CD">
        <w:rPr>
          <w:rFonts w:ascii="Times New Roman" w:hAnsi="Times New Roman" w:cs="Times New Roman"/>
          <w:sz w:val="24"/>
          <w:szCs w:val="24"/>
        </w:rPr>
        <w:t xml:space="preserve"> pro účely důchodového pojištění</w:t>
      </w:r>
      <w:r w:rsidRPr="004B52CD">
        <w:rPr>
          <w:rFonts w:ascii="Times New Roman" w:hAnsi="Times New Roman" w:cs="Times New Roman"/>
          <w:sz w:val="24"/>
          <w:szCs w:val="24"/>
        </w:rPr>
        <w:t xml:space="preserve">, jehož žádost by byla zamítnuta, může být přitom  negativně dotčen např. na svém právu na pomoc státu při studiu ve smyslu čl. 33 odst. 4 Listiny základních práv a svobod, neboť při zamítnutí žádosti nebude (nebo přestane být) pro účely důchodového pojištění považován za osobu soustavně se připravující na budoucí povolání studiem, resp. za nezaopatřené dítě, a nebude mít nárok na požitky spojené s nezaopatřeností podle zákona o důchodovém pojištění (např. sirotčí důchod) nebo podle jiných právních předpisů, které na tento zákon při vymezení nezaopatřenosti odkazují. (Viz např. peněžitá pomoc v mateřství podle zákona č. 187/2006 Sb., o nemocenském pojištění, ve znění pozdějších předpisů.) </w:t>
      </w:r>
    </w:p>
    <w:p w14:paraId="6D15B026" w14:textId="7145C04D" w:rsidR="00C07719" w:rsidRPr="004B52CD" w:rsidRDefault="00807F96" w:rsidP="00C07719">
      <w:pPr>
        <w:jc w:val="both"/>
        <w:rPr>
          <w:rFonts w:ascii="Times New Roman" w:hAnsi="Times New Roman" w:cs="Times New Roman"/>
          <w:sz w:val="24"/>
          <w:szCs w:val="24"/>
        </w:rPr>
      </w:pPr>
      <w:r w:rsidRPr="004B52CD">
        <w:rPr>
          <w:rFonts w:ascii="Times New Roman" w:hAnsi="Times New Roman" w:cs="Times New Roman"/>
          <w:sz w:val="24"/>
          <w:szCs w:val="24"/>
        </w:rPr>
        <w:t>A obdobně</w:t>
      </w:r>
      <w:r w:rsidR="00C07719" w:rsidRPr="004B52CD">
        <w:rPr>
          <w:rFonts w:ascii="Times New Roman" w:hAnsi="Times New Roman" w:cs="Times New Roman"/>
          <w:sz w:val="24"/>
          <w:szCs w:val="24"/>
        </w:rPr>
        <w:t xml:space="preserve"> i účastník řízení o postavení studia na roveň pro účely státní sociální podpory, jehož žádost by byla zamítnuta, může být  negativně dotčen např. na svém právu na pomoc státu při studiu ve smyslu čl. 33 odst. 4 Listiny základních práv a svobod, neboť při zamítnutí žádosti nebude (nebo přestane být) pro účely státní sociální podpory považován za osobu soustavně se připravující na budoucí povolání studiem, resp. za nezaopatřené dítě, a nebude mít on (popř. příslušná osoba blízká) nárok na požitky spojené se zvýhodněným právním statusem nezaopatřeného dítěte připravujícího se na budoucí povolání studiem podle zákona o státní sociální podpoře nebo podle jiných právních předpisů, které na tento zákon při vymezení nezaopatřenosti odkazují. (Viz např. daňové zvýhodnění a slevy </w:t>
      </w:r>
      <w:r w:rsidR="00C07719" w:rsidRPr="004B52CD">
        <w:t>na</w:t>
      </w:r>
      <w:r w:rsidR="00C07719" w:rsidRPr="004B52CD">
        <w:rPr>
          <w:rFonts w:ascii="Times New Roman" w:hAnsi="Times New Roman" w:cs="Times New Roman"/>
          <w:sz w:val="24"/>
          <w:szCs w:val="24"/>
        </w:rPr>
        <w:t xml:space="preserve"> dani pro poplatníky daně </w:t>
      </w:r>
      <w:r w:rsidR="00C07719" w:rsidRPr="004B52CD">
        <w:rPr>
          <w:rFonts w:ascii="Times New Roman" w:hAnsi="Times New Roman" w:cs="Times New Roman"/>
          <w:sz w:val="24"/>
          <w:szCs w:val="24"/>
        </w:rPr>
        <w:lastRenderedPageBreak/>
        <w:t>z příjmů fyzických osob podle zákona č. 586/1992 Sb., o daních z příjmů, ve znění pozdějších předpisů,  placení pojistného veřejného zdravotního pojištění státem podle zákona č. 48/1997 Sb., o veřejném zdravotním pojištění a o změně a doplnění některých souvisejících zákonů, ve znění pozdějších předpisů, požitky poskytované nezaopatřeným dětem  v domovech pro osoby se zdravotním postižením podle zákona č. 108/2006 Sb., o sociálních službách, ve znění pozdějších předpisů, zákon č. 110/2006 Sb., o životním a existenčním minimu, ve znění pozdějších předpisů, či dávka pěstounské péče podle zákona č. 359/1999 Sb., o sociálně-právní ochraně dětí, ve znění pozdějších předpisů.)</w:t>
      </w:r>
    </w:p>
    <w:p w14:paraId="4E406009" w14:textId="6756F59D" w:rsidR="008336B3" w:rsidRPr="00433405" w:rsidRDefault="005016B2" w:rsidP="00E650B3">
      <w:pPr>
        <w:jc w:val="both"/>
        <w:rPr>
          <w:rFonts w:ascii="Times New Roman" w:hAnsi="Times New Roman" w:cs="Times New Roman"/>
          <w:b/>
          <w:sz w:val="24"/>
          <w:szCs w:val="24"/>
        </w:rPr>
      </w:pPr>
      <w:r w:rsidRPr="00433405">
        <w:rPr>
          <w:rFonts w:ascii="Times New Roman" w:hAnsi="Times New Roman" w:cs="Times New Roman"/>
          <w:b/>
          <w:sz w:val="24"/>
          <w:szCs w:val="24"/>
        </w:rPr>
        <w:t>K ČÁSTI TŘETÍ</w:t>
      </w:r>
      <w:r w:rsidR="008336B3" w:rsidRPr="00433405">
        <w:rPr>
          <w:rFonts w:ascii="Times New Roman" w:hAnsi="Times New Roman" w:cs="Times New Roman"/>
          <w:b/>
          <w:sz w:val="24"/>
          <w:szCs w:val="24"/>
        </w:rPr>
        <w:t xml:space="preserve"> [</w:t>
      </w:r>
      <w:r w:rsidRPr="00433405">
        <w:rPr>
          <w:rFonts w:ascii="Times New Roman" w:hAnsi="Times New Roman" w:cs="Times New Roman"/>
          <w:b/>
          <w:sz w:val="24"/>
          <w:szCs w:val="24"/>
        </w:rPr>
        <w:t>změna zákona</w:t>
      </w:r>
      <w:r w:rsidR="008336B3" w:rsidRPr="00433405">
        <w:rPr>
          <w:rFonts w:ascii="Times New Roman" w:hAnsi="Times New Roman" w:cs="Times New Roman"/>
          <w:b/>
          <w:sz w:val="24"/>
          <w:szCs w:val="24"/>
        </w:rPr>
        <w:t xml:space="preserve"> č. 117/1995 Sb., o státní sociální podpoře, ve znění pozdějších p</w:t>
      </w:r>
      <w:r w:rsidR="00513E13" w:rsidRPr="00433405">
        <w:rPr>
          <w:rFonts w:ascii="Times New Roman" w:hAnsi="Times New Roman" w:cs="Times New Roman"/>
          <w:b/>
          <w:sz w:val="24"/>
          <w:szCs w:val="24"/>
        </w:rPr>
        <w:t>ř</w:t>
      </w:r>
      <w:r w:rsidR="008336B3" w:rsidRPr="00433405">
        <w:rPr>
          <w:rFonts w:ascii="Times New Roman" w:hAnsi="Times New Roman" w:cs="Times New Roman"/>
          <w:b/>
          <w:sz w:val="24"/>
          <w:szCs w:val="24"/>
        </w:rPr>
        <w:t>edpisů]</w:t>
      </w:r>
    </w:p>
    <w:p w14:paraId="1D7488F6" w14:textId="614AE2B4" w:rsidR="00902DC3" w:rsidRPr="000E39B6" w:rsidRDefault="00513E13" w:rsidP="00E650B3">
      <w:pPr>
        <w:jc w:val="both"/>
        <w:rPr>
          <w:rFonts w:ascii="Times New Roman" w:hAnsi="Times New Roman" w:cs="Times New Roman"/>
          <w:sz w:val="24"/>
          <w:szCs w:val="24"/>
        </w:rPr>
      </w:pPr>
      <w:r w:rsidRPr="00CE6BD5">
        <w:rPr>
          <w:rFonts w:ascii="Times New Roman" w:hAnsi="Times New Roman" w:cs="Times New Roman"/>
          <w:sz w:val="24"/>
          <w:szCs w:val="24"/>
        </w:rPr>
        <w:t xml:space="preserve">V návaznosti na </w:t>
      </w:r>
      <w:r w:rsidR="00CE6BD5" w:rsidRPr="000E39B6">
        <w:rPr>
          <w:rFonts w:ascii="Times New Roman" w:hAnsi="Times New Roman" w:cs="Times New Roman"/>
          <w:sz w:val="24"/>
          <w:szCs w:val="24"/>
        </w:rPr>
        <w:t xml:space="preserve">změny </w:t>
      </w:r>
      <w:r w:rsidRPr="00CE6BD5">
        <w:rPr>
          <w:rFonts w:ascii="Times New Roman" w:hAnsi="Times New Roman" w:cs="Times New Roman"/>
          <w:sz w:val="24"/>
          <w:szCs w:val="24"/>
        </w:rPr>
        <w:t xml:space="preserve">ustanovení § 93a </w:t>
      </w:r>
      <w:r w:rsidR="00CE6BD5" w:rsidRPr="000E39B6">
        <w:rPr>
          <w:rFonts w:ascii="Times New Roman" w:hAnsi="Times New Roman" w:cs="Times New Roman"/>
          <w:sz w:val="24"/>
          <w:szCs w:val="24"/>
        </w:rPr>
        <w:t xml:space="preserve">a násl. </w:t>
      </w:r>
      <w:r w:rsidRPr="00CE6BD5">
        <w:rPr>
          <w:rFonts w:ascii="Times New Roman" w:hAnsi="Times New Roman" w:cs="Times New Roman"/>
          <w:sz w:val="24"/>
          <w:szCs w:val="24"/>
        </w:rPr>
        <w:t>zákona o vysokých školách</w:t>
      </w:r>
      <w:r w:rsidRPr="000E39B6">
        <w:rPr>
          <w:rFonts w:ascii="Times New Roman" w:hAnsi="Times New Roman" w:cs="Times New Roman"/>
          <w:sz w:val="24"/>
          <w:szCs w:val="24"/>
        </w:rPr>
        <w:t xml:space="preserve"> </w:t>
      </w:r>
      <w:r w:rsidR="00907502" w:rsidRPr="000E39B6">
        <w:rPr>
          <w:rFonts w:ascii="Times New Roman" w:hAnsi="Times New Roman" w:cs="Times New Roman"/>
          <w:sz w:val="24"/>
          <w:szCs w:val="24"/>
        </w:rPr>
        <w:t xml:space="preserve">o poskytovatelích zahraničního vysokoškolského </w:t>
      </w:r>
      <w:r w:rsidRPr="001A5CB8">
        <w:rPr>
          <w:rFonts w:ascii="Times New Roman" w:hAnsi="Times New Roman" w:cs="Times New Roman"/>
          <w:sz w:val="24"/>
          <w:szCs w:val="24"/>
        </w:rPr>
        <w:t xml:space="preserve">vzdělávání </w:t>
      </w:r>
      <w:r w:rsidRPr="00CE6BD5">
        <w:rPr>
          <w:rFonts w:ascii="Times New Roman" w:hAnsi="Times New Roman" w:cs="Times New Roman"/>
          <w:sz w:val="24"/>
          <w:szCs w:val="24"/>
        </w:rPr>
        <w:t>na území České republiky</w:t>
      </w:r>
      <w:r w:rsidRPr="003C4184">
        <w:rPr>
          <w:rFonts w:ascii="Times New Roman" w:hAnsi="Times New Roman" w:cs="Times New Roman"/>
          <w:sz w:val="24"/>
          <w:szCs w:val="24"/>
        </w:rPr>
        <w:t xml:space="preserve"> je nezbytné promítnout do </w:t>
      </w:r>
      <w:r w:rsidR="00F17FD3" w:rsidRPr="000E39B6">
        <w:rPr>
          <w:rFonts w:ascii="Times New Roman" w:hAnsi="Times New Roman" w:cs="Times New Roman"/>
          <w:sz w:val="24"/>
          <w:szCs w:val="24"/>
        </w:rPr>
        <w:t xml:space="preserve">zákona o státní sociální podpoře do </w:t>
      </w:r>
      <w:r w:rsidRPr="003C4184">
        <w:rPr>
          <w:rFonts w:ascii="Times New Roman" w:hAnsi="Times New Roman" w:cs="Times New Roman"/>
          <w:sz w:val="24"/>
          <w:szCs w:val="24"/>
        </w:rPr>
        <w:t>ustanovení § 12 odst. 1 písm</w:t>
      </w:r>
      <w:r w:rsidR="003C4184" w:rsidRPr="000E39B6">
        <w:rPr>
          <w:rFonts w:ascii="Times New Roman" w:hAnsi="Times New Roman" w:cs="Times New Roman"/>
          <w:sz w:val="24"/>
          <w:szCs w:val="24"/>
        </w:rPr>
        <w:t>.</w:t>
      </w:r>
      <w:r w:rsidRPr="003C4184">
        <w:rPr>
          <w:rFonts w:ascii="Times New Roman" w:hAnsi="Times New Roman" w:cs="Times New Roman"/>
          <w:sz w:val="24"/>
          <w:szCs w:val="24"/>
        </w:rPr>
        <w:t xml:space="preserve"> e)</w:t>
      </w:r>
      <w:r w:rsidR="00902DC3">
        <w:rPr>
          <w:rFonts w:ascii="Times New Roman" w:hAnsi="Times New Roman" w:cs="Times New Roman"/>
          <w:sz w:val="24"/>
          <w:szCs w:val="24"/>
        </w:rPr>
        <w:t xml:space="preserve"> </w:t>
      </w:r>
      <w:r w:rsidR="00902DC3" w:rsidRPr="000E39B6">
        <w:rPr>
          <w:rFonts w:ascii="Times New Roman" w:hAnsi="Times New Roman" w:cs="Times New Roman"/>
          <w:sz w:val="24"/>
          <w:szCs w:val="24"/>
        </w:rPr>
        <w:t xml:space="preserve">o </w:t>
      </w:r>
      <w:r w:rsidR="00F17FD3" w:rsidRPr="000E39B6">
        <w:rPr>
          <w:rFonts w:ascii="Times New Roman" w:hAnsi="Times New Roman" w:cs="Times New Roman"/>
          <w:sz w:val="24"/>
          <w:szCs w:val="24"/>
        </w:rPr>
        <w:t>soustavné přípravě dítěte na b</w:t>
      </w:r>
      <w:r w:rsidR="0079511A" w:rsidRPr="000E39B6">
        <w:rPr>
          <w:rFonts w:ascii="Times New Roman" w:hAnsi="Times New Roman" w:cs="Times New Roman"/>
          <w:sz w:val="24"/>
          <w:szCs w:val="24"/>
        </w:rPr>
        <w:t>udo</w:t>
      </w:r>
      <w:r w:rsidR="00F17FD3" w:rsidRPr="000E39B6">
        <w:rPr>
          <w:rFonts w:ascii="Times New Roman" w:hAnsi="Times New Roman" w:cs="Times New Roman"/>
          <w:sz w:val="24"/>
          <w:szCs w:val="24"/>
        </w:rPr>
        <w:t xml:space="preserve">ucí povolání </w:t>
      </w:r>
      <w:r w:rsidR="0079511A" w:rsidRPr="000E39B6">
        <w:rPr>
          <w:rFonts w:ascii="Times New Roman" w:hAnsi="Times New Roman" w:cs="Times New Roman"/>
          <w:sz w:val="24"/>
          <w:szCs w:val="24"/>
        </w:rPr>
        <w:t>studiem ve vysokoškolském studijním programu zahraniční vysoké školy</w:t>
      </w:r>
      <w:r w:rsidR="00902DC3" w:rsidRPr="000E39B6">
        <w:rPr>
          <w:rFonts w:ascii="Times New Roman" w:hAnsi="Times New Roman" w:cs="Times New Roman"/>
          <w:sz w:val="24"/>
          <w:szCs w:val="24"/>
        </w:rPr>
        <w:t xml:space="preserve"> příslušnou formulační změnu </w:t>
      </w:r>
      <w:r w:rsidR="00EE68FE" w:rsidRPr="000E39B6">
        <w:rPr>
          <w:rFonts w:ascii="Times New Roman" w:hAnsi="Times New Roman" w:cs="Times New Roman"/>
          <w:sz w:val="24"/>
          <w:szCs w:val="24"/>
        </w:rPr>
        <w:t xml:space="preserve">ohledně </w:t>
      </w:r>
      <w:r w:rsidR="00902DC3" w:rsidRPr="000E39B6">
        <w:rPr>
          <w:rFonts w:ascii="Times New Roman" w:hAnsi="Times New Roman" w:cs="Times New Roman"/>
          <w:sz w:val="24"/>
          <w:szCs w:val="24"/>
        </w:rPr>
        <w:t>případ</w:t>
      </w:r>
      <w:r w:rsidR="00EE68FE" w:rsidRPr="000E39B6">
        <w:rPr>
          <w:rFonts w:ascii="Times New Roman" w:hAnsi="Times New Roman" w:cs="Times New Roman"/>
          <w:sz w:val="24"/>
          <w:szCs w:val="24"/>
        </w:rPr>
        <w:t>u</w:t>
      </w:r>
      <w:r w:rsidR="00902DC3" w:rsidRPr="000E39B6">
        <w:rPr>
          <w:rFonts w:ascii="Times New Roman" w:hAnsi="Times New Roman" w:cs="Times New Roman"/>
          <w:sz w:val="24"/>
          <w:szCs w:val="24"/>
        </w:rPr>
        <w:t xml:space="preserve"> poskytování uvedeného vzdělávání tuzemskou právnickou </w:t>
      </w:r>
      <w:r w:rsidR="00F17FD3" w:rsidRPr="000E39B6">
        <w:rPr>
          <w:rFonts w:ascii="Times New Roman" w:hAnsi="Times New Roman" w:cs="Times New Roman"/>
          <w:sz w:val="24"/>
          <w:szCs w:val="24"/>
        </w:rPr>
        <w:t>osobou</w:t>
      </w:r>
      <w:r w:rsidR="0079511A" w:rsidRPr="000E39B6">
        <w:rPr>
          <w:rFonts w:ascii="Times New Roman" w:hAnsi="Times New Roman" w:cs="Times New Roman"/>
          <w:sz w:val="24"/>
          <w:szCs w:val="24"/>
        </w:rPr>
        <w:t>.</w:t>
      </w:r>
    </w:p>
    <w:p w14:paraId="386B4EB9" w14:textId="34BEFD67" w:rsidR="00420006" w:rsidRPr="000E39B6" w:rsidRDefault="00420006" w:rsidP="00E650B3">
      <w:pPr>
        <w:jc w:val="both"/>
        <w:rPr>
          <w:rFonts w:ascii="Times New Roman" w:hAnsi="Times New Roman" w:cs="Times New Roman"/>
          <w:sz w:val="24"/>
          <w:szCs w:val="24"/>
        </w:rPr>
      </w:pPr>
      <w:r w:rsidRPr="000E39B6">
        <w:rPr>
          <w:rFonts w:ascii="Times New Roman" w:hAnsi="Times New Roman" w:cs="Times New Roman"/>
          <w:sz w:val="24"/>
          <w:szCs w:val="24"/>
        </w:rPr>
        <w:t>Dále se v § 12 doplňuje nový odstavec 4, jímž bude použití pravidel stanovených v zákoně o</w:t>
      </w:r>
      <w:r w:rsidR="00A85920" w:rsidRPr="000E39B6">
        <w:rPr>
          <w:rFonts w:ascii="Times New Roman" w:hAnsi="Times New Roman" w:cs="Times New Roman"/>
          <w:sz w:val="24"/>
          <w:szCs w:val="24"/>
        </w:rPr>
        <w:t> </w:t>
      </w:r>
      <w:r w:rsidRPr="000E39B6">
        <w:rPr>
          <w:rFonts w:ascii="Times New Roman" w:hAnsi="Times New Roman" w:cs="Times New Roman"/>
          <w:sz w:val="24"/>
          <w:szCs w:val="24"/>
        </w:rPr>
        <w:t>organizaci a provádění sociálního zabezpečení pro řízení o postavení studia na roveň pro účely důchodového pojištění vztaženo i na rozhodování prováděné pro účely státní sociální podpory.</w:t>
      </w:r>
    </w:p>
    <w:p w14:paraId="5FC17D5B" w14:textId="2D23C4F1" w:rsidR="008336B3" w:rsidRPr="007D68E0" w:rsidRDefault="00391B7F" w:rsidP="00E650B3">
      <w:pPr>
        <w:jc w:val="both"/>
        <w:rPr>
          <w:rFonts w:ascii="Times New Roman" w:hAnsi="Times New Roman" w:cs="Times New Roman"/>
          <w:sz w:val="24"/>
          <w:szCs w:val="24"/>
        </w:rPr>
      </w:pPr>
      <w:r>
        <w:rPr>
          <w:rFonts w:ascii="Times New Roman" w:hAnsi="Times New Roman" w:cs="Times New Roman"/>
          <w:sz w:val="24"/>
          <w:szCs w:val="24"/>
        </w:rPr>
        <w:t>Dále v</w:t>
      </w:r>
      <w:r w:rsidR="002B1228" w:rsidRPr="00FF3631">
        <w:rPr>
          <w:rFonts w:ascii="Times New Roman" w:hAnsi="Times New Roman" w:cs="Times New Roman"/>
          <w:sz w:val="24"/>
          <w:szCs w:val="24"/>
        </w:rPr>
        <w:t> návaznosti na změnu ustanovení § 91 odst. 3 zákona o vysokých školách</w:t>
      </w:r>
      <w:r w:rsidR="002B1228" w:rsidRPr="00BF6EC0">
        <w:rPr>
          <w:rFonts w:ascii="Times New Roman" w:hAnsi="Times New Roman" w:cs="Times New Roman"/>
          <w:sz w:val="24"/>
          <w:szCs w:val="24"/>
        </w:rPr>
        <w:t xml:space="preserve"> </w:t>
      </w:r>
      <w:r w:rsidR="009D4AFF" w:rsidRPr="00BF6EC0">
        <w:rPr>
          <w:rFonts w:ascii="Times New Roman" w:hAnsi="Times New Roman" w:cs="Times New Roman"/>
          <w:sz w:val="24"/>
          <w:szCs w:val="24"/>
        </w:rPr>
        <w:t>(</w:t>
      </w:r>
      <w:r w:rsidR="00B670A2" w:rsidRPr="00BF6EC0">
        <w:rPr>
          <w:rFonts w:ascii="Times New Roman" w:hAnsi="Times New Roman" w:cs="Times New Roman"/>
          <w:sz w:val="24"/>
          <w:szCs w:val="24"/>
        </w:rPr>
        <w:t xml:space="preserve">dle níž </w:t>
      </w:r>
      <w:r w:rsidR="009D4AFF" w:rsidRPr="00BF6EC0">
        <w:rPr>
          <w:rFonts w:ascii="Times New Roman" w:hAnsi="Times New Roman" w:cs="Times New Roman"/>
          <w:sz w:val="24"/>
          <w:szCs w:val="24"/>
        </w:rPr>
        <w:t xml:space="preserve">má být </w:t>
      </w:r>
      <w:r w:rsidR="002B1228" w:rsidRPr="00FF3631">
        <w:rPr>
          <w:rFonts w:ascii="Times New Roman" w:hAnsi="Times New Roman" w:cs="Times New Roman"/>
          <w:sz w:val="24"/>
          <w:szCs w:val="24"/>
        </w:rPr>
        <w:t xml:space="preserve">tzv. sociální stipendium přiznáváno studentům, kteří mají nárok na přídavek na dítě, jestliže rozhodný příjem v rodině </w:t>
      </w:r>
      <w:r w:rsidR="00FF3631" w:rsidRPr="00BF6EC0">
        <w:rPr>
          <w:rFonts w:ascii="Times New Roman" w:hAnsi="Times New Roman" w:cs="Times New Roman"/>
          <w:sz w:val="24"/>
          <w:szCs w:val="24"/>
        </w:rPr>
        <w:t xml:space="preserve">zjišťovaný pro účely přídavku na dítě </w:t>
      </w:r>
      <w:r w:rsidR="002B1228" w:rsidRPr="00FF3631">
        <w:rPr>
          <w:rFonts w:ascii="Times New Roman" w:hAnsi="Times New Roman" w:cs="Times New Roman"/>
          <w:sz w:val="24"/>
          <w:szCs w:val="24"/>
        </w:rPr>
        <w:t>nepřevyšuje součin částky životního minima rodiny a koeficientu v nové výši 2,7</w:t>
      </w:r>
      <w:r w:rsidR="009D4AFF" w:rsidRPr="00BF6EC0">
        <w:rPr>
          <w:rFonts w:ascii="Times New Roman" w:hAnsi="Times New Roman" w:cs="Times New Roman"/>
          <w:sz w:val="24"/>
          <w:szCs w:val="24"/>
        </w:rPr>
        <w:t>)</w:t>
      </w:r>
      <w:r w:rsidR="002B1228" w:rsidRPr="00FF3631">
        <w:rPr>
          <w:rFonts w:ascii="Times New Roman" w:hAnsi="Times New Roman" w:cs="Times New Roman"/>
          <w:sz w:val="24"/>
          <w:szCs w:val="24"/>
        </w:rPr>
        <w:t xml:space="preserve"> je třeba</w:t>
      </w:r>
      <w:r w:rsidR="006B528A">
        <w:rPr>
          <w:rFonts w:ascii="Times New Roman" w:hAnsi="Times New Roman" w:cs="Times New Roman"/>
          <w:sz w:val="24"/>
          <w:szCs w:val="24"/>
        </w:rPr>
        <w:t xml:space="preserve"> </w:t>
      </w:r>
      <w:r w:rsidR="006B528A" w:rsidRPr="00BF6EC0">
        <w:rPr>
          <w:rFonts w:ascii="Times New Roman" w:hAnsi="Times New Roman" w:cs="Times New Roman"/>
          <w:sz w:val="24"/>
          <w:szCs w:val="24"/>
        </w:rPr>
        <w:t xml:space="preserve">změnu koeficientu promítnout i do § 64 odst. 7 zákona o státní sociální podpoře, tedy </w:t>
      </w:r>
      <w:r w:rsidR="002B1228" w:rsidRPr="00FF3631">
        <w:rPr>
          <w:rFonts w:ascii="Times New Roman" w:hAnsi="Times New Roman" w:cs="Times New Roman"/>
          <w:sz w:val="24"/>
          <w:szCs w:val="24"/>
        </w:rPr>
        <w:t xml:space="preserve">upravit </w:t>
      </w:r>
      <w:r w:rsidR="002B1228" w:rsidRPr="00FA5072">
        <w:rPr>
          <w:rFonts w:ascii="Times New Roman" w:hAnsi="Times New Roman" w:cs="Times New Roman"/>
          <w:sz w:val="24"/>
          <w:szCs w:val="24"/>
        </w:rPr>
        <w:t xml:space="preserve">též kompetence </w:t>
      </w:r>
      <w:r w:rsidR="00FA5072" w:rsidRPr="00BF6EC0">
        <w:rPr>
          <w:rFonts w:ascii="Times New Roman" w:hAnsi="Times New Roman" w:cs="Times New Roman"/>
          <w:sz w:val="24"/>
          <w:szCs w:val="24"/>
        </w:rPr>
        <w:t xml:space="preserve">krajských </w:t>
      </w:r>
      <w:r w:rsidR="002B1228" w:rsidRPr="00FA5072">
        <w:rPr>
          <w:rFonts w:ascii="Times New Roman" w:hAnsi="Times New Roman" w:cs="Times New Roman"/>
          <w:sz w:val="24"/>
          <w:szCs w:val="24"/>
        </w:rPr>
        <w:t>poboček</w:t>
      </w:r>
      <w:r w:rsidR="00FA5072">
        <w:rPr>
          <w:rFonts w:ascii="Times New Roman" w:hAnsi="Times New Roman" w:cs="Times New Roman"/>
          <w:sz w:val="24"/>
          <w:szCs w:val="24"/>
        </w:rPr>
        <w:t xml:space="preserve"> </w:t>
      </w:r>
      <w:r w:rsidR="00FA5072" w:rsidRPr="00BF6EC0">
        <w:rPr>
          <w:rFonts w:ascii="Times New Roman" w:hAnsi="Times New Roman" w:cs="Times New Roman"/>
          <w:sz w:val="24"/>
          <w:szCs w:val="24"/>
        </w:rPr>
        <w:t xml:space="preserve">(a pobočky pro hlavní město Prahu) </w:t>
      </w:r>
      <w:r w:rsidR="002B1228" w:rsidRPr="00FA5072">
        <w:rPr>
          <w:rFonts w:ascii="Times New Roman" w:hAnsi="Times New Roman" w:cs="Times New Roman"/>
          <w:sz w:val="24"/>
          <w:szCs w:val="24"/>
        </w:rPr>
        <w:t>Úřadu práce</w:t>
      </w:r>
      <w:r w:rsidR="00FA5072">
        <w:rPr>
          <w:rFonts w:ascii="Times New Roman" w:hAnsi="Times New Roman" w:cs="Times New Roman"/>
          <w:sz w:val="24"/>
          <w:szCs w:val="24"/>
        </w:rPr>
        <w:t xml:space="preserve"> </w:t>
      </w:r>
      <w:r w:rsidR="00FA5072" w:rsidRPr="00BF6EC0">
        <w:rPr>
          <w:rFonts w:ascii="Times New Roman" w:hAnsi="Times New Roman" w:cs="Times New Roman"/>
          <w:sz w:val="24"/>
          <w:szCs w:val="24"/>
        </w:rPr>
        <w:t xml:space="preserve">České republiky </w:t>
      </w:r>
      <w:r w:rsidR="002B1228" w:rsidRPr="00FA5072">
        <w:rPr>
          <w:rFonts w:ascii="Times New Roman" w:hAnsi="Times New Roman" w:cs="Times New Roman"/>
          <w:sz w:val="24"/>
          <w:szCs w:val="24"/>
        </w:rPr>
        <w:t>v</w:t>
      </w:r>
      <w:r w:rsidR="002B1228" w:rsidRPr="00FF3631">
        <w:rPr>
          <w:rFonts w:ascii="Times New Roman" w:hAnsi="Times New Roman" w:cs="Times New Roman"/>
          <w:sz w:val="24"/>
          <w:szCs w:val="24"/>
        </w:rPr>
        <w:t> </w:t>
      </w:r>
      <w:proofErr w:type="spellStart"/>
      <w:r w:rsidR="002B1228" w:rsidRPr="00FF3631">
        <w:rPr>
          <w:rFonts w:ascii="Times New Roman" w:hAnsi="Times New Roman" w:cs="Times New Roman"/>
          <w:sz w:val="24"/>
          <w:szCs w:val="24"/>
        </w:rPr>
        <w:t>ust</w:t>
      </w:r>
      <w:proofErr w:type="spellEnd"/>
      <w:r w:rsidR="002B1228" w:rsidRPr="00FF3631">
        <w:rPr>
          <w:rFonts w:ascii="Times New Roman" w:hAnsi="Times New Roman" w:cs="Times New Roman"/>
          <w:sz w:val="24"/>
          <w:szCs w:val="24"/>
        </w:rPr>
        <w:t>. § 64 odst. 7 zákona</w:t>
      </w:r>
      <w:r w:rsidR="00FF3631">
        <w:rPr>
          <w:rFonts w:ascii="Times New Roman" w:hAnsi="Times New Roman" w:cs="Times New Roman"/>
          <w:sz w:val="24"/>
          <w:szCs w:val="24"/>
        </w:rPr>
        <w:t xml:space="preserve"> </w:t>
      </w:r>
      <w:r w:rsidR="00FF3631" w:rsidRPr="00BF6EC0">
        <w:rPr>
          <w:rFonts w:ascii="Times New Roman" w:hAnsi="Times New Roman" w:cs="Times New Roman"/>
          <w:sz w:val="24"/>
          <w:szCs w:val="24"/>
        </w:rPr>
        <w:t>o státní sociální podpoře</w:t>
      </w:r>
      <w:r w:rsidR="002B1228" w:rsidRPr="00FF3631">
        <w:rPr>
          <w:rFonts w:ascii="Times New Roman" w:hAnsi="Times New Roman" w:cs="Times New Roman"/>
          <w:sz w:val="24"/>
          <w:szCs w:val="24"/>
        </w:rPr>
        <w:t xml:space="preserve">. </w:t>
      </w:r>
      <w:r w:rsidR="002B1228" w:rsidRPr="006B528A">
        <w:rPr>
          <w:rFonts w:ascii="Times New Roman" w:hAnsi="Times New Roman" w:cs="Times New Roman"/>
          <w:sz w:val="24"/>
          <w:szCs w:val="24"/>
        </w:rPr>
        <w:t xml:space="preserve">Tyto pobočky mají na žádost oprávněné osoby sdělit, že rozhodný příjem </w:t>
      </w:r>
      <w:r w:rsidR="002B1228" w:rsidRPr="007D68E0">
        <w:rPr>
          <w:rFonts w:ascii="Times New Roman" w:hAnsi="Times New Roman" w:cs="Times New Roman"/>
          <w:sz w:val="24"/>
          <w:szCs w:val="24"/>
        </w:rPr>
        <w:t xml:space="preserve">rodiny odpovídá nároku na stipendium podle § 91 odst. 3 zákona o vysokých školách. </w:t>
      </w:r>
    </w:p>
    <w:p w14:paraId="51BC04CA" w14:textId="03CB182C" w:rsidR="009933A4" w:rsidRPr="0032621C" w:rsidRDefault="009933A4" w:rsidP="00E650B3">
      <w:pPr>
        <w:jc w:val="both"/>
        <w:rPr>
          <w:rFonts w:ascii="Times New Roman" w:hAnsi="Times New Roman" w:cs="Times New Roman"/>
          <w:b/>
          <w:sz w:val="24"/>
          <w:szCs w:val="24"/>
          <w:highlight w:val="cyan"/>
        </w:rPr>
      </w:pPr>
      <w:r w:rsidRPr="000A5968">
        <w:rPr>
          <w:rFonts w:ascii="Times New Roman" w:hAnsi="Times New Roman" w:cs="Times New Roman"/>
          <w:b/>
          <w:sz w:val="24"/>
          <w:szCs w:val="24"/>
        </w:rPr>
        <w:t xml:space="preserve">K ČÁSTI </w:t>
      </w:r>
      <w:r w:rsidRPr="00E53E2C">
        <w:rPr>
          <w:rFonts w:ascii="Times New Roman" w:hAnsi="Times New Roman" w:cs="Times New Roman"/>
          <w:b/>
          <w:sz w:val="24"/>
          <w:szCs w:val="24"/>
        </w:rPr>
        <w:t>ČTVRTÉ [změna zákona č. 155/1995 Sb., o důchodovém pojištění, ve znění pozdějších předpisů]</w:t>
      </w:r>
    </w:p>
    <w:p w14:paraId="0008DC82" w14:textId="30AA2680" w:rsidR="00351963" w:rsidRPr="008B7B52" w:rsidRDefault="009933A4" w:rsidP="00E650B3">
      <w:pPr>
        <w:jc w:val="both"/>
        <w:rPr>
          <w:rFonts w:ascii="Times New Roman" w:hAnsi="Times New Roman" w:cs="Times New Roman"/>
          <w:sz w:val="24"/>
          <w:szCs w:val="24"/>
        </w:rPr>
      </w:pPr>
      <w:r w:rsidRPr="00420006">
        <w:rPr>
          <w:rFonts w:ascii="Times New Roman" w:hAnsi="Times New Roman" w:cs="Times New Roman"/>
          <w:sz w:val="24"/>
          <w:szCs w:val="24"/>
        </w:rPr>
        <w:t xml:space="preserve">V návaznosti </w:t>
      </w:r>
      <w:r w:rsidRPr="00593442">
        <w:rPr>
          <w:rFonts w:ascii="Times New Roman" w:hAnsi="Times New Roman" w:cs="Times New Roman"/>
          <w:sz w:val="24"/>
          <w:szCs w:val="24"/>
        </w:rPr>
        <w:t xml:space="preserve">na </w:t>
      </w:r>
      <w:r w:rsidR="00420006" w:rsidRPr="008B7B52">
        <w:rPr>
          <w:rFonts w:ascii="Times New Roman" w:hAnsi="Times New Roman" w:cs="Times New Roman"/>
          <w:sz w:val="24"/>
          <w:szCs w:val="24"/>
        </w:rPr>
        <w:t xml:space="preserve">změny </w:t>
      </w:r>
      <w:r w:rsidRPr="00420006">
        <w:rPr>
          <w:rFonts w:ascii="Times New Roman" w:hAnsi="Times New Roman" w:cs="Times New Roman"/>
          <w:sz w:val="24"/>
          <w:szCs w:val="24"/>
        </w:rPr>
        <w:t xml:space="preserve">ustanovení § 93a </w:t>
      </w:r>
      <w:r w:rsidR="00420006" w:rsidRPr="008B7B52">
        <w:rPr>
          <w:rFonts w:ascii="Times New Roman" w:hAnsi="Times New Roman" w:cs="Times New Roman"/>
          <w:sz w:val="24"/>
          <w:szCs w:val="24"/>
        </w:rPr>
        <w:t xml:space="preserve">a násl. </w:t>
      </w:r>
      <w:r w:rsidRPr="00420006">
        <w:rPr>
          <w:rFonts w:ascii="Times New Roman" w:hAnsi="Times New Roman" w:cs="Times New Roman"/>
          <w:sz w:val="24"/>
          <w:szCs w:val="24"/>
        </w:rPr>
        <w:t>zákona o vysokých školách</w:t>
      </w:r>
      <w:r w:rsidRPr="008B7B52">
        <w:rPr>
          <w:rFonts w:ascii="Times New Roman" w:hAnsi="Times New Roman" w:cs="Times New Roman"/>
          <w:sz w:val="24"/>
          <w:szCs w:val="24"/>
        </w:rPr>
        <w:t xml:space="preserve"> </w:t>
      </w:r>
      <w:r w:rsidR="00420006" w:rsidRPr="008B7B52">
        <w:rPr>
          <w:rFonts w:ascii="Times New Roman" w:hAnsi="Times New Roman" w:cs="Times New Roman"/>
          <w:sz w:val="24"/>
          <w:szCs w:val="24"/>
        </w:rPr>
        <w:t xml:space="preserve">o poskytovatelích zahraničního vysokoškolského </w:t>
      </w:r>
      <w:r w:rsidRPr="008B7B52">
        <w:rPr>
          <w:rFonts w:ascii="Times New Roman" w:hAnsi="Times New Roman" w:cs="Times New Roman"/>
          <w:sz w:val="24"/>
          <w:szCs w:val="24"/>
        </w:rPr>
        <w:t xml:space="preserve">vzdělávání na území České republiky je nezbytné promítnout do </w:t>
      </w:r>
      <w:r w:rsidR="00351963" w:rsidRPr="008B7B52">
        <w:rPr>
          <w:rFonts w:ascii="Times New Roman" w:hAnsi="Times New Roman" w:cs="Times New Roman"/>
          <w:sz w:val="24"/>
          <w:szCs w:val="24"/>
        </w:rPr>
        <w:t>zákona o</w:t>
      </w:r>
      <w:r w:rsidR="00A85920" w:rsidRPr="008B7B52">
        <w:rPr>
          <w:rFonts w:ascii="Times New Roman" w:hAnsi="Times New Roman" w:cs="Times New Roman"/>
          <w:sz w:val="24"/>
          <w:szCs w:val="24"/>
        </w:rPr>
        <w:t> </w:t>
      </w:r>
      <w:r w:rsidR="00351963" w:rsidRPr="008B7B52">
        <w:rPr>
          <w:rFonts w:ascii="Times New Roman" w:hAnsi="Times New Roman" w:cs="Times New Roman"/>
          <w:sz w:val="24"/>
          <w:szCs w:val="24"/>
        </w:rPr>
        <w:t xml:space="preserve">důchodovém pojištění do </w:t>
      </w:r>
      <w:r w:rsidRPr="008B7B52">
        <w:rPr>
          <w:rFonts w:ascii="Times New Roman" w:hAnsi="Times New Roman" w:cs="Times New Roman"/>
          <w:sz w:val="24"/>
          <w:szCs w:val="24"/>
        </w:rPr>
        <w:t>ustanovení § 21 odst. 1 písm</w:t>
      </w:r>
      <w:r w:rsidR="00D37011" w:rsidRPr="008B7B52">
        <w:rPr>
          <w:rFonts w:ascii="Times New Roman" w:hAnsi="Times New Roman" w:cs="Times New Roman"/>
          <w:sz w:val="24"/>
          <w:szCs w:val="24"/>
        </w:rPr>
        <w:t>.</w:t>
      </w:r>
      <w:r w:rsidRPr="008B7B52">
        <w:rPr>
          <w:rFonts w:ascii="Times New Roman" w:hAnsi="Times New Roman" w:cs="Times New Roman"/>
          <w:sz w:val="24"/>
          <w:szCs w:val="24"/>
        </w:rPr>
        <w:t xml:space="preserve"> a) </w:t>
      </w:r>
      <w:r w:rsidR="00351963" w:rsidRPr="008B7B52">
        <w:rPr>
          <w:rFonts w:ascii="Times New Roman" w:hAnsi="Times New Roman" w:cs="Times New Roman"/>
          <w:sz w:val="24"/>
          <w:szCs w:val="24"/>
        </w:rPr>
        <w:t xml:space="preserve">bodu </w:t>
      </w:r>
      <w:r w:rsidRPr="008B7B52">
        <w:rPr>
          <w:rFonts w:ascii="Times New Roman" w:hAnsi="Times New Roman" w:cs="Times New Roman"/>
          <w:sz w:val="24"/>
          <w:szCs w:val="24"/>
        </w:rPr>
        <w:t>3</w:t>
      </w:r>
      <w:r w:rsidR="00351963" w:rsidRPr="008B7B52">
        <w:rPr>
          <w:rFonts w:ascii="Times New Roman" w:hAnsi="Times New Roman" w:cs="Times New Roman"/>
          <w:sz w:val="24"/>
          <w:szCs w:val="24"/>
        </w:rPr>
        <w:t xml:space="preserve"> o soustavné přípravě dítěte na budoucí povolání studiem ve vysokoškolském studijním programu zahraniční vysoké školy příslušnou formulační změnu ohledně případu poskytování uvedeného vzdělávání tuzemskou právnickou osobou.</w:t>
      </w:r>
    </w:p>
    <w:p w14:paraId="5CC6188E" w14:textId="3E5FCED0" w:rsidR="002B1228" w:rsidRPr="00DF40F9" w:rsidRDefault="00A96112" w:rsidP="00E650B3">
      <w:pPr>
        <w:jc w:val="both"/>
        <w:rPr>
          <w:rFonts w:ascii="Times New Roman" w:hAnsi="Times New Roman" w:cs="Times New Roman"/>
          <w:b/>
          <w:sz w:val="24"/>
          <w:szCs w:val="24"/>
        </w:rPr>
      </w:pPr>
      <w:r w:rsidRPr="00E53E2C">
        <w:rPr>
          <w:rFonts w:ascii="Times New Roman" w:hAnsi="Times New Roman" w:cs="Times New Roman"/>
          <w:b/>
          <w:sz w:val="24"/>
          <w:szCs w:val="24"/>
        </w:rPr>
        <w:t>K</w:t>
      </w:r>
      <w:r w:rsidR="005016B2" w:rsidRPr="00E53E2C">
        <w:rPr>
          <w:rFonts w:ascii="Times New Roman" w:hAnsi="Times New Roman" w:cs="Times New Roman"/>
          <w:b/>
          <w:sz w:val="24"/>
          <w:szCs w:val="24"/>
        </w:rPr>
        <w:t xml:space="preserve"> ČÁSTI </w:t>
      </w:r>
      <w:r w:rsidR="0045308A" w:rsidRPr="00E53E2C">
        <w:rPr>
          <w:rFonts w:ascii="Times New Roman" w:hAnsi="Times New Roman" w:cs="Times New Roman"/>
          <w:b/>
          <w:sz w:val="24"/>
          <w:szCs w:val="24"/>
        </w:rPr>
        <w:t xml:space="preserve">PÁTÉ </w:t>
      </w:r>
      <w:r w:rsidR="00A22FCA" w:rsidRPr="00E53E2C">
        <w:rPr>
          <w:rFonts w:ascii="Times New Roman" w:hAnsi="Times New Roman" w:cs="Times New Roman"/>
          <w:b/>
          <w:sz w:val="24"/>
          <w:szCs w:val="24"/>
        </w:rPr>
        <w:t>[</w:t>
      </w:r>
      <w:r w:rsidR="005016B2" w:rsidRPr="00E53E2C">
        <w:rPr>
          <w:rFonts w:ascii="Times New Roman" w:hAnsi="Times New Roman" w:cs="Times New Roman"/>
          <w:b/>
          <w:sz w:val="24"/>
          <w:szCs w:val="24"/>
        </w:rPr>
        <w:t>změna</w:t>
      </w:r>
      <w:r w:rsidR="00A22FCA" w:rsidRPr="00E53E2C">
        <w:rPr>
          <w:rFonts w:ascii="Times New Roman" w:hAnsi="Times New Roman" w:cs="Times New Roman"/>
          <w:b/>
          <w:sz w:val="24"/>
          <w:szCs w:val="24"/>
        </w:rPr>
        <w:t xml:space="preserve"> zákon</w:t>
      </w:r>
      <w:r w:rsidR="005016B2" w:rsidRPr="00E53E2C">
        <w:rPr>
          <w:rFonts w:ascii="Times New Roman" w:hAnsi="Times New Roman" w:cs="Times New Roman"/>
          <w:b/>
          <w:sz w:val="24"/>
          <w:szCs w:val="24"/>
        </w:rPr>
        <w:t>a</w:t>
      </w:r>
      <w:r w:rsidR="00A22FCA" w:rsidRPr="00E53E2C">
        <w:rPr>
          <w:rFonts w:ascii="Times New Roman" w:hAnsi="Times New Roman" w:cs="Times New Roman"/>
          <w:b/>
          <w:sz w:val="24"/>
          <w:szCs w:val="24"/>
        </w:rPr>
        <w:t xml:space="preserve"> č. 155/1998 Sb., o komunikačních systémech neslyšících a hluchoslepých osob, ve znění pozdějších</w:t>
      </w:r>
      <w:r w:rsidR="00A22FCA" w:rsidRPr="00DF40F9">
        <w:rPr>
          <w:rFonts w:ascii="Times New Roman" w:hAnsi="Times New Roman" w:cs="Times New Roman"/>
          <w:b/>
          <w:sz w:val="24"/>
          <w:szCs w:val="24"/>
        </w:rPr>
        <w:t xml:space="preserve"> předpisů]</w:t>
      </w:r>
      <w:r w:rsidR="0019462D" w:rsidRPr="00DF40F9">
        <w:rPr>
          <w:rFonts w:ascii="Times New Roman" w:hAnsi="Times New Roman" w:cs="Times New Roman"/>
          <w:b/>
          <w:sz w:val="24"/>
          <w:szCs w:val="24"/>
        </w:rPr>
        <w:t xml:space="preserve"> </w:t>
      </w:r>
    </w:p>
    <w:p w14:paraId="555E3C1A" w14:textId="2DD28F3A" w:rsidR="00842881" w:rsidRPr="00536EAE" w:rsidRDefault="00842881" w:rsidP="00E650B3">
      <w:pPr>
        <w:jc w:val="both"/>
        <w:rPr>
          <w:rFonts w:ascii="Times New Roman" w:hAnsi="Times New Roman" w:cs="Times New Roman"/>
          <w:color w:val="FF0000"/>
          <w:sz w:val="24"/>
          <w:szCs w:val="24"/>
        </w:rPr>
      </w:pPr>
      <w:r w:rsidRPr="00CE0AF3">
        <w:rPr>
          <w:rFonts w:ascii="Times New Roman" w:hAnsi="Times New Roman" w:cs="Times New Roman"/>
          <w:sz w:val="24"/>
          <w:szCs w:val="24"/>
        </w:rPr>
        <w:lastRenderedPageBreak/>
        <w:t xml:space="preserve">Úprava zákona reflektuje </w:t>
      </w:r>
      <w:r w:rsidR="000250CF" w:rsidRPr="006A5770">
        <w:rPr>
          <w:rFonts w:ascii="Times New Roman" w:hAnsi="Times New Roman" w:cs="Times New Roman"/>
          <w:sz w:val="24"/>
          <w:szCs w:val="24"/>
        </w:rPr>
        <w:t xml:space="preserve">dřívější změny provedené ve školském zákoně </w:t>
      </w:r>
      <w:r w:rsidR="006526F1" w:rsidRPr="006A5770">
        <w:rPr>
          <w:rFonts w:ascii="Times New Roman" w:hAnsi="Times New Roman" w:cs="Times New Roman"/>
          <w:sz w:val="24"/>
          <w:szCs w:val="24"/>
        </w:rPr>
        <w:t>(</w:t>
      </w:r>
      <w:r w:rsidR="00AB3904" w:rsidRPr="006A5770">
        <w:rPr>
          <w:rFonts w:ascii="Times New Roman" w:hAnsi="Times New Roman" w:cs="Times New Roman"/>
          <w:sz w:val="24"/>
          <w:szCs w:val="24"/>
        </w:rPr>
        <w:t xml:space="preserve">mj. </w:t>
      </w:r>
      <w:r w:rsidR="006526F1" w:rsidRPr="006A5770">
        <w:rPr>
          <w:rFonts w:ascii="Times New Roman" w:hAnsi="Times New Roman" w:cs="Times New Roman"/>
          <w:sz w:val="24"/>
          <w:szCs w:val="24"/>
        </w:rPr>
        <w:t xml:space="preserve">v § 16) </w:t>
      </w:r>
      <w:r w:rsidR="000250CF" w:rsidRPr="006A5770">
        <w:rPr>
          <w:rFonts w:ascii="Times New Roman" w:hAnsi="Times New Roman" w:cs="Times New Roman"/>
          <w:sz w:val="24"/>
          <w:szCs w:val="24"/>
        </w:rPr>
        <w:t xml:space="preserve">ohledně úpravy vzdělávání žáků se speciálními vzdělávacími potřebami i nyní současně navrhované </w:t>
      </w:r>
      <w:r w:rsidRPr="00EF005D">
        <w:rPr>
          <w:rFonts w:ascii="Times New Roman" w:hAnsi="Times New Roman" w:cs="Times New Roman"/>
          <w:sz w:val="24"/>
          <w:szCs w:val="24"/>
        </w:rPr>
        <w:t>změny</w:t>
      </w:r>
      <w:r w:rsidRPr="00CE0AF3">
        <w:rPr>
          <w:rFonts w:ascii="Times New Roman" w:hAnsi="Times New Roman" w:cs="Times New Roman"/>
          <w:sz w:val="24"/>
          <w:szCs w:val="24"/>
        </w:rPr>
        <w:t xml:space="preserve"> v zákoně o vysokých školách, který nově výslovně upravuje </w:t>
      </w:r>
      <w:r w:rsidR="003B3494" w:rsidRPr="006A5770">
        <w:rPr>
          <w:rFonts w:ascii="Times New Roman" w:hAnsi="Times New Roman" w:cs="Times New Roman"/>
          <w:sz w:val="24"/>
          <w:szCs w:val="24"/>
        </w:rPr>
        <w:t xml:space="preserve">povinnost vysokých škol zajišťovat </w:t>
      </w:r>
      <w:r w:rsidR="00750E2F" w:rsidRPr="006A5770">
        <w:rPr>
          <w:rFonts w:ascii="Times New Roman" w:hAnsi="Times New Roman" w:cs="Times New Roman"/>
          <w:sz w:val="24"/>
          <w:szCs w:val="24"/>
        </w:rPr>
        <w:t>pro uchazeče a studenty se specifickými potřebami</w:t>
      </w:r>
      <w:r w:rsidR="00C50E29" w:rsidRPr="006A5770">
        <w:rPr>
          <w:rFonts w:ascii="Times New Roman" w:hAnsi="Times New Roman" w:cs="Times New Roman"/>
          <w:sz w:val="24"/>
          <w:szCs w:val="24"/>
        </w:rPr>
        <w:t xml:space="preserve"> </w:t>
      </w:r>
      <w:r w:rsidR="00536EAE" w:rsidRPr="006A5770">
        <w:rPr>
          <w:rFonts w:ascii="Times New Roman" w:hAnsi="Times New Roman" w:cs="Times New Roman"/>
          <w:sz w:val="24"/>
          <w:szCs w:val="24"/>
        </w:rPr>
        <w:t xml:space="preserve">(tj. nejen pro </w:t>
      </w:r>
      <w:r w:rsidR="00FA3B0E" w:rsidRPr="006A5770">
        <w:rPr>
          <w:rFonts w:ascii="Times New Roman" w:hAnsi="Times New Roman" w:cs="Times New Roman"/>
          <w:sz w:val="24"/>
          <w:szCs w:val="24"/>
        </w:rPr>
        <w:t>uchazeč</w:t>
      </w:r>
      <w:r w:rsidR="00536EAE" w:rsidRPr="006A5770">
        <w:rPr>
          <w:rFonts w:ascii="Times New Roman" w:hAnsi="Times New Roman" w:cs="Times New Roman"/>
          <w:sz w:val="24"/>
          <w:szCs w:val="24"/>
        </w:rPr>
        <w:t>e</w:t>
      </w:r>
      <w:r w:rsidR="00FA3B0E" w:rsidRPr="006A5770">
        <w:rPr>
          <w:rFonts w:ascii="Times New Roman" w:hAnsi="Times New Roman" w:cs="Times New Roman"/>
          <w:sz w:val="24"/>
          <w:szCs w:val="24"/>
        </w:rPr>
        <w:t xml:space="preserve"> a student</w:t>
      </w:r>
      <w:r w:rsidR="00536EAE" w:rsidRPr="006A5770">
        <w:rPr>
          <w:rFonts w:ascii="Times New Roman" w:hAnsi="Times New Roman" w:cs="Times New Roman"/>
          <w:sz w:val="24"/>
          <w:szCs w:val="24"/>
        </w:rPr>
        <w:t>y</w:t>
      </w:r>
      <w:r w:rsidR="00FA3B0E" w:rsidRPr="006A5770">
        <w:rPr>
          <w:rFonts w:ascii="Times New Roman" w:hAnsi="Times New Roman" w:cs="Times New Roman"/>
          <w:sz w:val="24"/>
          <w:szCs w:val="24"/>
        </w:rPr>
        <w:t xml:space="preserve"> se sluchovým postižením</w:t>
      </w:r>
      <w:r w:rsidR="00536EAE" w:rsidRPr="006A5770">
        <w:rPr>
          <w:rFonts w:ascii="Times New Roman" w:hAnsi="Times New Roman" w:cs="Times New Roman"/>
          <w:sz w:val="24"/>
          <w:szCs w:val="24"/>
        </w:rPr>
        <w:t xml:space="preserve">, ale </w:t>
      </w:r>
      <w:r w:rsidR="0086791B" w:rsidRPr="006A5770">
        <w:rPr>
          <w:rFonts w:ascii="Times New Roman" w:hAnsi="Times New Roman" w:cs="Times New Roman"/>
          <w:sz w:val="24"/>
          <w:szCs w:val="24"/>
        </w:rPr>
        <w:t xml:space="preserve">komplexně </w:t>
      </w:r>
      <w:r w:rsidR="00536EAE" w:rsidRPr="006A5770">
        <w:rPr>
          <w:rFonts w:ascii="Times New Roman" w:hAnsi="Times New Roman" w:cs="Times New Roman"/>
          <w:sz w:val="24"/>
          <w:szCs w:val="24"/>
        </w:rPr>
        <w:t xml:space="preserve">mj. i pro uchazeče </w:t>
      </w:r>
      <w:r w:rsidR="00AB3904" w:rsidRPr="006A5770">
        <w:rPr>
          <w:rFonts w:ascii="Times New Roman" w:hAnsi="Times New Roman" w:cs="Times New Roman"/>
          <w:sz w:val="24"/>
          <w:szCs w:val="24"/>
        </w:rPr>
        <w:t>s</w:t>
      </w:r>
      <w:r w:rsidR="00536EAE" w:rsidRPr="006A5770">
        <w:rPr>
          <w:rFonts w:ascii="Times New Roman" w:hAnsi="Times New Roman" w:cs="Times New Roman"/>
          <w:sz w:val="24"/>
          <w:szCs w:val="24"/>
        </w:rPr>
        <w:t>e zrakovým nebo pohybovým postižením, se specifickými poruchami učení, s poruchou autistického spektra nebo s jinými obtížemi danými zdravotním postižením nebo zdravotním stavem)</w:t>
      </w:r>
      <w:r w:rsidR="00FA3B0E" w:rsidRPr="006A5770">
        <w:rPr>
          <w:rFonts w:ascii="Times New Roman" w:hAnsi="Times New Roman" w:cs="Times New Roman"/>
          <w:sz w:val="24"/>
          <w:szCs w:val="24"/>
        </w:rPr>
        <w:t xml:space="preserve"> </w:t>
      </w:r>
      <w:r w:rsidR="003B3494" w:rsidRPr="006A5770">
        <w:rPr>
          <w:rFonts w:ascii="Times New Roman" w:hAnsi="Times New Roman" w:cs="Times New Roman"/>
          <w:sz w:val="24"/>
          <w:szCs w:val="24"/>
        </w:rPr>
        <w:t xml:space="preserve">přiměřená podpůrná opatření </w:t>
      </w:r>
      <w:r w:rsidRPr="00CE0AF3">
        <w:rPr>
          <w:rFonts w:ascii="Times New Roman" w:hAnsi="Times New Roman" w:cs="Times New Roman"/>
          <w:sz w:val="24"/>
          <w:szCs w:val="24"/>
        </w:rPr>
        <w:t xml:space="preserve">pro vyrovnání příležitostí </w:t>
      </w:r>
      <w:r w:rsidR="00536EAE" w:rsidRPr="006A5770">
        <w:rPr>
          <w:rFonts w:ascii="Times New Roman" w:hAnsi="Times New Roman" w:cs="Times New Roman"/>
          <w:sz w:val="24"/>
          <w:szCs w:val="24"/>
        </w:rPr>
        <w:t>studovat na vysoké škole</w:t>
      </w:r>
      <w:r w:rsidRPr="00536EAE">
        <w:rPr>
          <w:rFonts w:ascii="Times New Roman" w:hAnsi="Times New Roman" w:cs="Times New Roman"/>
          <w:color w:val="FF0000"/>
          <w:sz w:val="24"/>
          <w:szCs w:val="24"/>
        </w:rPr>
        <w:t xml:space="preserve">.  </w:t>
      </w:r>
    </w:p>
    <w:p w14:paraId="1356121C" w14:textId="27FBAE1F" w:rsidR="00A57D7A" w:rsidRPr="006A5770" w:rsidRDefault="00EF005D" w:rsidP="0086791B">
      <w:pPr>
        <w:jc w:val="both"/>
        <w:rPr>
          <w:rFonts w:ascii="Times New Roman" w:hAnsi="Times New Roman" w:cs="Times New Roman"/>
          <w:sz w:val="24"/>
          <w:szCs w:val="24"/>
        </w:rPr>
      </w:pPr>
      <w:r w:rsidRPr="006A5770">
        <w:rPr>
          <w:rFonts w:ascii="Times New Roman" w:hAnsi="Times New Roman" w:cs="Times New Roman"/>
          <w:sz w:val="24"/>
          <w:szCs w:val="24"/>
        </w:rPr>
        <w:t xml:space="preserve">Důvodem pro změnu zákona o vysokých školách (pro doplnění nových ustanovení § 21 odst. 5 a § 42 odst. 5) </w:t>
      </w:r>
      <w:r w:rsidR="00874D05" w:rsidRPr="006A5770">
        <w:rPr>
          <w:rFonts w:ascii="Times New Roman" w:hAnsi="Times New Roman" w:cs="Times New Roman"/>
          <w:sz w:val="24"/>
          <w:szCs w:val="24"/>
        </w:rPr>
        <w:t xml:space="preserve">a </w:t>
      </w:r>
      <w:r w:rsidR="00520114" w:rsidRPr="006A5770">
        <w:rPr>
          <w:rFonts w:ascii="Times New Roman" w:hAnsi="Times New Roman" w:cs="Times New Roman"/>
          <w:sz w:val="24"/>
          <w:szCs w:val="24"/>
        </w:rPr>
        <w:t>navazující změn</w:t>
      </w:r>
      <w:r w:rsidR="0090181D" w:rsidRPr="006A5770">
        <w:rPr>
          <w:rFonts w:ascii="Times New Roman" w:hAnsi="Times New Roman" w:cs="Times New Roman"/>
          <w:sz w:val="24"/>
          <w:szCs w:val="24"/>
        </w:rPr>
        <w:t>y</w:t>
      </w:r>
      <w:r w:rsidR="00520114" w:rsidRPr="006A5770">
        <w:rPr>
          <w:rFonts w:ascii="Times New Roman" w:hAnsi="Times New Roman" w:cs="Times New Roman"/>
          <w:sz w:val="24"/>
          <w:szCs w:val="24"/>
        </w:rPr>
        <w:t xml:space="preserve"> zákona o komunikačních systémech neslyšících a hluchoslepých osob </w:t>
      </w:r>
      <w:r w:rsidRPr="006A5770">
        <w:rPr>
          <w:rFonts w:ascii="Times New Roman" w:hAnsi="Times New Roman" w:cs="Times New Roman"/>
          <w:sz w:val="24"/>
          <w:szCs w:val="24"/>
        </w:rPr>
        <w:t xml:space="preserve">je mj. skutečnost, že </w:t>
      </w:r>
      <w:r w:rsidR="0054332F" w:rsidRPr="006A5770">
        <w:rPr>
          <w:rFonts w:ascii="Times New Roman" w:hAnsi="Times New Roman" w:cs="Times New Roman"/>
          <w:sz w:val="24"/>
          <w:szCs w:val="24"/>
        </w:rPr>
        <w:t xml:space="preserve">dosavadní </w:t>
      </w:r>
      <w:r w:rsidRPr="006A5770">
        <w:rPr>
          <w:rFonts w:ascii="Times New Roman" w:hAnsi="Times New Roman" w:cs="Times New Roman"/>
          <w:sz w:val="24"/>
          <w:szCs w:val="24"/>
        </w:rPr>
        <w:t xml:space="preserve">zmocnění </w:t>
      </w:r>
      <w:r w:rsidR="0054332F" w:rsidRPr="006A5770">
        <w:rPr>
          <w:rFonts w:ascii="Times New Roman" w:hAnsi="Times New Roman" w:cs="Times New Roman"/>
          <w:sz w:val="24"/>
          <w:szCs w:val="24"/>
        </w:rPr>
        <w:t xml:space="preserve">pro vydání prováděcího právního předpisu </w:t>
      </w:r>
      <w:r w:rsidR="00D673FE" w:rsidRPr="006A5770">
        <w:rPr>
          <w:rFonts w:ascii="Times New Roman" w:hAnsi="Times New Roman" w:cs="Times New Roman"/>
          <w:sz w:val="24"/>
          <w:szCs w:val="24"/>
        </w:rPr>
        <w:t xml:space="preserve">o </w:t>
      </w:r>
      <w:r w:rsidR="00520114" w:rsidRPr="006A5770">
        <w:rPr>
          <w:rFonts w:ascii="Times New Roman" w:hAnsi="Times New Roman" w:cs="Times New Roman"/>
          <w:sz w:val="24"/>
          <w:szCs w:val="24"/>
        </w:rPr>
        <w:t>podmínkách a rozsahu tlumočnických služeb poskytovaných neslyšícím a</w:t>
      </w:r>
      <w:r w:rsidR="00A85920" w:rsidRPr="006A5770">
        <w:rPr>
          <w:rFonts w:ascii="Times New Roman" w:hAnsi="Times New Roman" w:cs="Times New Roman"/>
          <w:sz w:val="24"/>
          <w:szCs w:val="24"/>
        </w:rPr>
        <w:t> </w:t>
      </w:r>
      <w:r w:rsidR="00520114" w:rsidRPr="006A5770">
        <w:rPr>
          <w:rFonts w:ascii="Times New Roman" w:hAnsi="Times New Roman" w:cs="Times New Roman"/>
          <w:sz w:val="24"/>
          <w:szCs w:val="24"/>
        </w:rPr>
        <w:t>hluchoslepým studentům</w:t>
      </w:r>
      <w:r w:rsidR="00AB3904" w:rsidRPr="006A5770">
        <w:rPr>
          <w:rFonts w:ascii="Times New Roman" w:hAnsi="Times New Roman" w:cs="Times New Roman"/>
          <w:sz w:val="24"/>
          <w:szCs w:val="24"/>
        </w:rPr>
        <w:t xml:space="preserve"> vysokých škol, </w:t>
      </w:r>
      <w:r w:rsidR="00520114" w:rsidRPr="006A5770">
        <w:rPr>
          <w:rFonts w:ascii="Times New Roman" w:hAnsi="Times New Roman" w:cs="Times New Roman"/>
          <w:sz w:val="24"/>
          <w:szCs w:val="24"/>
        </w:rPr>
        <w:t>o</w:t>
      </w:r>
      <w:r w:rsidR="0054332F" w:rsidRPr="006A5770">
        <w:rPr>
          <w:rFonts w:ascii="Times New Roman" w:hAnsi="Times New Roman" w:cs="Times New Roman"/>
          <w:sz w:val="24"/>
          <w:szCs w:val="24"/>
        </w:rPr>
        <w:t xml:space="preserve">bsažené </w:t>
      </w:r>
      <w:r w:rsidR="00D673FE" w:rsidRPr="006A5770">
        <w:rPr>
          <w:rFonts w:ascii="Times New Roman" w:hAnsi="Times New Roman" w:cs="Times New Roman"/>
          <w:sz w:val="24"/>
          <w:szCs w:val="24"/>
        </w:rPr>
        <w:t xml:space="preserve">v </w:t>
      </w:r>
      <w:r w:rsidR="00520114" w:rsidRPr="006A5770">
        <w:rPr>
          <w:rFonts w:ascii="Times New Roman" w:hAnsi="Times New Roman" w:cs="Times New Roman"/>
          <w:sz w:val="24"/>
          <w:szCs w:val="24"/>
        </w:rPr>
        <w:t>§ 8 odst. 3 a § 10 písm. a) zákona o</w:t>
      </w:r>
      <w:r w:rsidR="00A85920" w:rsidRPr="006A5770">
        <w:rPr>
          <w:rFonts w:ascii="Times New Roman" w:hAnsi="Times New Roman" w:cs="Times New Roman"/>
          <w:sz w:val="24"/>
          <w:szCs w:val="24"/>
        </w:rPr>
        <w:t> </w:t>
      </w:r>
      <w:r w:rsidR="00520114" w:rsidRPr="006A5770">
        <w:rPr>
          <w:rFonts w:ascii="Times New Roman" w:hAnsi="Times New Roman" w:cs="Times New Roman"/>
          <w:sz w:val="24"/>
          <w:szCs w:val="24"/>
        </w:rPr>
        <w:t xml:space="preserve">komunikačních systémech neslyšících a hluchoslepých osob, </w:t>
      </w:r>
      <w:r w:rsidR="00D673FE" w:rsidRPr="006A5770">
        <w:rPr>
          <w:rFonts w:ascii="Times New Roman" w:hAnsi="Times New Roman" w:cs="Times New Roman"/>
          <w:sz w:val="24"/>
          <w:szCs w:val="24"/>
        </w:rPr>
        <w:t xml:space="preserve">se </w:t>
      </w:r>
      <w:r w:rsidR="00A57D7A" w:rsidRPr="006A5770">
        <w:rPr>
          <w:rFonts w:ascii="Times New Roman" w:hAnsi="Times New Roman" w:cs="Times New Roman"/>
          <w:sz w:val="24"/>
          <w:szCs w:val="24"/>
        </w:rPr>
        <w:t>ukázalo být z hlediska ústavnosti nedostatečnou právní oporou pro vydání prováděcí vyhlášky</w:t>
      </w:r>
      <w:r w:rsidR="0090181D" w:rsidRPr="006A5770">
        <w:rPr>
          <w:rFonts w:ascii="Times New Roman" w:hAnsi="Times New Roman" w:cs="Times New Roman"/>
          <w:sz w:val="24"/>
          <w:szCs w:val="24"/>
        </w:rPr>
        <w:t xml:space="preserve"> o tlumočnických službách pro neslyšící a hluchoslepé studenty vysokých škol</w:t>
      </w:r>
      <w:r w:rsidR="00A57D7A" w:rsidRPr="006A5770">
        <w:rPr>
          <w:rFonts w:ascii="Times New Roman" w:hAnsi="Times New Roman" w:cs="Times New Roman"/>
          <w:sz w:val="24"/>
          <w:szCs w:val="24"/>
        </w:rPr>
        <w:t>, neboť vysoké školy nebyly jako adresát povinnosti zajistit studentům vysokých škol tlumočnické služby určeny zákonem.</w:t>
      </w:r>
      <w:r w:rsidR="0086791B" w:rsidRPr="006A5770">
        <w:rPr>
          <w:rFonts w:ascii="Times New Roman" w:hAnsi="Times New Roman" w:cs="Times New Roman"/>
          <w:sz w:val="24"/>
          <w:szCs w:val="24"/>
        </w:rPr>
        <w:t xml:space="preserve"> </w:t>
      </w:r>
      <w:r w:rsidR="00A57D7A" w:rsidRPr="006A5770">
        <w:rPr>
          <w:rFonts w:ascii="Times New Roman" w:hAnsi="Times New Roman" w:cs="Times New Roman"/>
          <w:sz w:val="24"/>
          <w:szCs w:val="24"/>
        </w:rPr>
        <w:t xml:space="preserve">Podle ustanovení čl. 4 odst. 1 Listiny základních práv a svobod přitom mohou být povinnosti ukládány toliko na základě zákona a v jeho mezích. </w:t>
      </w:r>
      <w:r w:rsidR="0086791B" w:rsidRPr="006A5770">
        <w:rPr>
          <w:rFonts w:ascii="Times New Roman" w:hAnsi="Times New Roman" w:cs="Times New Roman"/>
          <w:sz w:val="24"/>
          <w:szCs w:val="24"/>
        </w:rPr>
        <w:t xml:space="preserve">A podle čl. 2 odst. 4 Ústavy ČR nikdo nesmí být nucen činit, co zákon neukládá. </w:t>
      </w:r>
      <w:r w:rsidR="00A57D7A" w:rsidRPr="006A5770">
        <w:rPr>
          <w:rFonts w:ascii="Times New Roman" w:hAnsi="Times New Roman" w:cs="Times New Roman"/>
          <w:sz w:val="24"/>
          <w:szCs w:val="24"/>
        </w:rPr>
        <w:t xml:space="preserve">Má-li být tedy nějaká povinnost uložena vyhláškou, je nezbytné, aby k tomu existovalo odpovídající zákonné zmocnění. </w:t>
      </w:r>
    </w:p>
    <w:p w14:paraId="3BA3CC50" w14:textId="2ABFE65F" w:rsidR="00DD6D5D" w:rsidRPr="006A5770" w:rsidRDefault="0090181D" w:rsidP="00E650B3">
      <w:pPr>
        <w:jc w:val="both"/>
        <w:rPr>
          <w:rFonts w:ascii="Times New Roman" w:hAnsi="Times New Roman" w:cs="Times New Roman"/>
          <w:sz w:val="24"/>
          <w:szCs w:val="24"/>
        </w:rPr>
      </w:pPr>
      <w:r w:rsidRPr="006A5770">
        <w:rPr>
          <w:rFonts w:ascii="Times New Roman" w:hAnsi="Times New Roman" w:cs="Times New Roman"/>
          <w:sz w:val="24"/>
          <w:szCs w:val="24"/>
        </w:rPr>
        <w:t xml:space="preserve">Problematika </w:t>
      </w:r>
      <w:r w:rsidR="00DD6D5D" w:rsidRPr="006A5770">
        <w:rPr>
          <w:rFonts w:ascii="Times New Roman" w:hAnsi="Times New Roman" w:cs="Times New Roman"/>
          <w:sz w:val="24"/>
          <w:szCs w:val="24"/>
        </w:rPr>
        <w:t xml:space="preserve">poskytování tlumočnických služeb neslyšícím a hluchoslepým osobám při předškolním, základním, středním a vyšším odborném vzdělávání a při studiu na vysoké škole tak </w:t>
      </w:r>
      <w:r w:rsidR="004A23E7" w:rsidRPr="006A5770">
        <w:rPr>
          <w:rFonts w:ascii="Times New Roman" w:hAnsi="Times New Roman" w:cs="Times New Roman"/>
          <w:sz w:val="24"/>
          <w:szCs w:val="24"/>
        </w:rPr>
        <w:t>ji</w:t>
      </w:r>
      <w:r w:rsidR="00EC7318" w:rsidRPr="006A5770">
        <w:rPr>
          <w:rFonts w:ascii="Times New Roman" w:hAnsi="Times New Roman" w:cs="Times New Roman"/>
          <w:sz w:val="24"/>
          <w:szCs w:val="24"/>
        </w:rPr>
        <w:t xml:space="preserve">ž nebude </w:t>
      </w:r>
      <w:r w:rsidR="00EA07FD" w:rsidRPr="006A5770">
        <w:rPr>
          <w:rFonts w:ascii="Times New Roman" w:hAnsi="Times New Roman" w:cs="Times New Roman"/>
          <w:sz w:val="24"/>
          <w:szCs w:val="24"/>
        </w:rPr>
        <w:t>předmětem úpravy</w:t>
      </w:r>
      <w:r w:rsidR="004A23E7" w:rsidRPr="006A5770">
        <w:rPr>
          <w:rFonts w:ascii="Times New Roman" w:hAnsi="Times New Roman" w:cs="Times New Roman"/>
          <w:sz w:val="24"/>
          <w:szCs w:val="24"/>
        </w:rPr>
        <w:t xml:space="preserve"> zákona o komunikačních systémech neslyšících a hluchoslepých osob. Podpora poskytovaná při vzdělávání </w:t>
      </w:r>
      <w:r w:rsidR="00DD6D5D" w:rsidRPr="006A5770">
        <w:rPr>
          <w:rFonts w:ascii="Times New Roman" w:hAnsi="Times New Roman" w:cs="Times New Roman"/>
          <w:sz w:val="24"/>
          <w:szCs w:val="24"/>
        </w:rPr>
        <w:t xml:space="preserve">bude </w:t>
      </w:r>
      <w:r w:rsidR="004A23E7" w:rsidRPr="006A5770">
        <w:rPr>
          <w:rFonts w:ascii="Times New Roman" w:hAnsi="Times New Roman" w:cs="Times New Roman"/>
          <w:sz w:val="24"/>
          <w:szCs w:val="24"/>
        </w:rPr>
        <w:t xml:space="preserve">primárně </w:t>
      </w:r>
      <w:r w:rsidR="00DD6D5D" w:rsidRPr="006A5770">
        <w:rPr>
          <w:rFonts w:ascii="Times New Roman" w:hAnsi="Times New Roman" w:cs="Times New Roman"/>
          <w:sz w:val="24"/>
          <w:szCs w:val="24"/>
        </w:rPr>
        <w:t>řešena školskými právními předpisy</w:t>
      </w:r>
      <w:r w:rsidR="00EC7318" w:rsidRPr="006A5770">
        <w:rPr>
          <w:rFonts w:ascii="Times New Roman" w:hAnsi="Times New Roman" w:cs="Times New Roman"/>
          <w:sz w:val="24"/>
          <w:szCs w:val="24"/>
        </w:rPr>
        <w:t xml:space="preserve"> – školským zákonem (a vyhláškou č. 27/2016 Sb., o vzdělávání žáků se speciálními vzdělávacími potřebami a žáků nadaných, ve znění pozdějších předpisů) a zákon</w:t>
      </w:r>
      <w:r w:rsidR="004A23E7" w:rsidRPr="006A5770">
        <w:rPr>
          <w:rFonts w:ascii="Times New Roman" w:hAnsi="Times New Roman" w:cs="Times New Roman"/>
          <w:sz w:val="24"/>
          <w:szCs w:val="24"/>
        </w:rPr>
        <w:t>em</w:t>
      </w:r>
      <w:r w:rsidR="00EC7318" w:rsidRPr="006A5770">
        <w:rPr>
          <w:rFonts w:ascii="Times New Roman" w:hAnsi="Times New Roman" w:cs="Times New Roman"/>
          <w:sz w:val="24"/>
          <w:szCs w:val="24"/>
        </w:rPr>
        <w:t xml:space="preserve"> o vysokých školách</w:t>
      </w:r>
      <w:r w:rsidR="004A23E7" w:rsidRPr="006A5770">
        <w:rPr>
          <w:rFonts w:ascii="Times New Roman" w:hAnsi="Times New Roman" w:cs="Times New Roman"/>
          <w:sz w:val="24"/>
          <w:szCs w:val="24"/>
        </w:rPr>
        <w:t xml:space="preserve"> (§ 21 a 42)</w:t>
      </w:r>
      <w:r w:rsidR="00EC7318" w:rsidRPr="006A5770">
        <w:rPr>
          <w:rFonts w:ascii="Times New Roman" w:hAnsi="Times New Roman" w:cs="Times New Roman"/>
          <w:sz w:val="24"/>
          <w:szCs w:val="24"/>
        </w:rPr>
        <w:t>.</w:t>
      </w:r>
      <w:r w:rsidR="00DD6D5D" w:rsidRPr="006A5770">
        <w:rPr>
          <w:rFonts w:ascii="Times New Roman" w:hAnsi="Times New Roman" w:cs="Times New Roman"/>
          <w:sz w:val="24"/>
          <w:szCs w:val="24"/>
        </w:rPr>
        <w:t xml:space="preserve"> </w:t>
      </w:r>
    </w:p>
    <w:p w14:paraId="2C07AA1E" w14:textId="7C8DD687" w:rsidR="00A22FCA" w:rsidRPr="003F09CD" w:rsidRDefault="1A317208" w:rsidP="00E650B3">
      <w:pPr>
        <w:jc w:val="both"/>
        <w:rPr>
          <w:rFonts w:ascii="Times New Roman" w:eastAsia="Times New Roman" w:hAnsi="Times New Roman" w:cs="Times New Roman"/>
          <w:b/>
          <w:bCs/>
          <w:sz w:val="24"/>
          <w:szCs w:val="24"/>
        </w:rPr>
      </w:pPr>
      <w:r w:rsidRPr="000A5968">
        <w:rPr>
          <w:rFonts w:ascii="Times New Roman" w:eastAsia="Times New Roman" w:hAnsi="Times New Roman" w:cs="Times New Roman"/>
          <w:b/>
          <w:bCs/>
          <w:sz w:val="24"/>
          <w:szCs w:val="24"/>
        </w:rPr>
        <w:t xml:space="preserve">K </w:t>
      </w:r>
      <w:r w:rsidRPr="00E53E2C">
        <w:rPr>
          <w:rFonts w:ascii="Times New Roman" w:eastAsia="Times New Roman" w:hAnsi="Times New Roman" w:cs="Times New Roman"/>
          <w:b/>
          <w:bCs/>
          <w:sz w:val="24"/>
          <w:szCs w:val="24"/>
        </w:rPr>
        <w:t xml:space="preserve">ČÁSTI </w:t>
      </w:r>
      <w:r w:rsidR="0045308A" w:rsidRPr="00E53E2C">
        <w:rPr>
          <w:rFonts w:ascii="Times New Roman" w:eastAsia="Times New Roman" w:hAnsi="Times New Roman" w:cs="Times New Roman"/>
          <w:b/>
          <w:bCs/>
          <w:sz w:val="24"/>
          <w:szCs w:val="24"/>
        </w:rPr>
        <w:t>ŠESTÉ</w:t>
      </w:r>
      <w:r w:rsidRPr="00E53E2C">
        <w:rPr>
          <w:rFonts w:ascii="Times New Roman" w:eastAsia="Times New Roman" w:hAnsi="Times New Roman" w:cs="Times New Roman"/>
          <w:b/>
          <w:bCs/>
          <w:sz w:val="24"/>
          <w:szCs w:val="24"/>
        </w:rPr>
        <w:t xml:space="preserve"> [změna</w:t>
      </w:r>
      <w:r w:rsidRPr="003F09CD">
        <w:rPr>
          <w:rFonts w:ascii="Times New Roman" w:eastAsia="Times New Roman" w:hAnsi="Times New Roman" w:cs="Times New Roman"/>
          <w:b/>
          <w:bCs/>
          <w:sz w:val="24"/>
          <w:szCs w:val="24"/>
        </w:rPr>
        <w:t xml:space="preserve"> zákona č. 18/2004., o uznávání odborné kvalifikace a jiné způsobilosti státních příslušníků členských států Evropské unie a některých příslušníků jiných států a o změně některých zákonů (zákon o uznávání odborné kvalifikace), ve znění pozdějších předpisů]  </w:t>
      </w:r>
    </w:p>
    <w:p w14:paraId="2C30B96E" w14:textId="19CAF77D" w:rsidR="00A22FCA" w:rsidRPr="0032621C" w:rsidRDefault="1A317208" w:rsidP="00E650B3">
      <w:pPr>
        <w:jc w:val="both"/>
        <w:rPr>
          <w:rFonts w:ascii="Times New Roman" w:eastAsia="Times New Roman" w:hAnsi="Times New Roman" w:cs="Times New Roman"/>
          <w:sz w:val="24"/>
          <w:szCs w:val="24"/>
          <w:highlight w:val="cyan"/>
        </w:rPr>
      </w:pPr>
      <w:r w:rsidRPr="003F09CD">
        <w:rPr>
          <w:rFonts w:ascii="Times New Roman" w:eastAsia="Times New Roman" w:hAnsi="Times New Roman" w:cs="Times New Roman"/>
          <w:sz w:val="24"/>
          <w:szCs w:val="24"/>
        </w:rPr>
        <w:t xml:space="preserve">Upravené ustanovení </w:t>
      </w:r>
      <w:r w:rsidR="006B5E93" w:rsidRPr="006A5770">
        <w:rPr>
          <w:rFonts w:ascii="Times New Roman" w:eastAsia="Times New Roman" w:hAnsi="Times New Roman" w:cs="Times New Roman"/>
          <w:sz w:val="24"/>
          <w:szCs w:val="24"/>
        </w:rPr>
        <w:t xml:space="preserve">§ 28 odst. 2 písm. e) </w:t>
      </w:r>
      <w:r w:rsidRPr="003F09CD">
        <w:rPr>
          <w:rFonts w:ascii="Times New Roman" w:eastAsia="Times New Roman" w:hAnsi="Times New Roman" w:cs="Times New Roman"/>
          <w:sz w:val="24"/>
          <w:szCs w:val="24"/>
        </w:rPr>
        <w:t>zařazuje do informačního systému vzdělávání také databázi regulovaných povolání a činností, jejíž součástí je evidence všech uchazečů, včetně údajů o výsledku řízení o</w:t>
      </w:r>
      <w:r w:rsidR="00D37011" w:rsidRPr="003F09CD">
        <w:rPr>
          <w:rFonts w:ascii="Times New Roman" w:eastAsia="Times New Roman" w:hAnsi="Times New Roman" w:cs="Times New Roman"/>
          <w:sz w:val="24"/>
          <w:szCs w:val="24"/>
        </w:rPr>
        <w:t> </w:t>
      </w:r>
      <w:r w:rsidRPr="003F09CD">
        <w:rPr>
          <w:rFonts w:ascii="Times New Roman" w:eastAsia="Times New Roman" w:hAnsi="Times New Roman" w:cs="Times New Roman"/>
          <w:sz w:val="24"/>
          <w:szCs w:val="24"/>
        </w:rPr>
        <w:t xml:space="preserve">uznání jejich odborné kvalifikace, a samostatná evidence osob dočasně nebo příležitostně poskytujících služby v regulovaných činnostech podle </w:t>
      </w:r>
      <w:r w:rsidR="003F09CD" w:rsidRPr="006A5770">
        <w:rPr>
          <w:rFonts w:ascii="Times New Roman" w:eastAsia="Times New Roman" w:hAnsi="Times New Roman" w:cs="Times New Roman"/>
          <w:sz w:val="24"/>
          <w:szCs w:val="24"/>
        </w:rPr>
        <w:t xml:space="preserve">části první </w:t>
      </w:r>
      <w:r w:rsidRPr="003F09CD">
        <w:rPr>
          <w:rFonts w:ascii="Times New Roman" w:eastAsia="Times New Roman" w:hAnsi="Times New Roman" w:cs="Times New Roman"/>
          <w:sz w:val="24"/>
          <w:szCs w:val="24"/>
        </w:rPr>
        <w:t xml:space="preserve">hlavy VIII </w:t>
      </w:r>
      <w:r w:rsidR="003F09CD" w:rsidRPr="006A5770">
        <w:rPr>
          <w:rFonts w:ascii="Times New Roman" w:eastAsia="Times New Roman" w:hAnsi="Times New Roman" w:cs="Times New Roman"/>
          <w:sz w:val="24"/>
          <w:szCs w:val="24"/>
        </w:rPr>
        <w:t xml:space="preserve">uvedeného </w:t>
      </w:r>
      <w:r w:rsidRPr="003F09CD">
        <w:rPr>
          <w:rFonts w:ascii="Times New Roman" w:eastAsia="Times New Roman" w:hAnsi="Times New Roman" w:cs="Times New Roman"/>
          <w:sz w:val="24"/>
          <w:szCs w:val="24"/>
        </w:rPr>
        <w:t>zákona</w:t>
      </w:r>
      <w:r w:rsidR="003F09CD">
        <w:rPr>
          <w:rFonts w:ascii="Times New Roman" w:eastAsia="Times New Roman" w:hAnsi="Times New Roman" w:cs="Times New Roman"/>
          <w:sz w:val="24"/>
          <w:szCs w:val="24"/>
        </w:rPr>
        <w:t xml:space="preserve"> </w:t>
      </w:r>
      <w:r w:rsidR="003F09CD" w:rsidRPr="006A5770">
        <w:rPr>
          <w:rFonts w:ascii="Times New Roman" w:eastAsia="Times New Roman" w:hAnsi="Times New Roman" w:cs="Times New Roman"/>
          <w:sz w:val="24"/>
          <w:szCs w:val="24"/>
        </w:rPr>
        <w:t>o uznávání odborné kvalifikace</w:t>
      </w:r>
      <w:r w:rsidRPr="003F09CD">
        <w:rPr>
          <w:rFonts w:ascii="Times New Roman" w:eastAsia="Times New Roman" w:hAnsi="Times New Roman" w:cs="Times New Roman"/>
          <w:sz w:val="24"/>
          <w:szCs w:val="24"/>
        </w:rPr>
        <w:t xml:space="preserve">. </w:t>
      </w:r>
    </w:p>
    <w:p w14:paraId="69711796" w14:textId="05F08D6F" w:rsidR="00A22FCA" w:rsidRPr="000A34EA" w:rsidRDefault="1A317208" w:rsidP="00E650B3">
      <w:pPr>
        <w:jc w:val="both"/>
        <w:rPr>
          <w:rFonts w:ascii="Times New Roman" w:eastAsia="Times New Roman" w:hAnsi="Times New Roman" w:cs="Times New Roman"/>
          <w:bCs/>
          <w:sz w:val="24"/>
          <w:szCs w:val="24"/>
        </w:rPr>
      </w:pPr>
      <w:r w:rsidRPr="000A34EA">
        <w:rPr>
          <w:rFonts w:ascii="Times New Roman" w:eastAsia="Times New Roman" w:hAnsi="Times New Roman" w:cs="Times New Roman"/>
          <w:bCs/>
          <w:sz w:val="24"/>
          <w:szCs w:val="24"/>
        </w:rPr>
        <w:t xml:space="preserve">Dále se </w:t>
      </w:r>
      <w:r w:rsidR="000A34EA" w:rsidRPr="006A5770">
        <w:rPr>
          <w:rFonts w:ascii="Times New Roman" w:eastAsia="Times New Roman" w:hAnsi="Times New Roman" w:cs="Times New Roman"/>
          <w:bCs/>
          <w:sz w:val="24"/>
          <w:szCs w:val="24"/>
        </w:rPr>
        <w:t xml:space="preserve">v § 36a odst. 4 písm. a) </w:t>
      </w:r>
      <w:r w:rsidRPr="000A34EA">
        <w:rPr>
          <w:rFonts w:ascii="Times New Roman" w:eastAsia="Times New Roman" w:hAnsi="Times New Roman" w:cs="Times New Roman"/>
          <w:bCs/>
          <w:sz w:val="24"/>
          <w:szCs w:val="24"/>
        </w:rPr>
        <w:t xml:space="preserve">výslovně upravuje, že mezi požadované údaje, které je povinen uchazeč oznámit před výkonem regulované profese, patří i adresa místa podnikání v zemi původu, případně doručovací adresa. </w:t>
      </w:r>
    </w:p>
    <w:p w14:paraId="13586174" w14:textId="087289ED" w:rsidR="00A22FCA" w:rsidRPr="000A34EA" w:rsidRDefault="1A317208" w:rsidP="00E650B3">
      <w:pPr>
        <w:jc w:val="both"/>
        <w:rPr>
          <w:rFonts w:ascii="Times New Roman" w:eastAsia="Times New Roman" w:hAnsi="Times New Roman" w:cs="Times New Roman"/>
          <w:bCs/>
          <w:sz w:val="24"/>
          <w:szCs w:val="24"/>
        </w:rPr>
      </w:pPr>
      <w:r w:rsidRPr="000A34EA">
        <w:rPr>
          <w:rFonts w:ascii="Times New Roman" w:eastAsia="Times New Roman" w:hAnsi="Times New Roman" w:cs="Times New Roman"/>
          <w:bCs/>
          <w:sz w:val="24"/>
          <w:szCs w:val="24"/>
        </w:rPr>
        <w:lastRenderedPageBreak/>
        <w:t>Rovněž se zpřesňuje dosavadní právní úprava §</w:t>
      </w:r>
      <w:r w:rsidRPr="006A5770">
        <w:rPr>
          <w:rFonts w:ascii="Times New Roman" w:eastAsia="Times New Roman" w:hAnsi="Times New Roman" w:cs="Times New Roman"/>
          <w:bCs/>
          <w:sz w:val="24"/>
          <w:szCs w:val="24"/>
        </w:rPr>
        <w:t xml:space="preserve"> </w:t>
      </w:r>
      <w:r w:rsidR="000A34EA" w:rsidRPr="006A5770">
        <w:rPr>
          <w:rFonts w:ascii="Times New Roman" w:eastAsia="Times New Roman" w:hAnsi="Times New Roman" w:cs="Times New Roman"/>
          <w:bCs/>
          <w:sz w:val="24"/>
          <w:szCs w:val="24"/>
        </w:rPr>
        <w:t xml:space="preserve">36a </w:t>
      </w:r>
      <w:r w:rsidRPr="000A34EA">
        <w:rPr>
          <w:rFonts w:ascii="Times New Roman" w:eastAsia="Times New Roman" w:hAnsi="Times New Roman" w:cs="Times New Roman"/>
          <w:bCs/>
          <w:sz w:val="24"/>
          <w:szCs w:val="24"/>
        </w:rPr>
        <w:t>odst. 6 zákona. Ze stávajícího znění není zřejmý okruh údajů, které by měly být přístupné způsobem umožňujícím dálkový přístup, ačkoliv implicitně se dá očekávat, že s veřejným přístupem do evidence, která obsahuje i rozsah údajů</w:t>
      </w:r>
      <w:r w:rsidR="000A34EA" w:rsidRPr="006A5770">
        <w:rPr>
          <w:rFonts w:ascii="Times New Roman" w:eastAsia="Times New Roman" w:hAnsi="Times New Roman" w:cs="Times New Roman"/>
          <w:bCs/>
          <w:sz w:val="24"/>
          <w:szCs w:val="24"/>
        </w:rPr>
        <w:t xml:space="preserve">, </w:t>
      </w:r>
      <w:r w:rsidRPr="000A34EA">
        <w:rPr>
          <w:rFonts w:ascii="Times New Roman" w:eastAsia="Times New Roman" w:hAnsi="Times New Roman" w:cs="Times New Roman"/>
          <w:bCs/>
          <w:sz w:val="24"/>
          <w:szCs w:val="24"/>
        </w:rPr>
        <w:t xml:space="preserve">zcela evidentně zákonodárce při přijímání ustanovení § 36a odst. 6 počítal. Důvodová zpráva k zákonu č. 52/2012 Sb. k danému ustanovení uvádí: „V textu nového odstavce 6 je zakotven přístup do veřejné části jednotné evidence poskytovatelů služeb prostřednictvím internetu a možnost ověření úplného splnění oznamovací povinnosti poskytovatelem služeb.“. </w:t>
      </w:r>
    </w:p>
    <w:p w14:paraId="78523AC0" w14:textId="7F6A5F47" w:rsidR="00A22FCA" w:rsidRPr="000A34EA" w:rsidRDefault="1A317208" w:rsidP="00E650B3">
      <w:pPr>
        <w:jc w:val="both"/>
        <w:rPr>
          <w:rFonts w:ascii="Times New Roman" w:eastAsia="Times New Roman" w:hAnsi="Times New Roman" w:cs="Times New Roman"/>
          <w:bCs/>
          <w:sz w:val="24"/>
          <w:szCs w:val="24"/>
        </w:rPr>
      </w:pPr>
      <w:r w:rsidRPr="000A34EA">
        <w:rPr>
          <w:rFonts w:ascii="Times New Roman" w:eastAsia="Times New Roman" w:hAnsi="Times New Roman" w:cs="Times New Roman"/>
          <w:bCs/>
          <w:sz w:val="24"/>
          <w:szCs w:val="24"/>
        </w:rPr>
        <w:t xml:space="preserve">Okruh údajů směřuje k tomu, aby měly uznávací nebo kontrolní orgány pro výkon své působnosti k dispozici údaje o osobách oprávněných k dočasnému nebo příležitostnému výkonu regulované činnosti. Zda existuje oprávnění vykonávat regulovanou činnost dočasně nebo příležitostně, by měl mít možnost ověřit rovněž klient, který služby těchto osob zamýšlí využít. </w:t>
      </w:r>
    </w:p>
    <w:p w14:paraId="55F44B13" w14:textId="7ABCE8C2" w:rsidR="00A22FCA" w:rsidRPr="000A34EA" w:rsidRDefault="1A317208" w:rsidP="00E650B3">
      <w:pPr>
        <w:jc w:val="both"/>
        <w:rPr>
          <w:rFonts w:ascii="Times New Roman" w:hAnsi="Times New Roman" w:cs="Times New Roman"/>
          <w:bCs/>
          <w:sz w:val="24"/>
          <w:szCs w:val="24"/>
        </w:rPr>
      </w:pPr>
      <w:r w:rsidRPr="000A34EA">
        <w:rPr>
          <w:rFonts w:ascii="Times New Roman" w:eastAsia="Times New Roman" w:hAnsi="Times New Roman" w:cs="Times New Roman"/>
          <w:bCs/>
          <w:sz w:val="24"/>
          <w:szCs w:val="24"/>
        </w:rPr>
        <w:t>Provedené legislativní úpravy zachovávají dosavadní rozsah přístupu veřejnosti a orgánů veřejné moci k údajům databáze regulovaných povolání.</w:t>
      </w:r>
      <w:r w:rsidRPr="000A34EA">
        <w:rPr>
          <w:rFonts w:ascii="Times New Roman" w:hAnsi="Times New Roman" w:cs="Times New Roman"/>
          <w:bCs/>
          <w:sz w:val="24"/>
          <w:szCs w:val="24"/>
        </w:rPr>
        <w:t xml:space="preserve"> </w:t>
      </w:r>
    </w:p>
    <w:p w14:paraId="33E1269B" w14:textId="255D97C9" w:rsidR="04E39928" w:rsidRPr="0032621C" w:rsidRDefault="04E39928" w:rsidP="00E650B3">
      <w:pPr>
        <w:spacing w:after="120"/>
        <w:jc w:val="both"/>
        <w:rPr>
          <w:rFonts w:ascii="Times New Roman" w:hAnsi="Times New Roman" w:cs="Times New Roman"/>
          <w:sz w:val="24"/>
          <w:szCs w:val="24"/>
          <w:highlight w:val="cyan"/>
        </w:rPr>
      </w:pPr>
    </w:p>
    <w:p w14:paraId="19AEC3CC" w14:textId="4CE517BF" w:rsidR="00780FB6" w:rsidRPr="00E53E2C" w:rsidRDefault="00780FB6" w:rsidP="00E650B3">
      <w:pPr>
        <w:tabs>
          <w:tab w:val="left" w:pos="6660"/>
        </w:tabs>
        <w:spacing w:after="120"/>
        <w:jc w:val="both"/>
        <w:rPr>
          <w:rFonts w:ascii="Times New Roman" w:hAnsi="Times New Roman" w:cs="Times New Roman"/>
          <w:b/>
          <w:sz w:val="24"/>
          <w:szCs w:val="24"/>
        </w:rPr>
      </w:pPr>
      <w:r w:rsidRPr="000A5968">
        <w:rPr>
          <w:rFonts w:ascii="Times New Roman" w:hAnsi="Times New Roman" w:cs="Times New Roman"/>
          <w:b/>
          <w:sz w:val="24"/>
          <w:szCs w:val="24"/>
        </w:rPr>
        <w:t>K</w:t>
      </w:r>
      <w:r w:rsidR="000224FC" w:rsidRPr="000A5968">
        <w:rPr>
          <w:rFonts w:ascii="Times New Roman" w:hAnsi="Times New Roman" w:cs="Times New Roman"/>
          <w:b/>
          <w:sz w:val="24"/>
          <w:szCs w:val="24"/>
        </w:rPr>
        <w:t> </w:t>
      </w:r>
      <w:r w:rsidR="000224FC" w:rsidRPr="00E53E2C">
        <w:rPr>
          <w:rFonts w:ascii="Times New Roman" w:hAnsi="Times New Roman" w:cs="Times New Roman"/>
          <w:b/>
          <w:sz w:val="24"/>
          <w:szCs w:val="24"/>
        </w:rPr>
        <w:t xml:space="preserve">ČÁSTI </w:t>
      </w:r>
      <w:r w:rsidR="0045308A" w:rsidRPr="00E53E2C">
        <w:rPr>
          <w:rFonts w:ascii="Times New Roman" w:hAnsi="Times New Roman" w:cs="Times New Roman"/>
          <w:b/>
          <w:sz w:val="24"/>
          <w:szCs w:val="24"/>
        </w:rPr>
        <w:t xml:space="preserve">OSMÉ </w:t>
      </w:r>
      <w:r w:rsidRPr="00E53E2C">
        <w:rPr>
          <w:rFonts w:ascii="Times New Roman" w:hAnsi="Times New Roman" w:cs="Times New Roman"/>
          <w:b/>
          <w:sz w:val="24"/>
          <w:szCs w:val="24"/>
        </w:rPr>
        <w:t>[</w:t>
      </w:r>
      <w:r w:rsidR="000224FC" w:rsidRPr="00E53E2C">
        <w:rPr>
          <w:rFonts w:ascii="Times New Roman" w:hAnsi="Times New Roman" w:cs="Times New Roman"/>
          <w:b/>
          <w:sz w:val="24"/>
          <w:szCs w:val="24"/>
        </w:rPr>
        <w:t>změna zákona</w:t>
      </w:r>
      <w:r w:rsidRPr="00E53E2C">
        <w:rPr>
          <w:rFonts w:ascii="Times New Roman" w:hAnsi="Times New Roman" w:cs="Times New Roman"/>
          <w:b/>
          <w:sz w:val="24"/>
          <w:szCs w:val="24"/>
        </w:rPr>
        <w:t xml:space="preserve"> č. 634/2004 Sb., o správních poplatcích</w:t>
      </w:r>
      <w:r w:rsidR="00FF4422" w:rsidRPr="00E53E2C">
        <w:rPr>
          <w:rFonts w:ascii="Times New Roman" w:hAnsi="Times New Roman" w:cs="Times New Roman"/>
          <w:b/>
          <w:sz w:val="24"/>
          <w:szCs w:val="24"/>
        </w:rPr>
        <w:t>, ve znění pozdějších předpisů</w:t>
      </w:r>
      <w:r w:rsidRPr="00E53E2C">
        <w:rPr>
          <w:rFonts w:ascii="Times New Roman" w:hAnsi="Times New Roman" w:cs="Times New Roman"/>
          <w:b/>
          <w:sz w:val="24"/>
          <w:szCs w:val="24"/>
        </w:rPr>
        <w:t>]</w:t>
      </w:r>
    </w:p>
    <w:p w14:paraId="306EB538" w14:textId="74CF306D" w:rsidR="00780FB6" w:rsidRDefault="00780FB6" w:rsidP="00E650B3">
      <w:pPr>
        <w:tabs>
          <w:tab w:val="left" w:pos="6660"/>
        </w:tabs>
        <w:spacing w:after="120"/>
        <w:jc w:val="both"/>
        <w:rPr>
          <w:rFonts w:ascii="Times New Roman" w:hAnsi="Times New Roman" w:cs="Times New Roman"/>
          <w:sz w:val="24"/>
          <w:szCs w:val="24"/>
        </w:rPr>
      </w:pPr>
      <w:r w:rsidRPr="00E53E2C">
        <w:rPr>
          <w:rFonts w:ascii="Times New Roman" w:hAnsi="Times New Roman" w:cs="Times New Roman"/>
          <w:sz w:val="24"/>
          <w:szCs w:val="24"/>
        </w:rPr>
        <w:t xml:space="preserve">V souvislosti s komplexní </w:t>
      </w:r>
      <w:r w:rsidR="00587007" w:rsidRPr="00E53E2C">
        <w:rPr>
          <w:rFonts w:ascii="Times New Roman" w:hAnsi="Times New Roman" w:cs="Times New Roman"/>
          <w:sz w:val="24"/>
          <w:szCs w:val="24"/>
        </w:rPr>
        <w:t xml:space="preserve">změnou úpravy poskytování </w:t>
      </w:r>
      <w:r w:rsidRPr="00E53E2C">
        <w:rPr>
          <w:rFonts w:ascii="Times New Roman" w:hAnsi="Times New Roman" w:cs="Times New Roman"/>
          <w:sz w:val="24"/>
          <w:szCs w:val="24"/>
        </w:rPr>
        <w:t xml:space="preserve">zahraničního vysokoškolského vzdělávání na území </w:t>
      </w:r>
      <w:r w:rsidR="00587007" w:rsidRPr="00E53E2C">
        <w:rPr>
          <w:rFonts w:ascii="Times New Roman" w:hAnsi="Times New Roman" w:cs="Times New Roman"/>
          <w:sz w:val="24"/>
          <w:szCs w:val="24"/>
        </w:rPr>
        <w:t xml:space="preserve">České </w:t>
      </w:r>
      <w:r w:rsidRPr="00E53E2C">
        <w:rPr>
          <w:rFonts w:ascii="Times New Roman" w:hAnsi="Times New Roman" w:cs="Times New Roman"/>
          <w:sz w:val="24"/>
          <w:szCs w:val="24"/>
        </w:rPr>
        <w:t xml:space="preserve">republiky v zákoně o vysokých školách je </w:t>
      </w:r>
      <w:r w:rsidR="00587007" w:rsidRPr="00E53E2C">
        <w:rPr>
          <w:rFonts w:ascii="Times New Roman" w:hAnsi="Times New Roman" w:cs="Times New Roman"/>
          <w:sz w:val="24"/>
          <w:szCs w:val="24"/>
        </w:rPr>
        <w:t>třeba věcně i</w:t>
      </w:r>
      <w:r w:rsidR="004C2698" w:rsidRPr="00E53E2C">
        <w:rPr>
          <w:rFonts w:ascii="Times New Roman" w:hAnsi="Times New Roman" w:cs="Times New Roman"/>
          <w:sz w:val="24"/>
          <w:szCs w:val="24"/>
        </w:rPr>
        <w:t> </w:t>
      </w:r>
      <w:r w:rsidR="00587007" w:rsidRPr="00E53E2C">
        <w:rPr>
          <w:rFonts w:ascii="Times New Roman" w:hAnsi="Times New Roman" w:cs="Times New Roman"/>
          <w:sz w:val="24"/>
          <w:szCs w:val="24"/>
        </w:rPr>
        <w:t xml:space="preserve">terminologicky upravit </w:t>
      </w:r>
      <w:r w:rsidR="00B36330" w:rsidRPr="00E53E2C">
        <w:rPr>
          <w:rFonts w:ascii="Times New Roman" w:hAnsi="Times New Roman" w:cs="Times New Roman"/>
          <w:sz w:val="24"/>
          <w:szCs w:val="24"/>
        </w:rPr>
        <w:t xml:space="preserve">formulace zpoplatňovaných úkonů </w:t>
      </w:r>
      <w:r w:rsidR="00587007" w:rsidRPr="00E53E2C">
        <w:rPr>
          <w:rFonts w:ascii="Times New Roman" w:hAnsi="Times New Roman" w:cs="Times New Roman"/>
          <w:sz w:val="24"/>
          <w:szCs w:val="24"/>
        </w:rPr>
        <w:t xml:space="preserve">v položce 22 </w:t>
      </w:r>
      <w:r w:rsidR="00B36330" w:rsidRPr="00E53E2C">
        <w:rPr>
          <w:rFonts w:ascii="Times New Roman" w:hAnsi="Times New Roman" w:cs="Times New Roman"/>
          <w:sz w:val="24"/>
          <w:szCs w:val="24"/>
        </w:rPr>
        <w:t xml:space="preserve">písm. s), t), u) a v) </w:t>
      </w:r>
      <w:r w:rsidR="00587007" w:rsidRPr="00E53E2C">
        <w:rPr>
          <w:rFonts w:ascii="Times New Roman" w:hAnsi="Times New Roman" w:cs="Times New Roman"/>
          <w:sz w:val="24"/>
          <w:szCs w:val="24"/>
        </w:rPr>
        <w:t>sazebníku správních poplatků</w:t>
      </w:r>
      <w:r w:rsidRPr="00E53E2C">
        <w:rPr>
          <w:rFonts w:ascii="Times New Roman" w:hAnsi="Times New Roman" w:cs="Times New Roman"/>
          <w:sz w:val="24"/>
          <w:szCs w:val="24"/>
        </w:rPr>
        <w:t>.</w:t>
      </w:r>
      <w:r w:rsidR="00B36330" w:rsidRPr="00E53E2C">
        <w:rPr>
          <w:rFonts w:ascii="Times New Roman" w:hAnsi="Times New Roman" w:cs="Times New Roman"/>
          <w:sz w:val="24"/>
          <w:szCs w:val="24"/>
        </w:rPr>
        <w:t xml:space="preserve"> </w:t>
      </w:r>
    </w:p>
    <w:p w14:paraId="4B81ABA6" w14:textId="7D539A93" w:rsidR="0006756D" w:rsidRPr="00705FBB" w:rsidRDefault="0006756D" w:rsidP="006C5DE2">
      <w:pPr>
        <w:spacing w:after="120"/>
        <w:jc w:val="both"/>
        <w:rPr>
          <w:rFonts w:ascii="Times New Roman" w:hAnsi="Times New Roman" w:cs="Times New Roman"/>
          <w:sz w:val="24"/>
          <w:szCs w:val="24"/>
        </w:rPr>
      </w:pPr>
      <w:r w:rsidRPr="00705FBB">
        <w:rPr>
          <w:rFonts w:ascii="Times New Roman" w:hAnsi="Times New Roman" w:cs="Times New Roman"/>
          <w:sz w:val="24"/>
          <w:szCs w:val="24"/>
        </w:rPr>
        <w:t>V položce č. 10 písm. d) se pak navyšuje správní poplatek za „přijetí žádosti o uznání platnosti nebo vydání osvědčení o uznání rovnocennosti dokladu o dosažení základního, středního nebo vyššího odborného vzdělání získaného v zahraniční škole“</w:t>
      </w:r>
      <w:r w:rsidR="00F06363" w:rsidRPr="00705FBB">
        <w:rPr>
          <w:rFonts w:ascii="Times New Roman" w:hAnsi="Times New Roman" w:cs="Times New Roman"/>
          <w:sz w:val="24"/>
          <w:szCs w:val="24"/>
        </w:rPr>
        <w:t xml:space="preserve"> (prováděné </w:t>
      </w:r>
      <w:r w:rsidRPr="00705FBB">
        <w:rPr>
          <w:rFonts w:ascii="Times New Roman" w:hAnsi="Times New Roman" w:cs="Times New Roman"/>
          <w:sz w:val="24"/>
          <w:szCs w:val="24"/>
        </w:rPr>
        <w:t>dle školského zákona</w:t>
      </w:r>
      <w:r w:rsidR="00F06363" w:rsidRPr="00705FBB">
        <w:rPr>
          <w:rFonts w:ascii="Times New Roman" w:hAnsi="Times New Roman" w:cs="Times New Roman"/>
          <w:sz w:val="24"/>
          <w:szCs w:val="24"/>
        </w:rPr>
        <w:t xml:space="preserve">) </w:t>
      </w:r>
      <w:r w:rsidRPr="00705FBB">
        <w:rPr>
          <w:rFonts w:ascii="Times New Roman" w:hAnsi="Times New Roman" w:cs="Times New Roman"/>
          <w:sz w:val="24"/>
          <w:szCs w:val="24"/>
        </w:rPr>
        <w:t>z 1.000,- Kč na 3.000,- Kč</w:t>
      </w:r>
      <w:r w:rsidR="006C5DE2" w:rsidRPr="00705FBB">
        <w:rPr>
          <w:rFonts w:ascii="Times New Roman" w:hAnsi="Times New Roman" w:cs="Times New Roman"/>
          <w:sz w:val="24"/>
          <w:szCs w:val="24"/>
        </w:rPr>
        <w:t xml:space="preserve"> </w:t>
      </w:r>
      <w:r w:rsidR="00EF1A7F" w:rsidRPr="00705FBB">
        <w:rPr>
          <w:rFonts w:ascii="Times New Roman" w:hAnsi="Times New Roman" w:cs="Times New Roman"/>
          <w:sz w:val="24"/>
          <w:szCs w:val="24"/>
        </w:rPr>
        <w:t>[</w:t>
      </w:r>
      <w:r w:rsidRPr="00705FBB">
        <w:rPr>
          <w:rFonts w:ascii="Times New Roman" w:hAnsi="Times New Roman" w:cs="Times New Roman"/>
          <w:sz w:val="24"/>
          <w:szCs w:val="24"/>
        </w:rPr>
        <w:t>tj. na stejnou výši, jak</w:t>
      </w:r>
      <w:r w:rsidR="00AB6C0F" w:rsidRPr="00705FBB">
        <w:rPr>
          <w:rFonts w:ascii="Times New Roman" w:hAnsi="Times New Roman" w:cs="Times New Roman"/>
          <w:sz w:val="24"/>
          <w:szCs w:val="24"/>
        </w:rPr>
        <w:t xml:space="preserve">á platí v případě správního poplatku požadovaného za „přijetí žádosti o uznání </w:t>
      </w:r>
      <w:r w:rsidR="006C5DE2" w:rsidRPr="00705FBB">
        <w:rPr>
          <w:rFonts w:ascii="Times New Roman" w:hAnsi="Times New Roman" w:cs="Times New Roman"/>
          <w:sz w:val="24"/>
          <w:szCs w:val="24"/>
        </w:rPr>
        <w:t>z</w:t>
      </w:r>
      <w:r w:rsidR="00AB6C0F" w:rsidRPr="00705FBB">
        <w:rPr>
          <w:rFonts w:ascii="Times New Roman" w:hAnsi="Times New Roman" w:cs="Times New Roman"/>
          <w:sz w:val="24"/>
          <w:szCs w:val="24"/>
        </w:rPr>
        <w:t xml:space="preserve">ahraničního vysokoškolského </w:t>
      </w:r>
      <w:r w:rsidRPr="00705FBB">
        <w:rPr>
          <w:rFonts w:ascii="Times New Roman" w:hAnsi="Times New Roman" w:cs="Times New Roman"/>
          <w:sz w:val="24"/>
          <w:szCs w:val="24"/>
        </w:rPr>
        <w:t xml:space="preserve">vzdělání </w:t>
      </w:r>
      <w:r w:rsidR="00AB6C0F" w:rsidRPr="00705FBB">
        <w:rPr>
          <w:rFonts w:ascii="Times New Roman" w:hAnsi="Times New Roman" w:cs="Times New Roman"/>
          <w:sz w:val="24"/>
          <w:szCs w:val="24"/>
        </w:rPr>
        <w:t xml:space="preserve"> </w:t>
      </w:r>
      <w:r w:rsidR="006C5DE2" w:rsidRPr="00705FBB">
        <w:rPr>
          <w:rFonts w:ascii="Times New Roman" w:hAnsi="Times New Roman" w:cs="Times New Roman"/>
          <w:sz w:val="24"/>
          <w:szCs w:val="24"/>
        </w:rPr>
        <w:t xml:space="preserve">a dokladu o zahraničním vysokoškolském vzdělání podle zákona o vysokých školách Ministerstvem školství, mládeže a tělovýchovy, Ministerstvem vnitra nebo Ministerstvem obrany“ podle </w:t>
      </w:r>
      <w:r w:rsidRPr="00705FBB">
        <w:rPr>
          <w:rFonts w:ascii="Times New Roman" w:hAnsi="Times New Roman" w:cs="Times New Roman"/>
          <w:sz w:val="24"/>
          <w:szCs w:val="24"/>
        </w:rPr>
        <w:t>pol</w:t>
      </w:r>
      <w:r w:rsidR="006C5DE2" w:rsidRPr="00705FBB">
        <w:rPr>
          <w:rFonts w:ascii="Times New Roman" w:hAnsi="Times New Roman" w:cs="Times New Roman"/>
          <w:sz w:val="24"/>
          <w:szCs w:val="24"/>
        </w:rPr>
        <w:t xml:space="preserve">ožky </w:t>
      </w:r>
      <w:r w:rsidRPr="00705FBB">
        <w:rPr>
          <w:rFonts w:ascii="Times New Roman" w:hAnsi="Times New Roman" w:cs="Times New Roman"/>
          <w:sz w:val="24"/>
          <w:szCs w:val="24"/>
        </w:rPr>
        <w:t>č. 22 písm. m)</w:t>
      </w:r>
      <w:r w:rsidR="00EF1A7F" w:rsidRPr="00705FBB">
        <w:rPr>
          <w:rFonts w:ascii="Times New Roman" w:hAnsi="Times New Roman" w:cs="Times New Roman"/>
          <w:sz w:val="24"/>
          <w:szCs w:val="24"/>
        </w:rPr>
        <w:t>]</w:t>
      </w:r>
      <w:r w:rsidRPr="00705FBB">
        <w:rPr>
          <w:rFonts w:ascii="Times New Roman" w:hAnsi="Times New Roman" w:cs="Times New Roman"/>
          <w:sz w:val="24"/>
          <w:szCs w:val="24"/>
        </w:rPr>
        <w:t xml:space="preserve">. </w:t>
      </w:r>
      <w:r w:rsidR="00AB6C0F" w:rsidRPr="00705FBB">
        <w:rPr>
          <w:rFonts w:ascii="Times New Roman" w:hAnsi="Times New Roman" w:cs="Times New Roman"/>
          <w:sz w:val="24"/>
          <w:szCs w:val="24"/>
        </w:rPr>
        <w:t xml:space="preserve">Důvodem navýšení je mj. skutečnost, že </w:t>
      </w:r>
      <w:r w:rsidRPr="00705FBB">
        <w:rPr>
          <w:rFonts w:ascii="Times New Roman" w:hAnsi="Times New Roman" w:cs="Times New Roman"/>
          <w:sz w:val="24"/>
          <w:szCs w:val="24"/>
        </w:rPr>
        <w:t>dosavadní poplatek vybíraný krajským úřadem kryje zhruba 1/3 nákladů, které krajský úřad vynakládá na platy učitelů, kteří zajišťují nostrifikační zkoušky</w:t>
      </w:r>
      <w:r w:rsidR="00890450" w:rsidRPr="00705FBB">
        <w:rPr>
          <w:rFonts w:ascii="Times New Roman" w:hAnsi="Times New Roman" w:cs="Times New Roman"/>
          <w:sz w:val="24"/>
          <w:szCs w:val="24"/>
        </w:rPr>
        <w:t>.</w:t>
      </w:r>
      <w:r w:rsidRPr="00705FBB">
        <w:rPr>
          <w:rFonts w:ascii="Times New Roman" w:hAnsi="Times New Roman" w:cs="Times New Roman"/>
          <w:sz w:val="24"/>
          <w:szCs w:val="24"/>
        </w:rPr>
        <w:t xml:space="preserve"> Počet nostrifikačních zkoušek se </w:t>
      </w:r>
      <w:r w:rsidR="00890450" w:rsidRPr="00705FBB">
        <w:rPr>
          <w:rFonts w:ascii="Times New Roman" w:hAnsi="Times New Roman" w:cs="Times New Roman"/>
          <w:sz w:val="24"/>
          <w:szCs w:val="24"/>
        </w:rPr>
        <w:t xml:space="preserve">přitom </w:t>
      </w:r>
      <w:r w:rsidRPr="00705FBB">
        <w:rPr>
          <w:rFonts w:ascii="Times New Roman" w:hAnsi="Times New Roman" w:cs="Times New Roman"/>
          <w:sz w:val="24"/>
          <w:szCs w:val="24"/>
        </w:rPr>
        <w:t>za posledních cca 5 let ztrojnásobil.</w:t>
      </w:r>
    </w:p>
    <w:p w14:paraId="64ECBC7A" w14:textId="4C3B83A3" w:rsidR="000224FC" w:rsidRPr="00423D62" w:rsidRDefault="000224FC" w:rsidP="00E650B3">
      <w:pPr>
        <w:tabs>
          <w:tab w:val="left" w:pos="6660"/>
        </w:tabs>
        <w:spacing w:before="240" w:after="120"/>
        <w:jc w:val="both"/>
        <w:rPr>
          <w:rFonts w:ascii="Times New Roman" w:hAnsi="Times New Roman" w:cs="Times New Roman"/>
          <w:b/>
          <w:sz w:val="24"/>
          <w:szCs w:val="24"/>
        </w:rPr>
      </w:pPr>
      <w:r w:rsidRPr="00E53E2C">
        <w:rPr>
          <w:rFonts w:ascii="Times New Roman" w:hAnsi="Times New Roman" w:cs="Times New Roman"/>
          <w:b/>
          <w:sz w:val="24"/>
          <w:szCs w:val="24"/>
        </w:rPr>
        <w:t xml:space="preserve">K ČÁSTI </w:t>
      </w:r>
      <w:r w:rsidR="0045308A" w:rsidRPr="00E53E2C">
        <w:rPr>
          <w:rFonts w:ascii="Times New Roman" w:hAnsi="Times New Roman" w:cs="Times New Roman"/>
          <w:b/>
          <w:sz w:val="24"/>
          <w:szCs w:val="24"/>
        </w:rPr>
        <w:t>DEVÁTÉ</w:t>
      </w:r>
      <w:r w:rsidR="00494527" w:rsidRPr="00E53E2C">
        <w:rPr>
          <w:rFonts w:ascii="Times New Roman" w:hAnsi="Times New Roman" w:cs="Times New Roman"/>
          <w:b/>
          <w:sz w:val="24"/>
          <w:szCs w:val="24"/>
        </w:rPr>
        <w:t xml:space="preserve"> [</w:t>
      </w:r>
      <w:r w:rsidR="00494527" w:rsidRPr="00423D62">
        <w:rPr>
          <w:rFonts w:ascii="Times New Roman" w:hAnsi="Times New Roman" w:cs="Times New Roman"/>
          <w:b/>
          <w:sz w:val="24"/>
          <w:szCs w:val="24"/>
        </w:rPr>
        <w:t>zrušovací ustanovení]</w:t>
      </w:r>
    </w:p>
    <w:p w14:paraId="71726C84" w14:textId="00C53330" w:rsidR="000224FC" w:rsidRPr="00423D62" w:rsidRDefault="000224FC" w:rsidP="00E650B3">
      <w:pPr>
        <w:tabs>
          <w:tab w:val="left" w:pos="6660"/>
        </w:tabs>
        <w:spacing w:after="120"/>
        <w:jc w:val="both"/>
        <w:rPr>
          <w:rFonts w:ascii="Times New Roman" w:hAnsi="Times New Roman" w:cs="Times New Roman"/>
          <w:sz w:val="24"/>
          <w:szCs w:val="24"/>
        </w:rPr>
      </w:pPr>
      <w:r w:rsidRPr="00423D62">
        <w:rPr>
          <w:rFonts w:ascii="Times New Roman" w:hAnsi="Times New Roman" w:cs="Times New Roman"/>
          <w:sz w:val="24"/>
          <w:szCs w:val="24"/>
        </w:rPr>
        <w:t xml:space="preserve">Úpravou ustanovení § 50 odst. 9 zákona </w:t>
      </w:r>
      <w:r w:rsidR="00180AAA" w:rsidRPr="00423D62">
        <w:rPr>
          <w:rFonts w:ascii="Times New Roman" w:hAnsi="Times New Roman" w:cs="Times New Roman"/>
          <w:sz w:val="24"/>
          <w:szCs w:val="24"/>
        </w:rPr>
        <w:t xml:space="preserve">o VŠ </w:t>
      </w:r>
      <w:r w:rsidRPr="00423D62">
        <w:rPr>
          <w:rFonts w:ascii="Times New Roman" w:hAnsi="Times New Roman" w:cs="Times New Roman"/>
          <w:sz w:val="24"/>
          <w:szCs w:val="24"/>
        </w:rPr>
        <w:t xml:space="preserve">došlo </w:t>
      </w:r>
      <w:r w:rsidR="00591C24" w:rsidRPr="00423D62">
        <w:rPr>
          <w:rFonts w:ascii="Times New Roman" w:hAnsi="Times New Roman" w:cs="Times New Roman"/>
          <w:sz w:val="24"/>
          <w:szCs w:val="24"/>
        </w:rPr>
        <w:t xml:space="preserve">ke </w:t>
      </w:r>
      <w:r w:rsidRPr="00423D62">
        <w:rPr>
          <w:rFonts w:ascii="Times New Roman" w:hAnsi="Times New Roman" w:cs="Times New Roman"/>
          <w:sz w:val="24"/>
          <w:szCs w:val="24"/>
        </w:rPr>
        <w:t>zrušení povinnosti</w:t>
      </w:r>
      <w:r w:rsidR="00591C24" w:rsidRPr="00423D62">
        <w:rPr>
          <w:rFonts w:ascii="Times New Roman" w:hAnsi="Times New Roman" w:cs="Times New Roman"/>
          <w:sz w:val="24"/>
          <w:szCs w:val="24"/>
        </w:rPr>
        <w:t>, resp. zmocnění</w:t>
      </w:r>
      <w:r w:rsidRPr="00423D62">
        <w:rPr>
          <w:rFonts w:ascii="Times New Roman" w:hAnsi="Times New Roman" w:cs="Times New Roman"/>
          <w:sz w:val="24"/>
          <w:szCs w:val="24"/>
        </w:rPr>
        <w:t xml:space="preserve"> ministerstva stanovit vyhláškou postup a podmínky při zveřejnění průběhu přijímacího řízení na vysokých školách. V </w:t>
      </w:r>
      <w:r w:rsidR="00591C24" w:rsidRPr="00423D62">
        <w:rPr>
          <w:rFonts w:ascii="Times New Roman" w:hAnsi="Times New Roman" w:cs="Times New Roman"/>
          <w:sz w:val="24"/>
          <w:szCs w:val="24"/>
        </w:rPr>
        <w:t xml:space="preserve">dané souvislosti </w:t>
      </w:r>
      <w:r w:rsidRPr="00423D62">
        <w:rPr>
          <w:rFonts w:ascii="Times New Roman" w:hAnsi="Times New Roman" w:cs="Times New Roman"/>
          <w:sz w:val="24"/>
          <w:szCs w:val="24"/>
        </w:rPr>
        <w:t>se ruší i původní vyhláška</w:t>
      </w:r>
      <w:r w:rsidR="00591C24" w:rsidRPr="00423D62">
        <w:rPr>
          <w:rFonts w:ascii="Times New Roman" w:hAnsi="Times New Roman" w:cs="Times New Roman"/>
          <w:sz w:val="24"/>
          <w:szCs w:val="24"/>
        </w:rPr>
        <w:t xml:space="preserve"> č. 343/2002 Sb. (včetně novelizace provedené vyhláškou č. 276/2004 Sb.),</w:t>
      </w:r>
      <w:r w:rsidRPr="00423D62">
        <w:rPr>
          <w:rFonts w:ascii="Times New Roman" w:hAnsi="Times New Roman" w:cs="Times New Roman"/>
          <w:sz w:val="24"/>
          <w:szCs w:val="24"/>
        </w:rPr>
        <w:t xml:space="preserve"> </w:t>
      </w:r>
      <w:r w:rsidR="00591C24" w:rsidRPr="00423D62">
        <w:rPr>
          <w:rFonts w:ascii="Times New Roman" w:hAnsi="Times New Roman" w:cs="Times New Roman"/>
          <w:sz w:val="24"/>
          <w:szCs w:val="24"/>
        </w:rPr>
        <w:t>vydaná na základě uvedeného zmocnění</w:t>
      </w:r>
      <w:r w:rsidRPr="00423D62">
        <w:rPr>
          <w:rFonts w:ascii="Times New Roman" w:hAnsi="Times New Roman" w:cs="Times New Roman"/>
          <w:sz w:val="24"/>
          <w:szCs w:val="24"/>
        </w:rPr>
        <w:t>.</w:t>
      </w:r>
    </w:p>
    <w:p w14:paraId="737C2682" w14:textId="09F0359A" w:rsidR="00494527" w:rsidRPr="00D72103" w:rsidRDefault="000224FC" w:rsidP="00E650B3">
      <w:pPr>
        <w:tabs>
          <w:tab w:val="left" w:pos="6660"/>
        </w:tabs>
        <w:spacing w:before="240" w:after="120"/>
        <w:jc w:val="both"/>
        <w:rPr>
          <w:rFonts w:ascii="Times New Roman" w:hAnsi="Times New Roman" w:cs="Times New Roman"/>
          <w:b/>
          <w:sz w:val="24"/>
          <w:szCs w:val="24"/>
        </w:rPr>
      </w:pPr>
      <w:r w:rsidRPr="000A5968">
        <w:rPr>
          <w:rFonts w:ascii="Times New Roman" w:hAnsi="Times New Roman" w:cs="Times New Roman"/>
          <w:b/>
          <w:sz w:val="24"/>
          <w:szCs w:val="24"/>
        </w:rPr>
        <w:t>K </w:t>
      </w:r>
      <w:r w:rsidRPr="00E53E2C">
        <w:rPr>
          <w:rFonts w:ascii="Times New Roman" w:hAnsi="Times New Roman" w:cs="Times New Roman"/>
          <w:b/>
          <w:sz w:val="24"/>
          <w:szCs w:val="24"/>
        </w:rPr>
        <w:t xml:space="preserve">ČÁSTI </w:t>
      </w:r>
      <w:r w:rsidR="0045308A" w:rsidRPr="00E53E2C">
        <w:rPr>
          <w:rFonts w:ascii="Times New Roman" w:hAnsi="Times New Roman" w:cs="Times New Roman"/>
          <w:b/>
          <w:sz w:val="24"/>
          <w:szCs w:val="24"/>
        </w:rPr>
        <w:t xml:space="preserve">DESÁTÉ </w:t>
      </w:r>
      <w:r w:rsidR="00494527" w:rsidRPr="00E53E2C">
        <w:rPr>
          <w:rFonts w:ascii="Times New Roman" w:hAnsi="Times New Roman" w:cs="Times New Roman"/>
          <w:b/>
          <w:sz w:val="24"/>
          <w:szCs w:val="24"/>
        </w:rPr>
        <w:t>[účinnost</w:t>
      </w:r>
      <w:r w:rsidR="00494527" w:rsidRPr="00D72103">
        <w:rPr>
          <w:rFonts w:ascii="Times New Roman" w:hAnsi="Times New Roman" w:cs="Times New Roman"/>
          <w:b/>
          <w:sz w:val="24"/>
          <w:szCs w:val="24"/>
        </w:rPr>
        <w:t>]</w:t>
      </w:r>
    </w:p>
    <w:p w14:paraId="64982CE2" w14:textId="15B2FEA2" w:rsidR="00757B48" w:rsidRDefault="00757B48" w:rsidP="00E650B3">
      <w:pPr>
        <w:jc w:val="both"/>
        <w:rPr>
          <w:rFonts w:ascii="Times New Roman" w:hAnsi="Times New Roman" w:cs="Times New Roman"/>
          <w:sz w:val="24"/>
          <w:szCs w:val="24"/>
        </w:rPr>
      </w:pPr>
      <w:r>
        <w:rPr>
          <w:rFonts w:ascii="Times New Roman" w:hAnsi="Times New Roman" w:cs="Times New Roman"/>
          <w:sz w:val="24"/>
          <w:szCs w:val="24"/>
        </w:rPr>
        <w:t>Plánovaná účinnost (nadále v jednání), v úvahu připadá leden 2023, případně září 2023.</w:t>
      </w:r>
    </w:p>
    <w:p w14:paraId="0F09556B" w14:textId="446EAAB8" w:rsidR="00AE4FD5" w:rsidRPr="00D72103" w:rsidRDefault="006034CB" w:rsidP="00E650B3">
      <w:pPr>
        <w:jc w:val="both"/>
        <w:rPr>
          <w:rFonts w:ascii="Times New Roman" w:hAnsi="Times New Roman" w:cs="Times New Roman"/>
          <w:sz w:val="24"/>
          <w:szCs w:val="24"/>
        </w:rPr>
      </w:pPr>
      <w:r w:rsidRPr="00D72103">
        <w:rPr>
          <w:rFonts w:ascii="Times New Roman" w:hAnsi="Times New Roman" w:cs="Times New Roman"/>
          <w:sz w:val="24"/>
          <w:szCs w:val="24"/>
        </w:rPr>
        <w:lastRenderedPageBreak/>
        <w:t xml:space="preserve">Pokud jde </w:t>
      </w:r>
      <w:r w:rsidR="007B0564" w:rsidRPr="00D72103">
        <w:rPr>
          <w:rFonts w:ascii="Times New Roman" w:hAnsi="Times New Roman" w:cs="Times New Roman"/>
          <w:sz w:val="24"/>
          <w:szCs w:val="24"/>
        </w:rPr>
        <w:t xml:space="preserve">o </w:t>
      </w:r>
      <w:r w:rsidRPr="00D72103">
        <w:rPr>
          <w:rFonts w:ascii="Times New Roman" w:hAnsi="Times New Roman" w:cs="Times New Roman"/>
          <w:sz w:val="24"/>
          <w:szCs w:val="24"/>
        </w:rPr>
        <w:t>datum „1. září“, jeho použití při určování počátku účinnosti je dáno naléhavým obecným zájmem, spočívajícím v potřebě sladit náběh nové právní úpravy s obvyklým začátkem akademického roku.</w:t>
      </w:r>
    </w:p>
    <w:p w14:paraId="5C453693" w14:textId="27A9750B" w:rsidR="006E02F0" w:rsidRDefault="006E02F0" w:rsidP="006E02F0">
      <w:pPr>
        <w:spacing w:after="120"/>
        <w:jc w:val="center"/>
        <w:rPr>
          <w:rFonts w:ascii="Times New Roman" w:hAnsi="Times New Roman" w:cs="Times New Roman"/>
          <w:sz w:val="24"/>
        </w:rPr>
      </w:pPr>
    </w:p>
    <w:p w14:paraId="2AFBFFF0" w14:textId="209664F8" w:rsidR="00235763" w:rsidRDefault="00235763" w:rsidP="006E02F0">
      <w:pPr>
        <w:spacing w:after="120"/>
        <w:jc w:val="center"/>
        <w:rPr>
          <w:rFonts w:ascii="Times New Roman" w:hAnsi="Times New Roman" w:cs="Times New Roman"/>
          <w:sz w:val="24"/>
        </w:rPr>
      </w:pPr>
    </w:p>
    <w:p w14:paraId="44AC3C36" w14:textId="6F1962B2" w:rsidR="00235763" w:rsidRDefault="00235763" w:rsidP="006E02F0">
      <w:pPr>
        <w:spacing w:after="120"/>
        <w:jc w:val="center"/>
        <w:rPr>
          <w:rFonts w:ascii="Times New Roman" w:hAnsi="Times New Roman" w:cs="Times New Roman"/>
          <w:sz w:val="24"/>
        </w:rPr>
      </w:pPr>
    </w:p>
    <w:p w14:paraId="3BEC369C" w14:textId="6FF7C088" w:rsidR="004309B2" w:rsidRDefault="004309B2" w:rsidP="006E02F0">
      <w:pPr>
        <w:spacing w:after="120"/>
        <w:jc w:val="center"/>
        <w:rPr>
          <w:rFonts w:ascii="Times New Roman" w:hAnsi="Times New Roman" w:cs="Times New Roman"/>
          <w:sz w:val="24"/>
        </w:rPr>
      </w:pPr>
    </w:p>
    <w:p w14:paraId="0EA214A6" w14:textId="7AFEE5DD" w:rsidR="004309B2" w:rsidRDefault="004309B2" w:rsidP="006E02F0">
      <w:pPr>
        <w:spacing w:after="120"/>
        <w:jc w:val="center"/>
        <w:rPr>
          <w:rFonts w:ascii="Times New Roman" w:hAnsi="Times New Roman" w:cs="Times New Roman"/>
          <w:sz w:val="24"/>
        </w:rPr>
      </w:pPr>
    </w:p>
    <w:p w14:paraId="1FC54D04" w14:textId="77777777" w:rsidR="004309B2" w:rsidRDefault="004309B2" w:rsidP="006E02F0">
      <w:pPr>
        <w:spacing w:after="120"/>
        <w:jc w:val="center"/>
        <w:rPr>
          <w:rFonts w:ascii="Times New Roman" w:hAnsi="Times New Roman" w:cs="Times New Roman"/>
          <w:sz w:val="24"/>
        </w:rPr>
      </w:pPr>
    </w:p>
    <w:p w14:paraId="629CFEFB" w14:textId="77777777" w:rsidR="00235763" w:rsidRDefault="00235763" w:rsidP="006E02F0">
      <w:pPr>
        <w:spacing w:after="120"/>
        <w:jc w:val="center"/>
        <w:rPr>
          <w:rFonts w:ascii="Times New Roman" w:hAnsi="Times New Roman" w:cs="Times New Roman"/>
          <w:sz w:val="24"/>
        </w:rPr>
      </w:pPr>
    </w:p>
    <w:p w14:paraId="18C2897B" w14:textId="74C9D808" w:rsidR="006E02F0" w:rsidRDefault="006E02F0" w:rsidP="00E650B3">
      <w:pPr>
        <w:jc w:val="both"/>
        <w:rPr>
          <w:rFonts w:ascii="Times New Roman" w:hAnsi="Times New Roman" w:cs="Times New Roman"/>
          <w:sz w:val="24"/>
          <w:szCs w:val="24"/>
        </w:rPr>
      </w:pPr>
    </w:p>
    <w:p w14:paraId="12088C07" w14:textId="77777777" w:rsidR="00777346" w:rsidRPr="00B322A9" w:rsidRDefault="00777346" w:rsidP="008B481E">
      <w:pPr>
        <w:jc w:val="both"/>
        <w:rPr>
          <w:rFonts w:ascii="Times New Roman" w:hAnsi="Times New Roman" w:cs="Times New Roman"/>
          <w:b/>
          <w:bCs/>
          <w:sz w:val="24"/>
          <w:szCs w:val="24"/>
        </w:rPr>
      </w:pPr>
    </w:p>
    <w:sectPr w:rsidR="00777346" w:rsidRPr="00B322A9" w:rsidSect="00DF0A39">
      <w:footerReference w:type="default" r:id="rId8"/>
      <w:headerReference w:type="first" r:id="rId9"/>
      <w:footerReference w:type="first" r:id="rId10"/>
      <w:pgSz w:w="11906" w:h="16838"/>
      <w:pgMar w:top="1417" w:right="1417" w:bottom="1417" w:left="1417" w:header="708" w:footer="708" w:gutter="0"/>
      <w:pgNumType w:start="4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2A05E" w14:textId="77777777" w:rsidR="00F40FD0" w:rsidRDefault="00F40FD0">
      <w:pPr>
        <w:spacing w:after="0" w:line="240" w:lineRule="auto"/>
      </w:pPr>
      <w:r>
        <w:separator/>
      </w:r>
    </w:p>
  </w:endnote>
  <w:endnote w:type="continuationSeparator" w:id="0">
    <w:p w14:paraId="5BE050E4" w14:textId="77777777" w:rsidR="00F40FD0" w:rsidRDefault="00F40FD0">
      <w:pPr>
        <w:spacing w:after="0" w:line="240" w:lineRule="auto"/>
      </w:pPr>
      <w:r>
        <w:continuationSeparator/>
      </w:r>
    </w:p>
  </w:endnote>
  <w:endnote w:type="continuationNotice" w:id="1">
    <w:p w14:paraId="684EA442" w14:textId="77777777" w:rsidR="00F40FD0" w:rsidRDefault="00F40F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EUAlbertina">
    <w:altName w:val="Times New Roman"/>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FE7D" w14:textId="268B08F6" w:rsidR="001F6157" w:rsidRDefault="001F6157">
    <w:pPr>
      <w:pStyle w:val="Zpat"/>
      <w:jc w:val="right"/>
    </w:pPr>
  </w:p>
  <w:p w14:paraId="13F9B9F2" w14:textId="77777777" w:rsidR="001F6157" w:rsidRDefault="001F61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522792"/>
      <w:docPartObj>
        <w:docPartGallery w:val="Page Numbers (Bottom of Page)"/>
        <w:docPartUnique/>
      </w:docPartObj>
    </w:sdtPr>
    <w:sdtEndPr/>
    <w:sdtContent>
      <w:p w14:paraId="6F30032F" w14:textId="27BB96F1" w:rsidR="001F6157" w:rsidRDefault="00F40FD0">
        <w:pPr>
          <w:pStyle w:val="Zpat"/>
          <w:jc w:val="right"/>
        </w:pPr>
      </w:p>
    </w:sdtContent>
  </w:sdt>
  <w:p w14:paraId="5CAC6B65" w14:textId="77777777" w:rsidR="001F6157" w:rsidRDefault="001F61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5EEFA" w14:textId="77777777" w:rsidR="00F40FD0" w:rsidRDefault="00F40FD0">
      <w:pPr>
        <w:spacing w:after="0" w:line="240" w:lineRule="auto"/>
      </w:pPr>
      <w:r>
        <w:separator/>
      </w:r>
    </w:p>
  </w:footnote>
  <w:footnote w:type="continuationSeparator" w:id="0">
    <w:p w14:paraId="606506B5" w14:textId="77777777" w:rsidR="00F40FD0" w:rsidRDefault="00F40FD0">
      <w:pPr>
        <w:spacing w:after="0" w:line="240" w:lineRule="auto"/>
      </w:pPr>
      <w:r>
        <w:continuationSeparator/>
      </w:r>
    </w:p>
  </w:footnote>
  <w:footnote w:type="continuationNotice" w:id="1">
    <w:p w14:paraId="27309A74" w14:textId="77777777" w:rsidR="00F40FD0" w:rsidRDefault="00F40F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B30A2" w14:textId="203AA7A3" w:rsidR="001F6157" w:rsidRDefault="001F6157" w:rsidP="00F932DC">
    <w:pPr>
      <w:pStyle w:val="Zhlav"/>
    </w:pPr>
  </w:p>
  <w:p w14:paraId="053DE326" w14:textId="77777777" w:rsidR="001F6157" w:rsidRPr="00F932DC" w:rsidRDefault="001F6157" w:rsidP="00F932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75C711C"/>
    <w:lvl w:ilvl="0">
      <w:numFmt w:val="decimal"/>
      <w:lvlText w:val="*"/>
      <w:lvlJc w:val="left"/>
      <w:pPr>
        <w:ind w:left="0" w:firstLine="0"/>
      </w:pPr>
    </w:lvl>
  </w:abstractNum>
  <w:abstractNum w:abstractNumId="1" w15:restartNumberingAfterBreak="0">
    <w:nsid w:val="04F31CCC"/>
    <w:multiLevelType w:val="hybridMultilevel"/>
    <w:tmpl w:val="98A80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D0AF5"/>
    <w:multiLevelType w:val="hybridMultilevel"/>
    <w:tmpl w:val="9230E27E"/>
    <w:lvl w:ilvl="0" w:tplc="D8B40F9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2346BB"/>
    <w:multiLevelType w:val="hybridMultilevel"/>
    <w:tmpl w:val="6706BEA6"/>
    <w:lvl w:ilvl="0" w:tplc="EFBA6BB6">
      <w:start w:val="2"/>
      <w:numFmt w:val="bullet"/>
      <w:lvlText w:val="-"/>
      <w:lvlJc w:val="left"/>
      <w:pPr>
        <w:ind w:left="360" w:hanging="360"/>
      </w:pPr>
      <w:rPr>
        <w:rFonts w:ascii="Arial" w:eastAsia="Times New Roman" w:hAnsi="Arial" w:cs="Arial" w:hint="default"/>
        <w:b w:val="0"/>
        <w:sz w:val="24"/>
      </w:rPr>
    </w:lvl>
    <w:lvl w:ilvl="1" w:tplc="1090A9DC">
      <w:start w:val="1"/>
      <w:numFmt w:val="bullet"/>
      <w:lvlText w:val="-"/>
      <w:lvlJc w:val="left"/>
      <w:pPr>
        <w:ind w:left="1080" w:hanging="360"/>
      </w:pPr>
      <w:rPr>
        <w:rFonts w:ascii="Times New Roman" w:eastAsia="Times New Roman" w:hAnsi="Times New Roman" w:hint="default"/>
        <w:b w:val="0"/>
        <w:sz w:val="24"/>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0460B07"/>
    <w:multiLevelType w:val="hybridMultilevel"/>
    <w:tmpl w:val="13563588"/>
    <w:lvl w:ilvl="0" w:tplc="EE501FC8">
      <w:start w:val="1"/>
      <w:numFmt w:val="lowerLetter"/>
      <w:lvlText w:val="%1)"/>
      <w:lvlJc w:val="left"/>
      <w:pPr>
        <w:ind w:left="1440" w:hanging="360"/>
      </w:pPr>
      <w:rPr>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71235E4"/>
    <w:multiLevelType w:val="hybridMultilevel"/>
    <w:tmpl w:val="30266742"/>
    <w:lvl w:ilvl="0" w:tplc="CCE2A678">
      <w:start w:val="1"/>
      <w:numFmt w:val="bullet"/>
      <w:lvlText w:val=""/>
      <w:lvlJc w:val="left"/>
      <w:pPr>
        <w:tabs>
          <w:tab w:val="num" w:pos="720"/>
        </w:tabs>
        <w:ind w:left="720" w:hanging="360"/>
      </w:pPr>
      <w:rPr>
        <w:rFonts w:ascii="Symbol" w:hAnsi="Symbol" w:hint="default"/>
      </w:rPr>
    </w:lvl>
    <w:lvl w:ilvl="1" w:tplc="F8DA7782" w:tentative="1">
      <w:start w:val="1"/>
      <w:numFmt w:val="bullet"/>
      <w:lvlText w:val=""/>
      <w:lvlJc w:val="left"/>
      <w:pPr>
        <w:tabs>
          <w:tab w:val="num" w:pos="1440"/>
        </w:tabs>
        <w:ind w:left="1440" w:hanging="360"/>
      </w:pPr>
      <w:rPr>
        <w:rFonts w:ascii="Symbol" w:hAnsi="Symbol" w:hint="default"/>
      </w:rPr>
    </w:lvl>
    <w:lvl w:ilvl="2" w:tplc="3BFA680C" w:tentative="1">
      <w:start w:val="1"/>
      <w:numFmt w:val="bullet"/>
      <w:lvlText w:val=""/>
      <w:lvlJc w:val="left"/>
      <w:pPr>
        <w:tabs>
          <w:tab w:val="num" w:pos="2160"/>
        </w:tabs>
        <w:ind w:left="2160" w:hanging="360"/>
      </w:pPr>
      <w:rPr>
        <w:rFonts w:ascii="Symbol" w:hAnsi="Symbol" w:hint="default"/>
      </w:rPr>
    </w:lvl>
    <w:lvl w:ilvl="3" w:tplc="0DD4BDA0" w:tentative="1">
      <w:start w:val="1"/>
      <w:numFmt w:val="bullet"/>
      <w:lvlText w:val=""/>
      <w:lvlJc w:val="left"/>
      <w:pPr>
        <w:tabs>
          <w:tab w:val="num" w:pos="2880"/>
        </w:tabs>
        <w:ind w:left="2880" w:hanging="360"/>
      </w:pPr>
      <w:rPr>
        <w:rFonts w:ascii="Symbol" w:hAnsi="Symbol" w:hint="default"/>
      </w:rPr>
    </w:lvl>
    <w:lvl w:ilvl="4" w:tplc="43F694B2" w:tentative="1">
      <w:start w:val="1"/>
      <w:numFmt w:val="bullet"/>
      <w:lvlText w:val=""/>
      <w:lvlJc w:val="left"/>
      <w:pPr>
        <w:tabs>
          <w:tab w:val="num" w:pos="3600"/>
        </w:tabs>
        <w:ind w:left="3600" w:hanging="360"/>
      </w:pPr>
      <w:rPr>
        <w:rFonts w:ascii="Symbol" w:hAnsi="Symbol" w:hint="default"/>
      </w:rPr>
    </w:lvl>
    <w:lvl w:ilvl="5" w:tplc="FC4A3D6C" w:tentative="1">
      <w:start w:val="1"/>
      <w:numFmt w:val="bullet"/>
      <w:lvlText w:val=""/>
      <w:lvlJc w:val="left"/>
      <w:pPr>
        <w:tabs>
          <w:tab w:val="num" w:pos="4320"/>
        </w:tabs>
        <w:ind w:left="4320" w:hanging="360"/>
      </w:pPr>
      <w:rPr>
        <w:rFonts w:ascii="Symbol" w:hAnsi="Symbol" w:hint="default"/>
      </w:rPr>
    </w:lvl>
    <w:lvl w:ilvl="6" w:tplc="BEDEF3D6" w:tentative="1">
      <w:start w:val="1"/>
      <w:numFmt w:val="bullet"/>
      <w:lvlText w:val=""/>
      <w:lvlJc w:val="left"/>
      <w:pPr>
        <w:tabs>
          <w:tab w:val="num" w:pos="5040"/>
        </w:tabs>
        <w:ind w:left="5040" w:hanging="360"/>
      </w:pPr>
      <w:rPr>
        <w:rFonts w:ascii="Symbol" w:hAnsi="Symbol" w:hint="default"/>
      </w:rPr>
    </w:lvl>
    <w:lvl w:ilvl="7" w:tplc="0CBCD304" w:tentative="1">
      <w:start w:val="1"/>
      <w:numFmt w:val="bullet"/>
      <w:lvlText w:val=""/>
      <w:lvlJc w:val="left"/>
      <w:pPr>
        <w:tabs>
          <w:tab w:val="num" w:pos="5760"/>
        </w:tabs>
        <w:ind w:left="5760" w:hanging="360"/>
      </w:pPr>
      <w:rPr>
        <w:rFonts w:ascii="Symbol" w:hAnsi="Symbol" w:hint="default"/>
      </w:rPr>
    </w:lvl>
    <w:lvl w:ilvl="8" w:tplc="F9CA643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9371BD0"/>
    <w:multiLevelType w:val="singleLevel"/>
    <w:tmpl w:val="F716B8EE"/>
    <w:lvl w:ilvl="0">
      <w:start w:val="1"/>
      <w:numFmt w:val="decimal"/>
      <w:lvlText w:val="%1."/>
      <w:lvlJc w:val="left"/>
      <w:pPr>
        <w:tabs>
          <w:tab w:val="num" w:pos="567"/>
        </w:tabs>
        <w:ind w:left="567" w:hanging="567"/>
      </w:pPr>
      <w:rPr>
        <w:rFonts w:cs="Times New Roman" w:hint="default"/>
        <w:b w:val="0"/>
        <w:bCs w:val="0"/>
        <w:i w:val="0"/>
        <w:iCs w:val="0"/>
      </w:rPr>
    </w:lvl>
  </w:abstractNum>
  <w:abstractNum w:abstractNumId="7" w15:restartNumberingAfterBreak="0">
    <w:nsid w:val="2688611F"/>
    <w:multiLevelType w:val="hybridMultilevel"/>
    <w:tmpl w:val="E77865EC"/>
    <w:lvl w:ilvl="0" w:tplc="2F96E1CC">
      <w:start w:val="1"/>
      <w:numFmt w:val="lowerLetter"/>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8" w15:restartNumberingAfterBreak="0">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9" w15:restartNumberingAfterBreak="0">
    <w:nsid w:val="2AE010CA"/>
    <w:multiLevelType w:val="hybridMultilevel"/>
    <w:tmpl w:val="DF6E2F84"/>
    <w:lvl w:ilvl="0" w:tplc="94C4CF06">
      <w:numFmt w:val="bullet"/>
      <w:lvlText w:val="-"/>
      <w:lvlJc w:val="left"/>
      <w:pPr>
        <w:ind w:left="36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7364FD6"/>
    <w:multiLevelType w:val="hybridMultilevel"/>
    <w:tmpl w:val="C580759A"/>
    <w:lvl w:ilvl="0" w:tplc="DF7E66E0">
      <w:start w:val="1"/>
      <w:numFmt w:val="decimal"/>
      <w:lvlText w:val="K bodu %1 – "/>
      <w:lvlJc w:val="left"/>
      <w:pPr>
        <w:ind w:left="360" w:hanging="360"/>
      </w:pPr>
    </w:lvl>
    <w:lvl w:ilvl="1" w:tplc="04050019">
      <w:start w:val="1"/>
      <w:numFmt w:val="lowerLetter"/>
      <w:lvlText w:val="%2."/>
      <w:lvlJc w:val="left"/>
      <w:pPr>
        <w:ind w:left="731" w:hanging="360"/>
      </w:pPr>
    </w:lvl>
    <w:lvl w:ilvl="2" w:tplc="0405001B">
      <w:start w:val="1"/>
      <w:numFmt w:val="lowerRoman"/>
      <w:lvlText w:val="%3."/>
      <w:lvlJc w:val="right"/>
      <w:pPr>
        <w:ind w:left="1451" w:hanging="180"/>
      </w:pPr>
    </w:lvl>
    <w:lvl w:ilvl="3" w:tplc="0405000F">
      <w:start w:val="1"/>
      <w:numFmt w:val="decimal"/>
      <w:lvlText w:val="%4."/>
      <w:lvlJc w:val="left"/>
      <w:pPr>
        <w:ind w:left="2171" w:hanging="360"/>
      </w:pPr>
    </w:lvl>
    <w:lvl w:ilvl="4" w:tplc="04050019">
      <w:start w:val="1"/>
      <w:numFmt w:val="lowerLetter"/>
      <w:lvlText w:val="%5."/>
      <w:lvlJc w:val="left"/>
      <w:pPr>
        <w:ind w:left="2891" w:hanging="360"/>
      </w:pPr>
    </w:lvl>
    <w:lvl w:ilvl="5" w:tplc="0405001B">
      <w:start w:val="1"/>
      <w:numFmt w:val="lowerRoman"/>
      <w:lvlText w:val="%6."/>
      <w:lvlJc w:val="right"/>
      <w:pPr>
        <w:ind w:left="3611" w:hanging="180"/>
      </w:pPr>
    </w:lvl>
    <w:lvl w:ilvl="6" w:tplc="0405000F">
      <w:start w:val="1"/>
      <w:numFmt w:val="decimal"/>
      <w:lvlText w:val="%7."/>
      <w:lvlJc w:val="left"/>
      <w:pPr>
        <w:ind w:left="4331" w:hanging="360"/>
      </w:pPr>
    </w:lvl>
    <w:lvl w:ilvl="7" w:tplc="04050019">
      <w:start w:val="1"/>
      <w:numFmt w:val="lowerLetter"/>
      <w:lvlText w:val="%8."/>
      <w:lvlJc w:val="left"/>
      <w:pPr>
        <w:ind w:left="5051" w:hanging="360"/>
      </w:pPr>
    </w:lvl>
    <w:lvl w:ilvl="8" w:tplc="0405001B">
      <w:start w:val="1"/>
      <w:numFmt w:val="lowerRoman"/>
      <w:lvlText w:val="%9."/>
      <w:lvlJc w:val="right"/>
      <w:pPr>
        <w:ind w:left="5771" w:hanging="180"/>
      </w:pPr>
    </w:lvl>
  </w:abstractNum>
  <w:abstractNum w:abstractNumId="11" w15:restartNumberingAfterBreak="0">
    <w:nsid w:val="38CF2DD0"/>
    <w:multiLevelType w:val="hybridMultilevel"/>
    <w:tmpl w:val="8B581910"/>
    <w:lvl w:ilvl="0" w:tplc="EFBA6BB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507786"/>
    <w:multiLevelType w:val="multilevel"/>
    <w:tmpl w:val="34A04C1E"/>
    <w:lvl w:ilvl="0">
      <w:start w:val="1"/>
      <w:numFmt w:val="decimal"/>
      <w:pStyle w:val="Novelizanbod"/>
      <w:lvlText w:val="%1."/>
      <w:lvlJc w:val="left"/>
      <w:pPr>
        <w:tabs>
          <w:tab w:val="num" w:pos="567"/>
        </w:tabs>
        <w:ind w:left="567" w:hanging="567"/>
      </w:pPr>
      <w:rPr>
        <w:rFonts w:ascii="Times New Roman" w:eastAsia="Times New Roman" w:hAnsi="Times New Roman"/>
        <w:b w:val="0"/>
        <w:bCs w:val="0"/>
        <w:i w:val="0"/>
        <w:iCs w:val="0"/>
        <w:sz w:val="24"/>
        <w:szCs w:val="24"/>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start w:val="1"/>
      <w:numFmt w:val="decimal"/>
      <w:lvlText w:val="%4."/>
      <w:lvlJc w:val="left"/>
      <w:pPr>
        <w:ind w:left="1637"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8362CB"/>
    <w:multiLevelType w:val="multilevel"/>
    <w:tmpl w:val="B4721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2E50C4"/>
    <w:multiLevelType w:val="hybridMultilevel"/>
    <w:tmpl w:val="CC2E7912"/>
    <w:lvl w:ilvl="0" w:tplc="E3A25EF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462294"/>
    <w:multiLevelType w:val="hybridMultilevel"/>
    <w:tmpl w:val="ADB44C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CDF55FC"/>
    <w:multiLevelType w:val="hybridMultilevel"/>
    <w:tmpl w:val="0436E762"/>
    <w:lvl w:ilvl="0" w:tplc="1090A9DC">
      <w:start w:val="1"/>
      <w:numFmt w:val="bullet"/>
      <w:lvlText w:val="-"/>
      <w:lvlJc w:val="left"/>
      <w:pPr>
        <w:ind w:left="360" w:hanging="360"/>
      </w:pPr>
      <w:rPr>
        <w:rFonts w:ascii="Times New Roman" w:eastAsia="Times New Roman" w:hAnsi="Times New Roman" w:hint="default"/>
        <w:b w:val="0"/>
        <w:sz w:val="24"/>
      </w:rPr>
    </w:lvl>
    <w:lvl w:ilvl="1" w:tplc="1090A9DC">
      <w:start w:val="1"/>
      <w:numFmt w:val="bullet"/>
      <w:lvlText w:val="-"/>
      <w:lvlJc w:val="left"/>
      <w:pPr>
        <w:ind w:left="1080" w:hanging="360"/>
      </w:pPr>
      <w:rPr>
        <w:rFonts w:ascii="Times New Roman" w:eastAsia="Times New Roman" w:hAnsi="Times New Roman" w:hint="default"/>
        <w:b w:val="0"/>
        <w:sz w:val="24"/>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66A04A7E"/>
    <w:multiLevelType w:val="hybridMultilevel"/>
    <w:tmpl w:val="DBC2449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9937926"/>
    <w:multiLevelType w:val="hybridMultilevel"/>
    <w:tmpl w:val="6ACED3D8"/>
    <w:lvl w:ilvl="0" w:tplc="8356F58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A00825"/>
    <w:multiLevelType w:val="multilevel"/>
    <w:tmpl w:val="323EE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F11CBD"/>
    <w:multiLevelType w:val="hybridMultilevel"/>
    <w:tmpl w:val="820EDB44"/>
    <w:lvl w:ilvl="0" w:tplc="624EDF3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C8E15BE"/>
    <w:multiLevelType w:val="hybridMultilevel"/>
    <w:tmpl w:val="EA80D44A"/>
    <w:lvl w:ilvl="0" w:tplc="7234A630">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E611E62"/>
    <w:multiLevelType w:val="hybridMultilevel"/>
    <w:tmpl w:val="B2760E9E"/>
    <w:lvl w:ilvl="0" w:tplc="1480E944">
      <w:start w:val="1"/>
      <w:numFmt w:val="bullet"/>
      <w:lvlText w:val="•"/>
      <w:lvlJc w:val="left"/>
      <w:pPr>
        <w:tabs>
          <w:tab w:val="num" w:pos="720"/>
        </w:tabs>
        <w:ind w:left="720" w:hanging="360"/>
      </w:pPr>
      <w:rPr>
        <w:rFonts w:ascii="Arial" w:hAnsi="Arial" w:hint="default"/>
      </w:rPr>
    </w:lvl>
    <w:lvl w:ilvl="1" w:tplc="619899CE" w:tentative="1">
      <w:start w:val="1"/>
      <w:numFmt w:val="bullet"/>
      <w:lvlText w:val="•"/>
      <w:lvlJc w:val="left"/>
      <w:pPr>
        <w:tabs>
          <w:tab w:val="num" w:pos="1440"/>
        </w:tabs>
        <w:ind w:left="1440" w:hanging="360"/>
      </w:pPr>
      <w:rPr>
        <w:rFonts w:ascii="Arial" w:hAnsi="Arial" w:hint="default"/>
      </w:rPr>
    </w:lvl>
    <w:lvl w:ilvl="2" w:tplc="FB4A0F20" w:tentative="1">
      <w:start w:val="1"/>
      <w:numFmt w:val="bullet"/>
      <w:lvlText w:val="•"/>
      <w:lvlJc w:val="left"/>
      <w:pPr>
        <w:tabs>
          <w:tab w:val="num" w:pos="2160"/>
        </w:tabs>
        <w:ind w:left="2160" w:hanging="360"/>
      </w:pPr>
      <w:rPr>
        <w:rFonts w:ascii="Arial" w:hAnsi="Arial" w:hint="default"/>
      </w:rPr>
    </w:lvl>
    <w:lvl w:ilvl="3" w:tplc="9288182C" w:tentative="1">
      <w:start w:val="1"/>
      <w:numFmt w:val="bullet"/>
      <w:lvlText w:val="•"/>
      <w:lvlJc w:val="left"/>
      <w:pPr>
        <w:tabs>
          <w:tab w:val="num" w:pos="2880"/>
        </w:tabs>
        <w:ind w:left="2880" w:hanging="360"/>
      </w:pPr>
      <w:rPr>
        <w:rFonts w:ascii="Arial" w:hAnsi="Arial" w:hint="default"/>
      </w:rPr>
    </w:lvl>
    <w:lvl w:ilvl="4" w:tplc="C1404B52" w:tentative="1">
      <w:start w:val="1"/>
      <w:numFmt w:val="bullet"/>
      <w:lvlText w:val="•"/>
      <w:lvlJc w:val="left"/>
      <w:pPr>
        <w:tabs>
          <w:tab w:val="num" w:pos="3600"/>
        </w:tabs>
        <w:ind w:left="3600" w:hanging="360"/>
      </w:pPr>
      <w:rPr>
        <w:rFonts w:ascii="Arial" w:hAnsi="Arial" w:hint="default"/>
      </w:rPr>
    </w:lvl>
    <w:lvl w:ilvl="5" w:tplc="F60A6F48" w:tentative="1">
      <w:start w:val="1"/>
      <w:numFmt w:val="bullet"/>
      <w:lvlText w:val="•"/>
      <w:lvlJc w:val="left"/>
      <w:pPr>
        <w:tabs>
          <w:tab w:val="num" w:pos="4320"/>
        </w:tabs>
        <w:ind w:left="4320" w:hanging="360"/>
      </w:pPr>
      <w:rPr>
        <w:rFonts w:ascii="Arial" w:hAnsi="Arial" w:hint="default"/>
      </w:rPr>
    </w:lvl>
    <w:lvl w:ilvl="6" w:tplc="8CFC0D66" w:tentative="1">
      <w:start w:val="1"/>
      <w:numFmt w:val="bullet"/>
      <w:lvlText w:val="•"/>
      <w:lvlJc w:val="left"/>
      <w:pPr>
        <w:tabs>
          <w:tab w:val="num" w:pos="5040"/>
        </w:tabs>
        <w:ind w:left="5040" w:hanging="360"/>
      </w:pPr>
      <w:rPr>
        <w:rFonts w:ascii="Arial" w:hAnsi="Arial" w:hint="default"/>
      </w:rPr>
    </w:lvl>
    <w:lvl w:ilvl="7" w:tplc="5CEC5C84" w:tentative="1">
      <w:start w:val="1"/>
      <w:numFmt w:val="bullet"/>
      <w:lvlText w:val="•"/>
      <w:lvlJc w:val="left"/>
      <w:pPr>
        <w:tabs>
          <w:tab w:val="num" w:pos="5760"/>
        </w:tabs>
        <w:ind w:left="5760" w:hanging="360"/>
      </w:pPr>
      <w:rPr>
        <w:rFonts w:ascii="Arial" w:hAnsi="Arial" w:hint="default"/>
      </w:rPr>
    </w:lvl>
    <w:lvl w:ilvl="8" w:tplc="C97C120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F292251"/>
    <w:multiLevelType w:val="hybridMultilevel"/>
    <w:tmpl w:val="37FE60A0"/>
    <w:lvl w:ilvl="0" w:tplc="39C6C2E8">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6"/>
  </w:num>
  <w:num w:numId="2">
    <w:abstractNumId w:val="12"/>
  </w:num>
  <w:num w:numId="3">
    <w:abstractNumId w:val="11"/>
  </w:num>
  <w:num w:numId="4">
    <w:abstractNumId w:val="20"/>
  </w:num>
  <w:num w:numId="5">
    <w:abstractNumId w:val="3"/>
  </w:num>
  <w:num w:numId="6">
    <w:abstractNumId w:val="22"/>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4"/>
  </w:num>
  <w:num w:numId="16">
    <w:abstractNumId w:val="4"/>
  </w:num>
  <w:num w:numId="17">
    <w:abstractNumId w:val="9"/>
  </w:num>
  <w:num w:numId="18">
    <w:abstractNumId w:val="18"/>
  </w:num>
  <w:num w:numId="19">
    <w:abstractNumId w:val="19"/>
  </w:num>
  <w:num w:numId="20">
    <w:abstractNumId w:val="13"/>
  </w:num>
  <w:num w:numId="21">
    <w:abstractNumId w:val="8"/>
  </w:num>
  <w:num w:numId="22">
    <w:abstractNumId w:val="21"/>
  </w:num>
  <w:num w:numId="23">
    <w:abstractNumId w:val="1"/>
  </w:num>
  <w:num w:numId="24">
    <w:abstractNumId w:val="15"/>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5B2"/>
    <w:rsid w:val="0000029D"/>
    <w:rsid w:val="0000073C"/>
    <w:rsid w:val="00000BDB"/>
    <w:rsid w:val="000039E7"/>
    <w:rsid w:val="00003AE5"/>
    <w:rsid w:val="00004D1C"/>
    <w:rsid w:val="0000683D"/>
    <w:rsid w:val="00012162"/>
    <w:rsid w:val="00012F24"/>
    <w:rsid w:val="0001363B"/>
    <w:rsid w:val="00013640"/>
    <w:rsid w:val="000138CD"/>
    <w:rsid w:val="00013E55"/>
    <w:rsid w:val="00016231"/>
    <w:rsid w:val="00017A8C"/>
    <w:rsid w:val="000224FC"/>
    <w:rsid w:val="00022F5C"/>
    <w:rsid w:val="00023843"/>
    <w:rsid w:val="00023BFD"/>
    <w:rsid w:val="00023EE9"/>
    <w:rsid w:val="000243E4"/>
    <w:rsid w:val="00024455"/>
    <w:rsid w:val="000250CF"/>
    <w:rsid w:val="0002579A"/>
    <w:rsid w:val="0002771B"/>
    <w:rsid w:val="000279EA"/>
    <w:rsid w:val="00030DD5"/>
    <w:rsid w:val="000325CB"/>
    <w:rsid w:val="00032AFE"/>
    <w:rsid w:val="0003313F"/>
    <w:rsid w:val="00033A35"/>
    <w:rsid w:val="00034C14"/>
    <w:rsid w:val="00035ACE"/>
    <w:rsid w:val="00036017"/>
    <w:rsid w:val="00036120"/>
    <w:rsid w:val="000369E1"/>
    <w:rsid w:val="00037458"/>
    <w:rsid w:val="00037C1A"/>
    <w:rsid w:val="00041619"/>
    <w:rsid w:val="0004458A"/>
    <w:rsid w:val="00044941"/>
    <w:rsid w:val="00044EA4"/>
    <w:rsid w:val="00045181"/>
    <w:rsid w:val="000466D5"/>
    <w:rsid w:val="00046792"/>
    <w:rsid w:val="00046DA0"/>
    <w:rsid w:val="0005064B"/>
    <w:rsid w:val="00056D1C"/>
    <w:rsid w:val="00061AF6"/>
    <w:rsid w:val="000632A4"/>
    <w:rsid w:val="000633D6"/>
    <w:rsid w:val="00065501"/>
    <w:rsid w:val="00065ABA"/>
    <w:rsid w:val="00066A18"/>
    <w:rsid w:val="0006756D"/>
    <w:rsid w:val="0007078A"/>
    <w:rsid w:val="000708B6"/>
    <w:rsid w:val="00070950"/>
    <w:rsid w:val="00074DA2"/>
    <w:rsid w:val="00075655"/>
    <w:rsid w:val="00076281"/>
    <w:rsid w:val="00082C58"/>
    <w:rsid w:val="000836E1"/>
    <w:rsid w:val="000837CA"/>
    <w:rsid w:val="00084D2D"/>
    <w:rsid w:val="000855E7"/>
    <w:rsid w:val="0009178A"/>
    <w:rsid w:val="0009194F"/>
    <w:rsid w:val="0009218E"/>
    <w:rsid w:val="00093507"/>
    <w:rsid w:val="0009445C"/>
    <w:rsid w:val="00094F0A"/>
    <w:rsid w:val="00095F8F"/>
    <w:rsid w:val="0009700A"/>
    <w:rsid w:val="0009719B"/>
    <w:rsid w:val="000A064B"/>
    <w:rsid w:val="000A0F93"/>
    <w:rsid w:val="000A134D"/>
    <w:rsid w:val="000A30B1"/>
    <w:rsid w:val="000A34EA"/>
    <w:rsid w:val="000A3CB2"/>
    <w:rsid w:val="000A53A3"/>
    <w:rsid w:val="000A5968"/>
    <w:rsid w:val="000A7BC6"/>
    <w:rsid w:val="000B16ED"/>
    <w:rsid w:val="000B267A"/>
    <w:rsid w:val="000B35AC"/>
    <w:rsid w:val="000B3621"/>
    <w:rsid w:val="000B3FBB"/>
    <w:rsid w:val="000B4B6B"/>
    <w:rsid w:val="000B509B"/>
    <w:rsid w:val="000B7234"/>
    <w:rsid w:val="000B7C52"/>
    <w:rsid w:val="000C1029"/>
    <w:rsid w:val="000C124B"/>
    <w:rsid w:val="000C301C"/>
    <w:rsid w:val="000C5808"/>
    <w:rsid w:val="000C6373"/>
    <w:rsid w:val="000C7505"/>
    <w:rsid w:val="000D0053"/>
    <w:rsid w:val="000D1053"/>
    <w:rsid w:val="000D3593"/>
    <w:rsid w:val="000D62C3"/>
    <w:rsid w:val="000D66BA"/>
    <w:rsid w:val="000D7045"/>
    <w:rsid w:val="000D7802"/>
    <w:rsid w:val="000D7A9F"/>
    <w:rsid w:val="000E0777"/>
    <w:rsid w:val="000E0A6C"/>
    <w:rsid w:val="000E0BD4"/>
    <w:rsid w:val="000E1091"/>
    <w:rsid w:val="000E12D7"/>
    <w:rsid w:val="000E2B9F"/>
    <w:rsid w:val="000E39B6"/>
    <w:rsid w:val="000E648F"/>
    <w:rsid w:val="000E791A"/>
    <w:rsid w:val="000E7ECE"/>
    <w:rsid w:val="000F0072"/>
    <w:rsid w:val="000F0DC1"/>
    <w:rsid w:val="000F119F"/>
    <w:rsid w:val="000F18AD"/>
    <w:rsid w:val="000F1ADD"/>
    <w:rsid w:val="000F2346"/>
    <w:rsid w:val="000F4384"/>
    <w:rsid w:val="000F5945"/>
    <w:rsid w:val="000F5A90"/>
    <w:rsid w:val="000F5F5A"/>
    <w:rsid w:val="0010116B"/>
    <w:rsid w:val="001048D6"/>
    <w:rsid w:val="00104C56"/>
    <w:rsid w:val="00104D1E"/>
    <w:rsid w:val="0010591E"/>
    <w:rsid w:val="00105CA2"/>
    <w:rsid w:val="00106F3F"/>
    <w:rsid w:val="001078A6"/>
    <w:rsid w:val="001114BF"/>
    <w:rsid w:val="0011372F"/>
    <w:rsid w:val="00113906"/>
    <w:rsid w:val="00114558"/>
    <w:rsid w:val="001161B8"/>
    <w:rsid w:val="00116DCE"/>
    <w:rsid w:val="00117451"/>
    <w:rsid w:val="00117BE0"/>
    <w:rsid w:val="0012085F"/>
    <w:rsid w:val="00120C46"/>
    <w:rsid w:val="001215F2"/>
    <w:rsid w:val="0012273B"/>
    <w:rsid w:val="00122F2E"/>
    <w:rsid w:val="00123EC8"/>
    <w:rsid w:val="00125D9C"/>
    <w:rsid w:val="00126853"/>
    <w:rsid w:val="00126A66"/>
    <w:rsid w:val="0012779E"/>
    <w:rsid w:val="001303B8"/>
    <w:rsid w:val="00131BB2"/>
    <w:rsid w:val="001330CD"/>
    <w:rsid w:val="001335CF"/>
    <w:rsid w:val="00134D11"/>
    <w:rsid w:val="0013615C"/>
    <w:rsid w:val="00145B73"/>
    <w:rsid w:val="00145D9C"/>
    <w:rsid w:val="001469F6"/>
    <w:rsid w:val="001473DE"/>
    <w:rsid w:val="0015097F"/>
    <w:rsid w:val="00151554"/>
    <w:rsid w:val="00151AAB"/>
    <w:rsid w:val="00153609"/>
    <w:rsid w:val="00153B28"/>
    <w:rsid w:val="00154C7D"/>
    <w:rsid w:val="001555BF"/>
    <w:rsid w:val="0015773D"/>
    <w:rsid w:val="00161C08"/>
    <w:rsid w:val="00161C79"/>
    <w:rsid w:val="00163464"/>
    <w:rsid w:val="001645EE"/>
    <w:rsid w:val="001657ED"/>
    <w:rsid w:val="00165A07"/>
    <w:rsid w:val="00167193"/>
    <w:rsid w:val="00172083"/>
    <w:rsid w:val="0017248B"/>
    <w:rsid w:val="00172505"/>
    <w:rsid w:val="00172A7E"/>
    <w:rsid w:val="001740C1"/>
    <w:rsid w:val="00175028"/>
    <w:rsid w:val="001750E1"/>
    <w:rsid w:val="00176118"/>
    <w:rsid w:val="00180AAA"/>
    <w:rsid w:val="00180C2C"/>
    <w:rsid w:val="00181D83"/>
    <w:rsid w:val="00182A4D"/>
    <w:rsid w:val="00183F81"/>
    <w:rsid w:val="0018506E"/>
    <w:rsid w:val="001860AF"/>
    <w:rsid w:val="001865C2"/>
    <w:rsid w:val="00187FB6"/>
    <w:rsid w:val="001900C5"/>
    <w:rsid w:val="00190E5C"/>
    <w:rsid w:val="001925C4"/>
    <w:rsid w:val="0019337A"/>
    <w:rsid w:val="0019462D"/>
    <w:rsid w:val="001964A9"/>
    <w:rsid w:val="00197CCE"/>
    <w:rsid w:val="00197D9E"/>
    <w:rsid w:val="001A23EE"/>
    <w:rsid w:val="001A2ECB"/>
    <w:rsid w:val="001A31C6"/>
    <w:rsid w:val="001A5CB8"/>
    <w:rsid w:val="001A6B09"/>
    <w:rsid w:val="001B0281"/>
    <w:rsid w:val="001B0CFF"/>
    <w:rsid w:val="001B177D"/>
    <w:rsid w:val="001B5850"/>
    <w:rsid w:val="001B5C68"/>
    <w:rsid w:val="001B7FE6"/>
    <w:rsid w:val="001C0330"/>
    <w:rsid w:val="001C0A4B"/>
    <w:rsid w:val="001C1E6E"/>
    <w:rsid w:val="001C352C"/>
    <w:rsid w:val="001C37F3"/>
    <w:rsid w:val="001C3BFB"/>
    <w:rsid w:val="001C4C90"/>
    <w:rsid w:val="001C592C"/>
    <w:rsid w:val="001C665A"/>
    <w:rsid w:val="001C7024"/>
    <w:rsid w:val="001C7F96"/>
    <w:rsid w:val="001D1911"/>
    <w:rsid w:val="001D4784"/>
    <w:rsid w:val="001D4BC4"/>
    <w:rsid w:val="001D4E3F"/>
    <w:rsid w:val="001D5544"/>
    <w:rsid w:val="001D5A46"/>
    <w:rsid w:val="001D707E"/>
    <w:rsid w:val="001D7111"/>
    <w:rsid w:val="001E41AF"/>
    <w:rsid w:val="001F1A04"/>
    <w:rsid w:val="001F21B9"/>
    <w:rsid w:val="001F283B"/>
    <w:rsid w:val="001F4696"/>
    <w:rsid w:val="001F4DB6"/>
    <w:rsid w:val="001F53EB"/>
    <w:rsid w:val="001F6157"/>
    <w:rsid w:val="001F71CA"/>
    <w:rsid w:val="002005FA"/>
    <w:rsid w:val="00203D23"/>
    <w:rsid w:val="00204638"/>
    <w:rsid w:val="002050BE"/>
    <w:rsid w:val="00207D99"/>
    <w:rsid w:val="0021007F"/>
    <w:rsid w:val="002104C0"/>
    <w:rsid w:val="002106BD"/>
    <w:rsid w:val="0021189F"/>
    <w:rsid w:val="002125CD"/>
    <w:rsid w:val="00212746"/>
    <w:rsid w:val="00212973"/>
    <w:rsid w:val="002130AB"/>
    <w:rsid w:val="002144F4"/>
    <w:rsid w:val="002148AF"/>
    <w:rsid w:val="00214AFF"/>
    <w:rsid w:val="00215ED8"/>
    <w:rsid w:val="002166B6"/>
    <w:rsid w:val="00221FA0"/>
    <w:rsid w:val="002224E8"/>
    <w:rsid w:val="00225C47"/>
    <w:rsid w:val="0022723A"/>
    <w:rsid w:val="002274E8"/>
    <w:rsid w:val="00232357"/>
    <w:rsid w:val="002326E0"/>
    <w:rsid w:val="00232EAE"/>
    <w:rsid w:val="00235763"/>
    <w:rsid w:val="00235818"/>
    <w:rsid w:val="00236F1C"/>
    <w:rsid w:val="00237839"/>
    <w:rsid w:val="002402DE"/>
    <w:rsid w:val="00240AA8"/>
    <w:rsid w:val="00240D47"/>
    <w:rsid w:val="00241F8E"/>
    <w:rsid w:val="002425EB"/>
    <w:rsid w:val="002431E8"/>
    <w:rsid w:val="002434F9"/>
    <w:rsid w:val="00243815"/>
    <w:rsid w:val="00245686"/>
    <w:rsid w:val="00245865"/>
    <w:rsid w:val="00245E4A"/>
    <w:rsid w:val="0024771D"/>
    <w:rsid w:val="0025155F"/>
    <w:rsid w:val="00251604"/>
    <w:rsid w:val="00251B81"/>
    <w:rsid w:val="00252173"/>
    <w:rsid w:val="00257899"/>
    <w:rsid w:val="00257D29"/>
    <w:rsid w:val="00257DDB"/>
    <w:rsid w:val="002627BD"/>
    <w:rsid w:val="0026525D"/>
    <w:rsid w:val="00265A1E"/>
    <w:rsid w:val="002664D2"/>
    <w:rsid w:val="00266769"/>
    <w:rsid w:val="00270E78"/>
    <w:rsid w:val="0027345F"/>
    <w:rsid w:val="00274341"/>
    <w:rsid w:val="002749D0"/>
    <w:rsid w:val="00274CAF"/>
    <w:rsid w:val="00275FF0"/>
    <w:rsid w:val="00281D00"/>
    <w:rsid w:val="002823AE"/>
    <w:rsid w:val="0028275F"/>
    <w:rsid w:val="00282B33"/>
    <w:rsid w:val="00283BC0"/>
    <w:rsid w:val="00284608"/>
    <w:rsid w:val="002856A1"/>
    <w:rsid w:val="002868AE"/>
    <w:rsid w:val="00287893"/>
    <w:rsid w:val="002932CE"/>
    <w:rsid w:val="0029425B"/>
    <w:rsid w:val="00294345"/>
    <w:rsid w:val="00295487"/>
    <w:rsid w:val="002967EC"/>
    <w:rsid w:val="002A01EF"/>
    <w:rsid w:val="002A02D3"/>
    <w:rsid w:val="002A03F1"/>
    <w:rsid w:val="002A21CD"/>
    <w:rsid w:val="002A5569"/>
    <w:rsid w:val="002A639A"/>
    <w:rsid w:val="002B1228"/>
    <w:rsid w:val="002B313D"/>
    <w:rsid w:val="002B38A1"/>
    <w:rsid w:val="002B4EA3"/>
    <w:rsid w:val="002B548E"/>
    <w:rsid w:val="002C1D35"/>
    <w:rsid w:val="002C361C"/>
    <w:rsid w:val="002C6951"/>
    <w:rsid w:val="002C6D85"/>
    <w:rsid w:val="002C7A8F"/>
    <w:rsid w:val="002D0663"/>
    <w:rsid w:val="002D096F"/>
    <w:rsid w:val="002D0C81"/>
    <w:rsid w:val="002D0E77"/>
    <w:rsid w:val="002D234A"/>
    <w:rsid w:val="002D3406"/>
    <w:rsid w:val="002D3C6B"/>
    <w:rsid w:val="002D41E5"/>
    <w:rsid w:val="002D4310"/>
    <w:rsid w:val="002D6D51"/>
    <w:rsid w:val="002D6E3D"/>
    <w:rsid w:val="002E16B2"/>
    <w:rsid w:val="002E27AF"/>
    <w:rsid w:val="002E338C"/>
    <w:rsid w:val="002E5A47"/>
    <w:rsid w:val="002E6EF1"/>
    <w:rsid w:val="002F1EE8"/>
    <w:rsid w:val="002F37AE"/>
    <w:rsid w:val="002F4208"/>
    <w:rsid w:val="002F468B"/>
    <w:rsid w:val="002F518E"/>
    <w:rsid w:val="002F7F15"/>
    <w:rsid w:val="003029E8"/>
    <w:rsid w:val="00303E5E"/>
    <w:rsid w:val="00304E62"/>
    <w:rsid w:val="003057D5"/>
    <w:rsid w:val="003065A3"/>
    <w:rsid w:val="00306665"/>
    <w:rsid w:val="00311BD1"/>
    <w:rsid w:val="00312213"/>
    <w:rsid w:val="00313CB0"/>
    <w:rsid w:val="00313E70"/>
    <w:rsid w:val="00314666"/>
    <w:rsid w:val="003172E4"/>
    <w:rsid w:val="00320B35"/>
    <w:rsid w:val="0032155E"/>
    <w:rsid w:val="00323A14"/>
    <w:rsid w:val="003247E3"/>
    <w:rsid w:val="00324BD0"/>
    <w:rsid w:val="00325085"/>
    <w:rsid w:val="0032621C"/>
    <w:rsid w:val="00327B14"/>
    <w:rsid w:val="0033353C"/>
    <w:rsid w:val="00334F7E"/>
    <w:rsid w:val="0033569E"/>
    <w:rsid w:val="00335DB0"/>
    <w:rsid w:val="00336E18"/>
    <w:rsid w:val="00337FE4"/>
    <w:rsid w:val="003406B1"/>
    <w:rsid w:val="003408C3"/>
    <w:rsid w:val="00340D80"/>
    <w:rsid w:val="00344058"/>
    <w:rsid w:val="00344072"/>
    <w:rsid w:val="00344177"/>
    <w:rsid w:val="00344EDD"/>
    <w:rsid w:val="00345B58"/>
    <w:rsid w:val="003510BF"/>
    <w:rsid w:val="00351941"/>
    <w:rsid w:val="00351963"/>
    <w:rsid w:val="0035241C"/>
    <w:rsid w:val="003542BA"/>
    <w:rsid w:val="0035510E"/>
    <w:rsid w:val="003567DD"/>
    <w:rsid w:val="00357313"/>
    <w:rsid w:val="00357E18"/>
    <w:rsid w:val="00362A24"/>
    <w:rsid w:val="003631AA"/>
    <w:rsid w:val="00364696"/>
    <w:rsid w:val="00364784"/>
    <w:rsid w:val="00372AB6"/>
    <w:rsid w:val="0037358E"/>
    <w:rsid w:val="0037614F"/>
    <w:rsid w:val="00376691"/>
    <w:rsid w:val="00376778"/>
    <w:rsid w:val="003805E9"/>
    <w:rsid w:val="003805F6"/>
    <w:rsid w:val="003809DE"/>
    <w:rsid w:val="00380E91"/>
    <w:rsid w:val="0038138F"/>
    <w:rsid w:val="0038197E"/>
    <w:rsid w:val="003852FC"/>
    <w:rsid w:val="00385A6B"/>
    <w:rsid w:val="00387C04"/>
    <w:rsid w:val="003907FF"/>
    <w:rsid w:val="00390F15"/>
    <w:rsid w:val="00391817"/>
    <w:rsid w:val="00391AA4"/>
    <w:rsid w:val="00391B7F"/>
    <w:rsid w:val="00392219"/>
    <w:rsid w:val="003943D6"/>
    <w:rsid w:val="0039504B"/>
    <w:rsid w:val="00396006"/>
    <w:rsid w:val="00397B10"/>
    <w:rsid w:val="00397F04"/>
    <w:rsid w:val="003A0B08"/>
    <w:rsid w:val="003A2177"/>
    <w:rsid w:val="003A53C3"/>
    <w:rsid w:val="003A6064"/>
    <w:rsid w:val="003A6BF8"/>
    <w:rsid w:val="003A7771"/>
    <w:rsid w:val="003B05CF"/>
    <w:rsid w:val="003B0B73"/>
    <w:rsid w:val="003B3494"/>
    <w:rsid w:val="003B3C2D"/>
    <w:rsid w:val="003B6043"/>
    <w:rsid w:val="003B733E"/>
    <w:rsid w:val="003C01A0"/>
    <w:rsid w:val="003C084F"/>
    <w:rsid w:val="003C237E"/>
    <w:rsid w:val="003C39AB"/>
    <w:rsid w:val="003C4184"/>
    <w:rsid w:val="003C44C5"/>
    <w:rsid w:val="003C455E"/>
    <w:rsid w:val="003C738C"/>
    <w:rsid w:val="003D25BC"/>
    <w:rsid w:val="003D2C8A"/>
    <w:rsid w:val="003D6943"/>
    <w:rsid w:val="003E0EB6"/>
    <w:rsid w:val="003E3EFC"/>
    <w:rsid w:val="003E3F55"/>
    <w:rsid w:val="003E5C6E"/>
    <w:rsid w:val="003E63BE"/>
    <w:rsid w:val="003E6FE9"/>
    <w:rsid w:val="003F09CD"/>
    <w:rsid w:val="003F31A2"/>
    <w:rsid w:val="003F3AC2"/>
    <w:rsid w:val="003F55D5"/>
    <w:rsid w:val="004002DB"/>
    <w:rsid w:val="004014FF"/>
    <w:rsid w:val="00402A9D"/>
    <w:rsid w:val="00403A97"/>
    <w:rsid w:val="00405C12"/>
    <w:rsid w:val="00405DD4"/>
    <w:rsid w:val="004063AF"/>
    <w:rsid w:val="0040641A"/>
    <w:rsid w:val="0040746F"/>
    <w:rsid w:val="00407767"/>
    <w:rsid w:val="004117CA"/>
    <w:rsid w:val="004124A8"/>
    <w:rsid w:val="004150EF"/>
    <w:rsid w:val="00416B1F"/>
    <w:rsid w:val="004174FF"/>
    <w:rsid w:val="00420006"/>
    <w:rsid w:val="00423D62"/>
    <w:rsid w:val="00426758"/>
    <w:rsid w:val="004270ED"/>
    <w:rsid w:val="00427250"/>
    <w:rsid w:val="004305B4"/>
    <w:rsid w:val="004309B2"/>
    <w:rsid w:val="00432575"/>
    <w:rsid w:val="00433405"/>
    <w:rsid w:val="00433A45"/>
    <w:rsid w:val="00433EE1"/>
    <w:rsid w:val="00433F5F"/>
    <w:rsid w:val="00437C57"/>
    <w:rsid w:val="0044055D"/>
    <w:rsid w:val="004408E1"/>
    <w:rsid w:val="00440E81"/>
    <w:rsid w:val="00441D82"/>
    <w:rsid w:val="00442A4B"/>
    <w:rsid w:val="00444AF0"/>
    <w:rsid w:val="004450E4"/>
    <w:rsid w:val="00447B16"/>
    <w:rsid w:val="004507E8"/>
    <w:rsid w:val="004508B6"/>
    <w:rsid w:val="004518D0"/>
    <w:rsid w:val="0045308A"/>
    <w:rsid w:val="004546AB"/>
    <w:rsid w:val="00455062"/>
    <w:rsid w:val="004553B4"/>
    <w:rsid w:val="00457F8B"/>
    <w:rsid w:val="00461CD2"/>
    <w:rsid w:val="0046354C"/>
    <w:rsid w:val="00465473"/>
    <w:rsid w:val="004655E5"/>
    <w:rsid w:val="0046598C"/>
    <w:rsid w:val="00466A40"/>
    <w:rsid w:val="00466BC2"/>
    <w:rsid w:val="004677CA"/>
    <w:rsid w:val="00467F1F"/>
    <w:rsid w:val="00467FA3"/>
    <w:rsid w:val="00467FB7"/>
    <w:rsid w:val="0047037A"/>
    <w:rsid w:val="004706E5"/>
    <w:rsid w:val="00471FD6"/>
    <w:rsid w:val="00472811"/>
    <w:rsid w:val="00473494"/>
    <w:rsid w:val="00473E7A"/>
    <w:rsid w:val="00475A79"/>
    <w:rsid w:val="004775EF"/>
    <w:rsid w:val="00480889"/>
    <w:rsid w:val="004808D0"/>
    <w:rsid w:val="00482345"/>
    <w:rsid w:val="0048288B"/>
    <w:rsid w:val="00482A59"/>
    <w:rsid w:val="00484A88"/>
    <w:rsid w:val="004870C8"/>
    <w:rsid w:val="00490225"/>
    <w:rsid w:val="004911FA"/>
    <w:rsid w:val="00491A8B"/>
    <w:rsid w:val="00493040"/>
    <w:rsid w:val="00494074"/>
    <w:rsid w:val="00494527"/>
    <w:rsid w:val="00497853"/>
    <w:rsid w:val="004A0A65"/>
    <w:rsid w:val="004A23E7"/>
    <w:rsid w:val="004A3D03"/>
    <w:rsid w:val="004A520E"/>
    <w:rsid w:val="004A52F0"/>
    <w:rsid w:val="004A5AD9"/>
    <w:rsid w:val="004A5CDB"/>
    <w:rsid w:val="004A71F2"/>
    <w:rsid w:val="004B266D"/>
    <w:rsid w:val="004B26E6"/>
    <w:rsid w:val="004B3AF6"/>
    <w:rsid w:val="004B4BBA"/>
    <w:rsid w:val="004B52CD"/>
    <w:rsid w:val="004B548C"/>
    <w:rsid w:val="004B5F80"/>
    <w:rsid w:val="004B6557"/>
    <w:rsid w:val="004B65B2"/>
    <w:rsid w:val="004C1E49"/>
    <w:rsid w:val="004C2698"/>
    <w:rsid w:val="004C28A8"/>
    <w:rsid w:val="004C35F0"/>
    <w:rsid w:val="004C415B"/>
    <w:rsid w:val="004C4A9A"/>
    <w:rsid w:val="004C4B75"/>
    <w:rsid w:val="004C50F3"/>
    <w:rsid w:val="004C612C"/>
    <w:rsid w:val="004C7406"/>
    <w:rsid w:val="004C75A6"/>
    <w:rsid w:val="004D2E11"/>
    <w:rsid w:val="004D4EB8"/>
    <w:rsid w:val="004D51E8"/>
    <w:rsid w:val="004D5686"/>
    <w:rsid w:val="004D62E5"/>
    <w:rsid w:val="004D67D3"/>
    <w:rsid w:val="004D6A6D"/>
    <w:rsid w:val="004D7A44"/>
    <w:rsid w:val="004E0D55"/>
    <w:rsid w:val="004E1FEA"/>
    <w:rsid w:val="004E3126"/>
    <w:rsid w:val="004E5CEB"/>
    <w:rsid w:val="004E692C"/>
    <w:rsid w:val="004E6A64"/>
    <w:rsid w:val="004E719C"/>
    <w:rsid w:val="004E7979"/>
    <w:rsid w:val="004E7AD0"/>
    <w:rsid w:val="004F1C29"/>
    <w:rsid w:val="004F3AC6"/>
    <w:rsid w:val="004F5C32"/>
    <w:rsid w:val="004F6690"/>
    <w:rsid w:val="0050035A"/>
    <w:rsid w:val="00500574"/>
    <w:rsid w:val="00501389"/>
    <w:rsid w:val="00501472"/>
    <w:rsid w:val="005016B2"/>
    <w:rsid w:val="00501B5F"/>
    <w:rsid w:val="00501D35"/>
    <w:rsid w:val="00502D79"/>
    <w:rsid w:val="0050302D"/>
    <w:rsid w:val="005044DC"/>
    <w:rsid w:val="005047F0"/>
    <w:rsid w:val="00505BCB"/>
    <w:rsid w:val="00506AD0"/>
    <w:rsid w:val="00507178"/>
    <w:rsid w:val="00510440"/>
    <w:rsid w:val="0051074E"/>
    <w:rsid w:val="005107E2"/>
    <w:rsid w:val="00512D83"/>
    <w:rsid w:val="00513979"/>
    <w:rsid w:val="00513E13"/>
    <w:rsid w:val="00514B6C"/>
    <w:rsid w:val="00516CCC"/>
    <w:rsid w:val="0051715C"/>
    <w:rsid w:val="0052000C"/>
    <w:rsid w:val="00520114"/>
    <w:rsid w:val="00520644"/>
    <w:rsid w:val="00524AF0"/>
    <w:rsid w:val="00527AF6"/>
    <w:rsid w:val="00527E01"/>
    <w:rsid w:val="0053001F"/>
    <w:rsid w:val="00531F7F"/>
    <w:rsid w:val="00532107"/>
    <w:rsid w:val="005324BD"/>
    <w:rsid w:val="00532BA9"/>
    <w:rsid w:val="00533416"/>
    <w:rsid w:val="00533B18"/>
    <w:rsid w:val="0053448B"/>
    <w:rsid w:val="00534C98"/>
    <w:rsid w:val="00535CF3"/>
    <w:rsid w:val="00536CF0"/>
    <w:rsid w:val="00536EAE"/>
    <w:rsid w:val="00540B25"/>
    <w:rsid w:val="005422FC"/>
    <w:rsid w:val="00542CBF"/>
    <w:rsid w:val="0054332F"/>
    <w:rsid w:val="00544D91"/>
    <w:rsid w:val="005500BB"/>
    <w:rsid w:val="00551A68"/>
    <w:rsid w:val="0055254D"/>
    <w:rsid w:val="005537BD"/>
    <w:rsid w:val="0055380B"/>
    <w:rsid w:val="005559FD"/>
    <w:rsid w:val="005561E4"/>
    <w:rsid w:val="00560594"/>
    <w:rsid w:val="00560C53"/>
    <w:rsid w:val="00562ED4"/>
    <w:rsid w:val="00570929"/>
    <w:rsid w:val="00570EED"/>
    <w:rsid w:val="00575439"/>
    <w:rsid w:val="00576507"/>
    <w:rsid w:val="00577F9E"/>
    <w:rsid w:val="005818FF"/>
    <w:rsid w:val="00583F81"/>
    <w:rsid w:val="00584CB3"/>
    <w:rsid w:val="00587007"/>
    <w:rsid w:val="0059075F"/>
    <w:rsid w:val="00591C24"/>
    <w:rsid w:val="005931D0"/>
    <w:rsid w:val="00593442"/>
    <w:rsid w:val="00594FC9"/>
    <w:rsid w:val="0059531D"/>
    <w:rsid w:val="00595575"/>
    <w:rsid w:val="005A1463"/>
    <w:rsid w:val="005A190D"/>
    <w:rsid w:val="005A2971"/>
    <w:rsid w:val="005A53BE"/>
    <w:rsid w:val="005A5594"/>
    <w:rsid w:val="005A5830"/>
    <w:rsid w:val="005A719D"/>
    <w:rsid w:val="005A76BA"/>
    <w:rsid w:val="005B0550"/>
    <w:rsid w:val="005B059E"/>
    <w:rsid w:val="005B0F5D"/>
    <w:rsid w:val="005B1567"/>
    <w:rsid w:val="005B33D2"/>
    <w:rsid w:val="005B3908"/>
    <w:rsid w:val="005B57DB"/>
    <w:rsid w:val="005C1B38"/>
    <w:rsid w:val="005C1B5C"/>
    <w:rsid w:val="005C366D"/>
    <w:rsid w:val="005C6622"/>
    <w:rsid w:val="005C7446"/>
    <w:rsid w:val="005D02C5"/>
    <w:rsid w:val="005D2267"/>
    <w:rsid w:val="005D27BC"/>
    <w:rsid w:val="005D3091"/>
    <w:rsid w:val="005D5DCC"/>
    <w:rsid w:val="005D67FF"/>
    <w:rsid w:val="005D77A5"/>
    <w:rsid w:val="005E2B25"/>
    <w:rsid w:val="005E515E"/>
    <w:rsid w:val="005E5597"/>
    <w:rsid w:val="005E668D"/>
    <w:rsid w:val="005F315C"/>
    <w:rsid w:val="005F41D3"/>
    <w:rsid w:val="005F623B"/>
    <w:rsid w:val="005F7984"/>
    <w:rsid w:val="00600D65"/>
    <w:rsid w:val="00601882"/>
    <w:rsid w:val="006028E5"/>
    <w:rsid w:val="006034CB"/>
    <w:rsid w:val="006040D5"/>
    <w:rsid w:val="006073D9"/>
    <w:rsid w:val="00610482"/>
    <w:rsid w:val="0061074E"/>
    <w:rsid w:val="00611BCF"/>
    <w:rsid w:val="0061337C"/>
    <w:rsid w:val="00615B06"/>
    <w:rsid w:val="00621ECC"/>
    <w:rsid w:val="00622E63"/>
    <w:rsid w:val="00623DFE"/>
    <w:rsid w:val="0062707B"/>
    <w:rsid w:val="00627263"/>
    <w:rsid w:val="006300E6"/>
    <w:rsid w:val="0063371C"/>
    <w:rsid w:val="006350A5"/>
    <w:rsid w:val="006353D6"/>
    <w:rsid w:val="0063595D"/>
    <w:rsid w:val="006360F8"/>
    <w:rsid w:val="00637BCA"/>
    <w:rsid w:val="006402F4"/>
    <w:rsid w:val="00641E1F"/>
    <w:rsid w:val="00643AB5"/>
    <w:rsid w:val="00645E2E"/>
    <w:rsid w:val="00651C44"/>
    <w:rsid w:val="006526F1"/>
    <w:rsid w:val="00652F50"/>
    <w:rsid w:val="00653BB8"/>
    <w:rsid w:val="00656839"/>
    <w:rsid w:val="00660884"/>
    <w:rsid w:val="00660D6F"/>
    <w:rsid w:val="00661669"/>
    <w:rsid w:val="00661AA6"/>
    <w:rsid w:val="0066268D"/>
    <w:rsid w:val="00664A0C"/>
    <w:rsid w:val="00667225"/>
    <w:rsid w:val="0066773B"/>
    <w:rsid w:val="00670CD1"/>
    <w:rsid w:val="006729FC"/>
    <w:rsid w:val="00674CCE"/>
    <w:rsid w:val="00676D5E"/>
    <w:rsid w:val="00677753"/>
    <w:rsid w:val="00677BBF"/>
    <w:rsid w:val="00690AA5"/>
    <w:rsid w:val="00696039"/>
    <w:rsid w:val="00696844"/>
    <w:rsid w:val="00696A8C"/>
    <w:rsid w:val="006A020D"/>
    <w:rsid w:val="006A0E74"/>
    <w:rsid w:val="006A1638"/>
    <w:rsid w:val="006A2091"/>
    <w:rsid w:val="006A2273"/>
    <w:rsid w:val="006A2819"/>
    <w:rsid w:val="006A3FA0"/>
    <w:rsid w:val="006A4170"/>
    <w:rsid w:val="006A434A"/>
    <w:rsid w:val="006A5770"/>
    <w:rsid w:val="006A5E3A"/>
    <w:rsid w:val="006A5EB6"/>
    <w:rsid w:val="006A6BAE"/>
    <w:rsid w:val="006A7347"/>
    <w:rsid w:val="006B0CDF"/>
    <w:rsid w:val="006B162C"/>
    <w:rsid w:val="006B1E7C"/>
    <w:rsid w:val="006B21F9"/>
    <w:rsid w:val="006B2C96"/>
    <w:rsid w:val="006B2E51"/>
    <w:rsid w:val="006B2E7E"/>
    <w:rsid w:val="006B323E"/>
    <w:rsid w:val="006B353B"/>
    <w:rsid w:val="006B3E00"/>
    <w:rsid w:val="006B528A"/>
    <w:rsid w:val="006B546F"/>
    <w:rsid w:val="006B5E93"/>
    <w:rsid w:val="006B654C"/>
    <w:rsid w:val="006B7511"/>
    <w:rsid w:val="006C16C7"/>
    <w:rsid w:val="006C1C0C"/>
    <w:rsid w:val="006C3DF2"/>
    <w:rsid w:val="006C5DE2"/>
    <w:rsid w:val="006C5F13"/>
    <w:rsid w:val="006C6052"/>
    <w:rsid w:val="006C6157"/>
    <w:rsid w:val="006C6FEA"/>
    <w:rsid w:val="006C70F5"/>
    <w:rsid w:val="006D2534"/>
    <w:rsid w:val="006D4484"/>
    <w:rsid w:val="006D4666"/>
    <w:rsid w:val="006E02F0"/>
    <w:rsid w:val="006E0F0C"/>
    <w:rsid w:val="006E4E95"/>
    <w:rsid w:val="006E5775"/>
    <w:rsid w:val="006E61D6"/>
    <w:rsid w:val="006F09E2"/>
    <w:rsid w:val="006F0B4C"/>
    <w:rsid w:val="006F1F50"/>
    <w:rsid w:val="006F2B0E"/>
    <w:rsid w:val="006F3608"/>
    <w:rsid w:val="006F4105"/>
    <w:rsid w:val="006F45B4"/>
    <w:rsid w:val="006F581C"/>
    <w:rsid w:val="006F5AC6"/>
    <w:rsid w:val="006F5C3A"/>
    <w:rsid w:val="006F683E"/>
    <w:rsid w:val="00700186"/>
    <w:rsid w:val="0070246A"/>
    <w:rsid w:val="00704200"/>
    <w:rsid w:val="0070479B"/>
    <w:rsid w:val="007055FF"/>
    <w:rsid w:val="00705670"/>
    <w:rsid w:val="007057EE"/>
    <w:rsid w:val="00705FBB"/>
    <w:rsid w:val="007100BB"/>
    <w:rsid w:val="00711025"/>
    <w:rsid w:val="00711347"/>
    <w:rsid w:val="0071251D"/>
    <w:rsid w:val="00712C5E"/>
    <w:rsid w:val="00715755"/>
    <w:rsid w:val="00717C07"/>
    <w:rsid w:val="00722633"/>
    <w:rsid w:val="007227C5"/>
    <w:rsid w:val="00723A42"/>
    <w:rsid w:val="00724C47"/>
    <w:rsid w:val="00730D54"/>
    <w:rsid w:val="00732131"/>
    <w:rsid w:val="00742FEA"/>
    <w:rsid w:val="007442D0"/>
    <w:rsid w:val="00744EA8"/>
    <w:rsid w:val="00746422"/>
    <w:rsid w:val="00746DF9"/>
    <w:rsid w:val="00747F81"/>
    <w:rsid w:val="00750E2F"/>
    <w:rsid w:val="00750EF5"/>
    <w:rsid w:val="00751EDF"/>
    <w:rsid w:val="007520E8"/>
    <w:rsid w:val="00753052"/>
    <w:rsid w:val="00755231"/>
    <w:rsid w:val="00756926"/>
    <w:rsid w:val="0075745D"/>
    <w:rsid w:val="0075771C"/>
    <w:rsid w:val="00757B48"/>
    <w:rsid w:val="00765C74"/>
    <w:rsid w:val="0076722C"/>
    <w:rsid w:val="00767DC1"/>
    <w:rsid w:val="007702A1"/>
    <w:rsid w:val="00770D46"/>
    <w:rsid w:val="00771DB0"/>
    <w:rsid w:val="00772F1A"/>
    <w:rsid w:val="00774327"/>
    <w:rsid w:val="007750A0"/>
    <w:rsid w:val="007765D9"/>
    <w:rsid w:val="007767F2"/>
    <w:rsid w:val="00777346"/>
    <w:rsid w:val="00780B56"/>
    <w:rsid w:val="00780FB6"/>
    <w:rsid w:val="00782E15"/>
    <w:rsid w:val="00782EDF"/>
    <w:rsid w:val="00783CBC"/>
    <w:rsid w:val="00786098"/>
    <w:rsid w:val="007919F0"/>
    <w:rsid w:val="007943C3"/>
    <w:rsid w:val="0079460F"/>
    <w:rsid w:val="0079511A"/>
    <w:rsid w:val="00797954"/>
    <w:rsid w:val="00797A85"/>
    <w:rsid w:val="007A04CC"/>
    <w:rsid w:val="007A1898"/>
    <w:rsid w:val="007A1B36"/>
    <w:rsid w:val="007A562D"/>
    <w:rsid w:val="007A5F13"/>
    <w:rsid w:val="007A649F"/>
    <w:rsid w:val="007A6761"/>
    <w:rsid w:val="007A7237"/>
    <w:rsid w:val="007B0564"/>
    <w:rsid w:val="007B12FB"/>
    <w:rsid w:val="007B1C21"/>
    <w:rsid w:val="007B2BED"/>
    <w:rsid w:val="007B56AC"/>
    <w:rsid w:val="007B5824"/>
    <w:rsid w:val="007B6574"/>
    <w:rsid w:val="007B74A9"/>
    <w:rsid w:val="007C0434"/>
    <w:rsid w:val="007C04A8"/>
    <w:rsid w:val="007C058A"/>
    <w:rsid w:val="007C0EDB"/>
    <w:rsid w:val="007C1B0D"/>
    <w:rsid w:val="007C236D"/>
    <w:rsid w:val="007C34A8"/>
    <w:rsid w:val="007C3C78"/>
    <w:rsid w:val="007C5376"/>
    <w:rsid w:val="007C6E43"/>
    <w:rsid w:val="007C7BAB"/>
    <w:rsid w:val="007D02C9"/>
    <w:rsid w:val="007D1503"/>
    <w:rsid w:val="007D3360"/>
    <w:rsid w:val="007D367C"/>
    <w:rsid w:val="007D582F"/>
    <w:rsid w:val="007D595B"/>
    <w:rsid w:val="007D5AEA"/>
    <w:rsid w:val="007D6146"/>
    <w:rsid w:val="007D65A5"/>
    <w:rsid w:val="007D68E0"/>
    <w:rsid w:val="007D6AB9"/>
    <w:rsid w:val="007D7819"/>
    <w:rsid w:val="007E007C"/>
    <w:rsid w:val="007E1D5A"/>
    <w:rsid w:val="007E3EBF"/>
    <w:rsid w:val="007E4921"/>
    <w:rsid w:val="007F142A"/>
    <w:rsid w:val="007F3CFD"/>
    <w:rsid w:val="007F4C65"/>
    <w:rsid w:val="007F5C67"/>
    <w:rsid w:val="007F5CF1"/>
    <w:rsid w:val="007F65AE"/>
    <w:rsid w:val="007F7156"/>
    <w:rsid w:val="00801620"/>
    <w:rsid w:val="00801FE6"/>
    <w:rsid w:val="00802942"/>
    <w:rsid w:val="00803A81"/>
    <w:rsid w:val="00804324"/>
    <w:rsid w:val="00807F51"/>
    <w:rsid w:val="00807F96"/>
    <w:rsid w:val="00811668"/>
    <w:rsid w:val="0081252C"/>
    <w:rsid w:val="00814B6F"/>
    <w:rsid w:val="00814D57"/>
    <w:rsid w:val="00816BDF"/>
    <w:rsid w:val="00817287"/>
    <w:rsid w:val="00817305"/>
    <w:rsid w:val="00821E8E"/>
    <w:rsid w:val="008236AC"/>
    <w:rsid w:val="00823AAA"/>
    <w:rsid w:val="00825D58"/>
    <w:rsid w:val="008261B5"/>
    <w:rsid w:val="00830E65"/>
    <w:rsid w:val="00830EB5"/>
    <w:rsid w:val="00831B51"/>
    <w:rsid w:val="00833168"/>
    <w:rsid w:val="008336B3"/>
    <w:rsid w:val="00833B16"/>
    <w:rsid w:val="00836096"/>
    <w:rsid w:val="00841B6A"/>
    <w:rsid w:val="00841E5C"/>
    <w:rsid w:val="00842881"/>
    <w:rsid w:val="008433AD"/>
    <w:rsid w:val="008434DD"/>
    <w:rsid w:val="00844D89"/>
    <w:rsid w:val="008477DC"/>
    <w:rsid w:val="00852561"/>
    <w:rsid w:val="00862DC2"/>
    <w:rsid w:val="00863317"/>
    <w:rsid w:val="00864A2A"/>
    <w:rsid w:val="00866C69"/>
    <w:rsid w:val="0086791B"/>
    <w:rsid w:val="00867CAE"/>
    <w:rsid w:val="00871E50"/>
    <w:rsid w:val="008732DA"/>
    <w:rsid w:val="008734E7"/>
    <w:rsid w:val="00874D05"/>
    <w:rsid w:val="008776EF"/>
    <w:rsid w:val="0088036F"/>
    <w:rsid w:val="00880BCB"/>
    <w:rsid w:val="00880D27"/>
    <w:rsid w:val="00880F1E"/>
    <w:rsid w:val="00883806"/>
    <w:rsid w:val="00885C81"/>
    <w:rsid w:val="0088638B"/>
    <w:rsid w:val="00887460"/>
    <w:rsid w:val="00890450"/>
    <w:rsid w:val="008906F2"/>
    <w:rsid w:val="00890F54"/>
    <w:rsid w:val="008914AD"/>
    <w:rsid w:val="00891EF7"/>
    <w:rsid w:val="00892EAD"/>
    <w:rsid w:val="00895605"/>
    <w:rsid w:val="00896DCE"/>
    <w:rsid w:val="0089734C"/>
    <w:rsid w:val="008978A0"/>
    <w:rsid w:val="00897BD8"/>
    <w:rsid w:val="008A06EB"/>
    <w:rsid w:val="008A1CF0"/>
    <w:rsid w:val="008A2EFE"/>
    <w:rsid w:val="008A30F2"/>
    <w:rsid w:val="008A7A86"/>
    <w:rsid w:val="008A7BA6"/>
    <w:rsid w:val="008B01E6"/>
    <w:rsid w:val="008B04DB"/>
    <w:rsid w:val="008B0B86"/>
    <w:rsid w:val="008B0E90"/>
    <w:rsid w:val="008B0E9A"/>
    <w:rsid w:val="008B481E"/>
    <w:rsid w:val="008B7B52"/>
    <w:rsid w:val="008B7FA6"/>
    <w:rsid w:val="008C09A5"/>
    <w:rsid w:val="008C1CB8"/>
    <w:rsid w:val="008C1D3E"/>
    <w:rsid w:val="008C1FBF"/>
    <w:rsid w:val="008C2140"/>
    <w:rsid w:val="008C41E8"/>
    <w:rsid w:val="008C5058"/>
    <w:rsid w:val="008C757C"/>
    <w:rsid w:val="008C7AAE"/>
    <w:rsid w:val="008C7B7C"/>
    <w:rsid w:val="008C7C16"/>
    <w:rsid w:val="008D5DF0"/>
    <w:rsid w:val="008E014E"/>
    <w:rsid w:val="008E0699"/>
    <w:rsid w:val="008E09D4"/>
    <w:rsid w:val="008E2BD9"/>
    <w:rsid w:val="008E40BC"/>
    <w:rsid w:val="008E4174"/>
    <w:rsid w:val="008E6600"/>
    <w:rsid w:val="008E7CE8"/>
    <w:rsid w:val="008F0D70"/>
    <w:rsid w:val="008F0E68"/>
    <w:rsid w:val="008F12CA"/>
    <w:rsid w:val="008F1651"/>
    <w:rsid w:val="008F185F"/>
    <w:rsid w:val="008F2229"/>
    <w:rsid w:val="008F2F43"/>
    <w:rsid w:val="008F36B9"/>
    <w:rsid w:val="008F3B8A"/>
    <w:rsid w:val="008F454C"/>
    <w:rsid w:val="008F46FE"/>
    <w:rsid w:val="008F47F9"/>
    <w:rsid w:val="008F5287"/>
    <w:rsid w:val="0090045F"/>
    <w:rsid w:val="0090181D"/>
    <w:rsid w:val="00902DC3"/>
    <w:rsid w:val="00904D7F"/>
    <w:rsid w:val="009052B8"/>
    <w:rsid w:val="00905438"/>
    <w:rsid w:val="00905FA6"/>
    <w:rsid w:val="00907027"/>
    <w:rsid w:val="00907502"/>
    <w:rsid w:val="00911447"/>
    <w:rsid w:val="00912B3A"/>
    <w:rsid w:val="00913057"/>
    <w:rsid w:val="009134ED"/>
    <w:rsid w:val="00917D77"/>
    <w:rsid w:val="00917EAA"/>
    <w:rsid w:val="0092022A"/>
    <w:rsid w:val="0092325D"/>
    <w:rsid w:val="00924151"/>
    <w:rsid w:val="0092470C"/>
    <w:rsid w:val="00924A25"/>
    <w:rsid w:val="00926516"/>
    <w:rsid w:val="009267CE"/>
    <w:rsid w:val="0092734B"/>
    <w:rsid w:val="00927F08"/>
    <w:rsid w:val="00931829"/>
    <w:rsid w:val="0093401F"/>
    <w:rsid w:val="00934BB1"/>
    <w:rsid w:val="00935723"/>
    <w:rsid w:val="00935F89"/>
    <w:rsid w:val="009376B0"/>
    <w:rsid w:val="00937E9A"/>
    <w:rsid w:val="009411EB"/>
    <w:rsid w:val="00941C62"/>
    <w:rsid w:val="00942805"/>
    <w:rsid w:val="0094282B"/>
    <w:rsid w:val="009443C3"/>
    <w:rsid w:val="00945187"/>
    <w:rsid w:val="00946855"/>
    <w:rsid w:val="00947C3F"/>
    <w:rsid w:val="009502C8"/>
    <w:rsid w:val="00950B70"/>
    <w:rsid w:val="00950F83"/>
    <w:rsid w:val="009526B4"/>
    <w:rsid w:val="00955A75"/>
    <w:rsid w:val="00956967"/>
    <w:rsid w:val="0096061E"/>
    <w:rsid w:val="0096097E"/>
    <w:rsid w:val="0096149B"/>
    <w:rsid w:val="00963168"/>
    <w:rsid w:val="00967AC6"/>
    <w:rsid w:val="00970B86"/>
    <w:rsid w:val="00971803"/>
    <w:rsid w:val="00971886"/>
    <w:rsid w:val="009718F8"/>
    <w:rsid w:val="009729BB"/>
    <w:rsid w:val="0097391D"/>
    <w:rsid w:val="00973F33"/>
    <w:rsid w:val="0097416E"/>
    <w:rsid w:val="009750B3"/>
    <w:rsid w:val="009758DC"/>
    <w:rsid w:val="00975E1F"/>
    <w:rsid w:val="00977A9C"/>
    <w:rsid w:val="0098043A"/>
    <w:rsid w:val="009812EB"/>
    <w:rsid w:val="00983885"/>
    <w:rsid w:val="009842F4"/>
    <w:rsid w:val="009861B7"/>
    <w:rsid w:val="00986446"/>
    <w:rsid w:val="00987261"/>
    <w:rsid w:val="00991D35"/>
    <w:rsid w:val="00992264"/>
    <w:rsid w:val="00993205"/>
    <w:rsid w:val="009933A4"/>
    <w:rsid w:val="0099354A"/>
    <w:rsid w:val="009940C3"/>
    <w:rsid w:val="00994155"/>
    <w:rsid w:val="00994B99"/>
    <w:rsid w:val="009968A7"/>
    <w:rsid w:val="009978A4"/>
    <w:rsid w:val="00997C96"/>
    <w:rsid w:val="009A0A19"/>
    <w:rsid w:val="009A0FD9"/>
    <w:rsid w:val="009A1EAC"/>
    <w:rsid w:val="009A1F09"/>
    <w:rsid w:val="009A2F6A"/>
    <w:rsid w:val="009A3D39"/>
    <w:rsid w:val="009A52B4"/>
    <w:rsid w:val="009A74B2"/>
    <w:rsid w:val="009B09C0"/>
    <w:rsid w:val="009B2495"/>
    <w:rsid w:val="009B41A5"/>
    <w:rsid w:val="009B49D3"/>
    <w:rsid w:val="009B7156"/>
    <w:rsid w:val="009C1663"/>
    <w:rsid w:val="009C2812"/>
    <w:rsid w:val="009C34C0"/>
    <w:rsid w:val="009C3DD0"/>
    <w:rsid w:val="009C722E"/>
    <w:rsid w:val="009D4AFF"/>
    <w:rsid w:val="009D4D20"/>
    <w:rsid w:val="009D60EF"/>
    <w:rsid w:val="009D63F0"/>
    <w:rsid w:val="009D7937"/>
    <w:rsid w:val="009E55DD"/>
    <w:rsid w:val="009F06AB"/>
    <w:rsid w:val="009F0ABF"/>
    <w:rsid w:val="009F11C1"/>
    <w:rsid w:val="009F385E"/>
    <w:rsid w:val="009F7991"/>
    <w:rsid w:val="00A064F4"/>
    <w:rsid w:val="00A0725A"/>
    <w:rsid w:val="00A13E9B"/>
    <w:rsid w:val="00A14DA3"/>
    <w:rsid w:val="00A15048"/>
    <w:rsid w:val="00A16371"/>
    <w:rsid w:val="00A21C8A"/>
    <w:rsid w:val="00A22CCC"/>
    <w:rsid w:val="00A22FCA"/>
    <w:rsid w:val="00A320B0"/>
    <w:rsid w:val="00A329BE"/>
    <w:rsid w:val="00A33301"/>
    <w:rsid w:val="00A349AA"/>
    <w:rsid w:val="00A36315"/>
    <w:rsid w:val="00A37080"/>
    <w:rsid w:val="00A40952"/>
    <w:rsid w:val="00A416F5"/>
    <w:rsid w:val="00A43E86"/>
    <w:rsid w:val="00A44F0A"/>
    <w:rsid w:val="00A468B7"/>
    <w:rsid w:val="00A46F3E"/>
    <w:rsid w:val="00A50F46"/>
    <w:rsid w:val="00A51C04"/>
    <w:rsid w:val="00A51D37"/>
    <w:rsid w:val="00A522C7"/>
    <w:rsid w:val="00A524B7"/>
    <w:rsid w:val="00A52E26"/>
    <w:rsid w:val="00A537AA"/>
    <w:rsid w:val="00A5501F"/>
    <w:rsid w:val="00A55D5C"/>
    <w:rsid w:val="00A57039"/>
    <w:rsid w:val="00A57367"/>
    <w:rsid w:val="00A57AD5"/>
    <w:rsid w:val="00A57D7A"/>
    <w:rsid w:val="00A60FE8"/>
    <w:rsid w:val="00A611F3"/>
    <w:rsid w:val="00A647D3"/>
    <w:rsid w:val="00A6765A"/>
    <w:rsid w:val="00A676E4"/>
    <w:rsid w:val="00A71568"/>
    <w:rsid w:val="00A738EA"/>
    <w:rsid w:val="00A7469E"/>
    <w:rsid w:val="00A74AAA"/>
    <w:rsid w:val="00A74CEB"/>
    <w:rsid w:val="00A80987"/>
    <w:rsid w:val="00A819CE"/>
    <w:rsid w:val="00A82FC1"/>
    <w:rsid w:val="00A85920"/>
    <w:rsid w:val="00A8594F"/>
    <w:rsid w:val="00A87604"/>
    <w:rsid w:val="00A87838"/>
    <w:rsid w:val="00A87DE8"/>
    <w:rsid w:val="00A90D86"/>
    <w:rsid w:val="00A91460"/>
    <w:rsid w:val="00A93060"/>
    <w:rsid w:val="00A93F30"/>
    <w:rsid w:val="00A947C6"/>
    <w:rsid w:val="00A95117"/>
    <w:rsid w:val="00A953DA"/>
    <w:rsid w:val="00A954BA"/>
    <w:rsid w:val="00A958D0"/>
    <w:rsid w:val="00A95CD5"/>
    <w:rsid w:val="00A96112"/>
    <w:rsid w:val="00A967A1"/>
    <w:rsid w:val="00A9688F"/>
    <w:rsid w:val="00A96B55"/>
    <w:rsid w:val="00A97431"/>
    <w:rsid w:val="00AA0FF1"/>
    <w:rsid w:val="00AA1E5B"/>
    <w:rsid w:val="00AA1F62"/>
    <w:rsid w:val="00AA2714"/>
    <w:rsid w:val="00AA2D50"/>
    <w:rsid w:val="00AA35D3"/>
    <w:rsid w:val="00AA52AF"/>
    <w:rsid w:val="00AA568B"/>
    <w:rsid w:val="00AA5A2F"/>
    <w:rsid w:val="00AA6783"/>
    <w:rsid w:val="00AA7FE9"/>
    <w:rsid w:val="00AB2C2D"/>
    <w:rsid w:val="00AB36F1"/>
    <w:rsid w:val="00AB3904"/>
    <w:rsid w:val="00AB6C0F"/>
    <w:rsid w:val="00AB6D65"/>
    <w:rsid w:val="00AB6EF1"/>
    <w:rsid w:val="00AB7DA8"/>
    <w:rsid w:val="00AB7F64"/>
    <w:rsid w:val="00AC06A7"/>
    <w:rsid w:val="00AC2232"/>
    <w:rsid w:val="00AC336A"/>
    <w:rsid w:val="00AC3C9F"/>
    <w:rsid w:val="00AC49A5"/>
    <w:rsid w:val="00AC5F4E"/>
    <w:rsid w:val="00AC6191"/>
    <w:rsid w:val="00AC7438"/>
    <w:rsid w:val="00AD17C4"/>
    <w:rsid w:val="00AD2802"/>
    <w:rsid w:val="00AD4565"/>
    <w:rsid w:val="00AD49C2"/>
    <w:rsid w:val="00AD4E9C"/>
    <w:rsid w:val="00AE01A2"/>
    <w:rsid w:val="00AE0CFE"/>
    <w:rsid w:val="00AE1CAF"/>
    <w:rsid w:val="00AE1DA6"/>
    <w:rsid w:val="00AE385F"/>
    <w:rsid w:val="00AE4954"/>
    <w:rsid w:val="00AE4FD5"/>
    <w:rsid w:val="00AF1158"/>
    <w:rsid w:val="00AF1D72"/>
    <w:rsid w:val="00AF3DAD"/>
    <w:rsid w:val="00AF4922"/>
    <w:rsid w:val="00AF4F5E"/>
    <w:rsid w:val="00AF5A4A"/>
    <w:rsid w:val="00AF64F0"/>
    <w:rsid w:val="00B00720"/>
    <w:rsid w:val="00B02AD2"/>
    <w:rsid w:val="00B04083"/>
    <w:rsid w:val="00B0482D"/>
    <w:rsid w:val="00B05881"/>
    <w:rsid w:val="00B07128"/>
    <w:rsid w:val="00B07E86"/>
    <w:rsid w:val="00B100C8"/>
    <w:rsid w:val="00B10354"/>
    <w:rsid w:val="00B139A4"/>
    <w:rsid w:val="00B15051"/>
    <w:rsid w:val="00B166CE"/>
    <w:rsid w:val="00B167F9"/>
    <w:rsid w:val="00B16F80"/>
    <w:rsid w:val="00B20F5B"/>
    <w:rsid w:val="00B21C61"/>
    <w:rsid w:val="00B22D62"/>
    <w:rsid w:val="00B23F4C"/>
    <w:rsid w:val="00B252BB"/>
    <w:rsid w:val="00B26F19"/>
    <w:rsid w:val="00B30247"/>
    <w:rsid w:val="00B30306"/>
    <w:rsid w:val="00B312C3"/>
    <w:rsid w:val="00B31711"/>
    <w:rsid w:val="00B31EEE"/>
    <w:rsid w:val="00B322A9"/>
    <w:rsid w:val="00B323C7"/>
    <w:rsid w:val="00B33BCC"/>
    <w:rsid w:val="00B342FC"/>
    <w:rsid w:val="00B36330"/>
    <w:rsid w:val="00B369F2"/>
    <w:rsid w:val="00B378BF"/>
    <w:rsid w:val="00B37FCF"/>
    <w:rsid w:val="00B4151E"/>
    <w:rsid w:val="00B41945"/>
    <w:rsid w:val="00B43D78"/>
    <w:rsid w:val="00B4452B"/>
    <w:rsid w:val="00B455E8"/>
    <w:rsid w:val="00B45E63"/>
    <w:rsid w:val="00B46DF0"/>
    <w:rsid w:val="00B47BC6"/>
    <w:rsid w:val="00B50082"/>
    <w:rsid w:val="00B5029B"/>
    <w:rsid w:val="00B5058D"/>
    <w:rsid w:val="00B506AF"/>
    <w:rsid w:val="00B5104E"/>
    <w:rsid w:val="00B51A04"/>
    <w:rsid w:val="00B51B08"/>
    <w:rsid w:val="00B52A49"/>
    <w:rsid w:val="00B53429"/>
    <w:rsid w:val="00B543F6"/>
    <w:rsid w:val="00B57371"/>
    <w:rsid w:val="00B60DC6"/>
    <w:rsid w:val="00B65531"/>
    <w:rsid w:val="00B66EF1"/>
    <w:rsid w:val="00B670A2"/>
    <w:rsid w:val="00B67651"/>
    <w:rsid w:val="00B70A51"/>
    <w:rsid w:val="00B71CB9"/>
    <w:rsid w:val="00B727C1"/>
    <w:rsid w:val="00B74EE3"/>
    <w:rsid w:val="00B7719C"/>
    <w:rsid w:val="00B77A98"/>
    <w:rsid w:val="00B81B45"/>
    <w:rsid w:val="00B82177"/>
    <w:rsid w:val="00B8261B"/>
    <w:rsid w:val="00B82E40"/>
    <w:rsid w:val="00B8487E"/>
    <w:rsid w:val="00B863AC"/>
    <w:rsid w:val="00B90745"/>
    <w:rsid w:val="00B917B5"/>
    <w:rsid w:val="00B91EB8"/>
    <w:rsid w:val="00B927CE"/>
    <w:rsid w:val="00B93206"/>
    <w:rsid w:val="00B934D3"/>
    <w:rsid w:val="00BA0560"/>
    <w:rsid w:val="00BA58F5"/>
    <w:rsid w:val="00BA7634"/>
    <w:rsid w:val="00BB0AD0"/>
    <w:rsid w:val="00BB127D"/>
    <w:rsid w:val="00BB28FB"/>
    <w:rsid w:val="00BB3211"/>
    <w:rsid w:val="00BB3552"/>
    <w:rsid w:val="00BB35A5"/>
    <w:rsid w:val="00BB3BE1"/>
    <w:rsid w:val="00BB4AFC"/>
    <w:rsid w:val="00BB5C32"/>
    <w:rsid w:val="00BB626C"/>
    <w:rsid w:val="00BC07E0"/>
    <w:rsid w:val="00BC198C"/>
    <w:rsid w:val="00BC1B15"/>
    <w:rsid w:val="00BC1F2D"/>
    <w:rsid w:val="00BC2B7C"/>
    <w:rsid w:val="00BC2BDC"/>
    <w:rsid w:val="00BC39E3"/>
    <w:rsid w:val="00BC6AD6"/>
    <w:rsid w:val="00BC6B1E"/>
    <w:rsid w:val="00BC772F"/>
    <w:rsid w:val="00BD05B0"/>
    <w:rsid w:val="00BD4B69"/>
    <w:rsid w:val="00BD5ED9"/>
    <w:rsid w:val="00BD6303"/>
    <w:rsid w:val="00BD7912"/>
    <w:rsid w:val="00BE066A"/>
    <w:rsid w:val="00BE3A63"/>
    <w:rsid w:val="00BE3D04"/>
    <w:rsid w:val="00BE4430"/>
    <w:rsid w:val="00BE6DDC"/>
    <w:rsid w:val="00BF49CD"/>
    <w:rsid w:val="00BF4CCA"/>
    <w:rsid w:val="00BF509C"/>
    <w:rsid w:val="00BF6EC0"/>
    <w:rsid w:val="00BF6F2B"/>
    <w:rsid w:val="00BF709D"/>
    <w:rsid w:val="00BF7140"/>
    <w:rsid w:val="00C000CB"/>
    <w:rsid w:val="00C0179C"/>
    <w:rsid w:val="00C02282"/>
    <w:rsid w:val="00C05C6A"/>
    <w:rsid w:val="00C064EF"/>
    <w:rsid w:val="00C07719"/>
    <w:rsid w:val="00C10DFD"/>
    <w:rsid w:val="00C11157"/>
    <w:rsid w:val="00C11ABA"/>
    <w:rsid w:val="00C11C83"/>
    <w:rsid w:val="00C13BB5"/>
    <w:rsid w:val="00C1537B"/>
    <w:rsid w:val="00C160B4"/>
    <w:rsid w:val="00C16113"/>
    <w:rsid w:val="00C17878"/>
    <w:rsid w:val="00C21700"/>
    <w:rsid w:val="00C2229B"/>
    <w:rsid w:val="00C23EA8"/>
    <w:rsid w:val="00C25BEC"/>
    <w:rsid w:val="00C27555"/>
    <w:rsid w:val="00C32635"/>
    <w:rsid w:val="00C33FE2"/>
    <w:rsid w:val="00C35C87"/>
    <w:rsid w:val="00C367CA"/>
    <w:rsid w:val="00C36BA9"/>
    <w:rsid w:val="00C36E36"/>
    <w:rsid w:val="00C36FDF"/>
    <w:rsid w:val="00C370C4"/>
    <w:rsid w:val="00C370C5"/>
    <w:rsid w:val="00C414BB"/>
    <w:rsid w:val="00C42224"/>
    <w:rsid w:val="00C459C2"/>
    <w:rsid w:val="00C500F5"/>
    <w:rsid w:val="00C50E29"/>
    <w:rsid w:val="00C5110B"/>
    <w:rsid w:val="00C51F01"/>
    <w:rsid w:val="00C52973"/>
    <w:rsid w:val="00C539C8"/>
    <w:rsid w:val="00C54678"/>
    <w:rsid w:val="00C55B7F"/>
    <w:rsid w:val="00C564B5"/>
    <w:rsid w:val="00C5676C"/>
    <w:rsid w:val="00C570D1"/>
    <w:rsid w:val="00C57F0A"/>
    <w:rsid w:val="00C6189F"/>
    <w:rsid w:val="00C62EA2"/>
    <w:rsid w:val="00C63C15"/>
    <w:rsid w:val="00C64F50"/>
    <w:rsid w:val="00C65DD1"/>
    <w:rsid w:val="00C66304"/>
    <w:rsid w:val="00C70C7D"/>
    <w:rsid w:val="00C70E38"/>
    <w:rsid w:val="00C71236"/>
    <w:rsid w:val="00C71CA8"/>
    <w:rsid w:val="00C72097"/>
    <w:rsid w:val="00C7417B"/>
    <w:rsid w:val="00C75380"/>
    <w:rsid w:val="00C774BF"/>
    <w:rsid w:val="00C80E4F"/>
    <w:rsid w:val="00C83933"/>
    <w:rsid w:val="00C83B8B"/>
    <w:rsid w:val="00C865F9"/>
    <w:rsid w:val="00C876AF"/>
    <w:rsid w:val="00C933F6"/>
    <w:rsid w:val="00C94ECB"/>
    <w:rsid w:val="00C9581E"/>
    <w:rsid w:val="00C968D0"/>
    <w:rsid w:val="00C97C65"/>
    <w:rsid w:val="00CA02BA"/>
    <w:rsid w:val="00CA04B3"/>
    <w:rsid w:val="00CA071B"/>
    <w:rsid w:val="00CA0B93"/>
    <w:rsid w:val="00CA0C53"/>
    <w:rsid w:val="00CA32AD"/>
    <w:rsid w:val="00CA3660"/>
    <w:rsid w:val="00CA3E29"/>
    <w:rsid w:val="00CB0B4D"/>
    <w:rsid w:val="00CB0D5C"/>
    <w:rsid w:val="00CB3B5B"/>
    <w:rsid w:val="00CB54D2"/>
    <w:rsid w:val="00CB7168"/>
    <w:rsid w:val="00CB7739"/>
    <w:rsid w:val="00CB7AAB"/>
    <w:rsid w:val="00CC4240"/>
    <w:rsid w:val="00CC7AF2"/>
    <w:rsid w:val="00CD111B"/>
    <w:rsid w:val="00CD149B"/>
    <w:rsid w:val="00CD41FB"/>
    <w:rsid w:val="00CD5B5D"/>
    <w:rsid w:val="00CD7ABE"/>
    <w:rsid w:val="00CE0283"/>
    <w:rsid w:val="00CE0ACF"/>
    <w:rsid w:val="00CE0AF3"/>
    <w:rsid w:val="00CE0F2E"/>
    <w:rsid w:val="00CE12DF"/>
    <w:rsid w:val="00CE1660"/>
    <w:rsid w:val="00CE2698"/>
    <w:rsid w:val="00CE31A9"/>
    <w:rsid w:val="00CE50F3"/>
    <w:rsid w:val="00CE5D36"/>
    <w:rsid w:val="00CE644B"/>
    <w:rsid w:val="00CE6610"/>
    <w:rsid w:val="00CE679B"/>
    <w:rsid w:val="00CE6BD5"/>
    <w:rsid w:val="00CF12E1"/>
    <w:rsid w:val="00CF2F5E"/>
    <w:rsid w:val="00CF509D"/>
    <w:rsid w:val="00D02B82"/>
    <w:rsid w:val="00D02E6B"/>
    <w:rsid w:val="00D04F31"/>
    <w:rsid w:val="00D054B5"/>
    <w:rsid w:val="00D05E29"/>
    <w:rsid w:val="00D0790B"/>
    <w:rsid w:val="00D07FE3"/>
    <w:rsid w:val="00D10CC3"/>
    <w:rsid w:val="00D125B3"/>
    <w:rsid w:val="00D131DA"/>
    <w:rsid w:val="00D14B44"/>
    <w:rsid w:val="00D16708"/>
    <w:rsid w:val="00D16B0C"/>
    <w:rsid w:val="00D176F8"/>
    <w:rsid w:val="00D21628"/>
    <w:rsid w:val="00D216BA"/>
    <w:rsid w:val="00D2211D"/>
    <w:rsid w:val="00D237C3"/>
    <w:rsid w:val="00D24A61"/>
    <w:rsid w:val="00D24A82"/>
    <w:rsid w:val="00D2609E"/>
    <w:rsid w:val="00D30356"/>
    <w:rsid w:val="00D32FD4"/>
    <w:rsid w:val="00D33504"/>
    <w:rsid w:val="00D34589"/>
    <w:rsid w:val="00D37011"/>
    <w:rsid w:val="00D371E3"/>
    <w:rsid w:val="00D37DE3"/>
    <w:rsid w:val="00D400AD"/>
    <w:rsid w:val="00D40523"/>
    <w:rsid w:val="00D40A99"/>
    <w:rsid w:val="00D4206B"/>
    <w:rsid w:val="00D436D9"/>
    <w:rsid w:val="00D43C3D"/>
    <w:rsid w:val="00D43C55"/>
    <w:rsid w:val="00D4462A"/>
    <w:rsid w:val="00D45330"/>
    <w:rsid w:val="00D454D1"/>
    <w:rsid w:val="00D5023F"/>
    <w:rsid w:val="00D50749"/>
    <w:rsid w:val="00D52A49"/>
    <w:rsid w:val="00D52C09"/>
    <w:rsid w:val="00D54378"/>
    <w:rsid w:val="00D56A96"/>
    <w:rsid w:val="00D57E0B"/>
    <w:rsid w:val="00D621D3"/>
    <w:rsid w:val="00D621F9"/>
    <w:rsid w:val="00D651EA"/>
    <w:rsid w:val="00D673FE"/>
    <w:rsid w:val="00D67D8D"/>
    <w:rsid w:val="00D72103"/>
    <w:rsid w:val="00D723C8"/>
    <w:rsid w:val="00D735C0"/>
    <w:rsid w:val="00D7492B"/>
    <w:rsid w:val="00D800B8"/>
    <w:rsid w:val="00D814A0"/>
    <w:rsid w:val="00D82498"/>
    <w:rsid w:val="00D845C7"/>
    <w:rsid w:val="00D84A0B"/>
    <w:rsid w:val="00D84D76"/>
    <w:rsid w:val="00D85354"/>
    <w:rsid w:val="00D85A83"/>
    <w:rsid w:val="00D86F94"/>
    <w:rsid w:val="00D87E4C"/>
    <w:rsid w:val="00D9088B"/>
    <w:rsid w:val="00D9088C"/>
    <w:rsid w:val="00D917F8"/>
    <w:rsid w:val="00D9244B"/>
    <w:rsid w:val="00D92CDB"/>
    <w:rsid w:val="00D961A1"/>
    <w:rsid w:val="00DA2FA4"/>
    <w:rsid w:val="00DA459C"/>
    <w:rsid w:val="00DA5243"/>
    <w:rsid w:val="00DA529A"/>
    <w:rsid w:val="00DA5B30"/>
    <w:rsid w:val="00DA5F0B"/>
    <w:rsid w:val="00DA6FBC"/>
    <w:rsid w:val="00DB1FA0"/>
    <w:rsid w:val="00DB3D03"/>
    <w:rsid w:val="00DB444D"/>
    <w:rsid w:val="00DC02F4"/>
    <w:rsid w:val="00DC0AAF"/>
    <w:rsid w:val="00DC1F74"/>
    <w:rsid w:val="00DC2686"/>
    <w:rsid w:val="00DC3D87"/>
    <w:rsid w:val="00DC3E4A"/>
    <w:rsid w:val="00DC4594"/>
    <w:rsid w:val="00DC4DD2"/>
    <w:rsid w:val="00DC5198"/>
    <w:rsid w:val="00DC5550"/>
    <w:rsid w:val="00DC55E8"/>
    <w:rsid w:val="00DC63CB"/>
    <w:rsid w:val="00DC7280"/>
    <w:rsid w:val="00DD39B3"/>
    <w:rsid w:val="00DD40BC"/>
    <w:rsid w:val="00DD48E6"/>
    <w:rsid w:val="00DD6D5D"/>
    <w:rsid w:val="00DD6D78"/>
    <w:rsid w:val="00DD7A65"/>
    <w:rsid w:val="00DD7E66"/>
    <w:rsid w:val="00DE10F0"/>
    <w:rsid w:val="00DE2B68"/>
    <w:rsid w:val="00DE4139"/>
    <w:rsid w:val="00DE5DD0"/>
    <w:rsid w:val="00DE6C91"/>
    <w:rsid w:val="00DE750C"/>
    <w:rsid w:val="00DF018D"/>
    <w:rsid w:val="00DF0A39"/>
    <w:rsid w:val="00DF1487"/>
    <w:rsid w:val="00DF40F9"/>
    <w:rsid w:val="00DF5182"/>
    <w:rsid w:val="00DF5AA7"/>
    <w:rsid w:val="00DF7976"/>
    <w:rsid w:val="00DF79FA"/>
    <w:rsid w:val="00E0270E"/>
    <w:rsid w:val="00E03414"/>
    <w:rsid w:val="00E04296"/>
    <w:rsid w:val="00E04CC6"/>
    <w:rsid w:val="00E067DD"/>
    <w:rsid w:val="00E07168"/>
    <w:rsid w:val="00E072F7"/>
    <w:rsid w:val="00E074C0"/>
    <w:rsid w:val="00E118EF"/>
    <w:rsid w:val="00E11FD6"/>
    <w:rsid w:val="00E1240C"/>
    <w:rsid w:val="00E12593"/>
    <w:rsid w:val="00E13F1F"/>
    <w:rsid w:val="00E147E8"/>
    <w:rsid w:val="00E156F5"/>
    <w:rsid w:val="00E17261"/>
    <w:rsid w:val="00E17529"/>
    <w:rsid w:val="00E175F9"/>
    <w:rsid w:val="00E24520"/>
    <w:rsid w:val="00E25274"/>
    <w:rsid w:val="00E2596E"/>
    <w:rsid w:val="00E26D24"/>
    <w:rsid w:val="00E33F22"/>
    <w:rsid w:val="00E364FD"/>
    <w:rsid w:val="00E36B7F"/>
    <w:rsid w:val="00E40200"/>
    <w:rsid w:val="00E4023C"/>
    <w:rsid w:val="00E420B4"/>
    <w:rsid w:val="00E424F8"/>
    <w:rsid w:val="00E42A88"/>
    <w:rsid w:val="00E471EE"/>
    <w:rsid w:val="00E5007F"/>
    <w:rsid w:val="00E51122"/>
    <w:rsid w:val="00E5220B"/>
    <w:rsid w:val="00E531D9"/>
    <w:rsid w:val="00E53E2C"/>
    <w:rsid w:val="00E54227"/>
    <w:rsid w:val="00E5484A"/>
    <w:rsid w:val="00E54924"/>
    <w:rsid w:val="00E55C3B"/>
    <w:rsid w:val="00E577B4"/>
    <w:rsid w:val="00E618E4"/>
    <w:rsid w:val="00E6509C"/>
    <w:rsid w:val="00E650B3"/>
    <w:rsid w:val="00E660CF"/>
    <w:rsid w:val="00E669DE"/>
    <w:rsid w:val="00E67608"/>
    <w:rsid w:val="00E67981"/>
    <w:rsid w:val="00E7115F"/>
    <w:rsid w:val="00E71A39"/>
    <w:rsid w:val="00E72572"/>
    <w:rsid w:val="00E75009"/>
    <w:rsid w:val="00E7681A"/>
    <w:rsid w:val="00E802AF"/>
    <w:rsid w:val="00E80EF1"/>
    <w:rsid w:val="00E8217E"/>
    <w:rsid w:val="00E84875"/>
    <w:rsid w:val="00E84CB3"/>
    <w:rsid w:val="00E86CFA"/>
    <w:rsid w:val="00E90031"/>
    <w:rsid w:val="00E90421"/>
    <w:rsid w:val="00E90DFE"/>
    <w:rsid w:val="00E91958"/>
    <w:rsid w:val="00E953A5"/>
    <w:rsid w:val="00E95445"/>
    <w:rsid w:val="00EA07FD"/>
    <w:rsid w:val="00EA24C6"/>
    <w:rsid w:val="00EA46D9"/>
    <w:rsid w:val="00EA633A"/>
    <w:rsid w:val="00EA6AA6"/>
    <w:rsid w:val="00EB136B"/>
    <w:rsid w:val="00EB18C2"/>
    <w:rsid w:val="00EB1E7E"/>
    <w:rsid w:val="00EB378E"/>
    <w:rsid w:val="00EB3A91"/>
    <w:rsid w:val="00EB78DE"/>
    <w:rsid w:val="00EB7D2C"/>
    <w:rsid w:val="00EC2C1E"/>
    <w:rsid w:val="00EC4DE3"/>
    <w:rsid w:val="00EC4E0E"/>
    <w:rsid w:val="00EC57DA"/>
    <w:rsid w:val="00EC5DA9"/>
    <w:rsid w:val="00EC5DAE"/>
    <w:rsid w:val="00EC5F32"/>
    <w:rsid w:val="00EC6EF4"/>
    <w:rsid w:val="00EC7318"/>
    <w:rsid w:val="00ED0C7E"/>
    <w:rsid w:val="00ED347B"/>
    <w:rsid w:val="00ED508C"/>
    <w:rsid w:val="00ED5E18"/>
    <w:rsid w:val="00EE593A"/>
    <w:rsid w:val="00EE68FE"/>
    <w:rsid w:val="00EE7046"/>
    <w:rsid w:val="00EE7951"/>
    <w:rsid w:val="00EF005D"/>
    <w:rsid w:val="00EF16DD"/>
    <w:rsid w:val="00EF1A7F"/>
    <w:rsid w:val="00EF454E"/>
    <w:rsid w:val="00EF4FF0"/>
    <w:rsid w:val="00EF5210"/>
    <w:rsid w:val="00EF7B92"/>
    <w:rsid w:val="00F00026"/>
    <w:rsid w:val="00F0008A"/>
    <w:rsid w:val="00F00D77"/>
    <w:rsid w:val="00F0244B"/>
    <w:rsid w:val="00F02BEF"/>
    <w:rsid w:val="00F03CEA"/>
    <w:rsid w:val="00F0621B"/>
    <w:rsid w:val="00F06363"/>
    <w:rsid w:val="00F067AE"/>
    <w:rsid w:val="00F06EC2"/>
    <w:rsid w:val="00F07F4F"/>
    <w:rsid w:val="00F10D4D"/>
    <w:rsid w:val="00F1356F"/>
    <w:rsid w:val="00F14B53"/>
    <w:rsid w:val="00F14FA8"/>
    <w:rsid w:val="00F1538F"/>
    <w:rsid w:val="00F15ED9"/>
    <w:rsid w:val="00F16E78"/>
    <w:rsid w:val="00F170B2"/>
    <w:rsid w:val="00F17FD3"/>
    <w:rsid w:val="00F2028B"/>
    <w:rsid w:val="00F205EC"/>
    <w:rsid w:val="00F207B5"/>
    <w:rsid w:val="00F20A01"/>
    <w:rsid w:val="00F23E6A"/>
    <w:rsid w:val="00F25BF8"/>
    <w:rsid w:val="00F27672"/>
    <w:rsid w:val="00F27E84"/>
    <w:rsid w:val="00F31CAF"/>
    <w:rsid w:val="00F3273C"/>
    <w:rsid w:val="00F334C8"/>
    <w:rsid w:val="00F34412"/>
    <w:rsid w:val="00F34BB4"/>
    <w:rsid w:val="00F35893"/>
    <w:rsid w:val="00F35CDA"/>
    <w:rsid w:val="00F37A37"/>
    <w:rsid w:val="00F403C7"/>
    <w:rsid w:val="00F405FA"/>
    <w:rsid w:val="00F40CD7"/>
    <w:rsid w:val="00F40FD0"/>
    <w:rsid w:val="00F458E4"/>
    <w:rsid w:val="00F46F3B"/>
    <w:rsid w:val="00F5062E"/>
    <w:rsid w:val="00F50D33"/>
    <w:rsid w:val="00F50EE6"/>
    <w:rsid w:val="00F51723"/>
    <w:rsid w:val="00F51AD5"/>
    <w:rsid w:val="00F52FED"/>
    <w:rsid w:val="00F543AE"/>
    <w:rsid w:val="00F54A0A"/>
    <w:rsid w:val="00F54EEC"/>
    <w:rsid w:val="00F55B51"/>
    <w:rsid w:val="00F55DFA"/>
    <w:rsid w:val="00F56FBA"/>
    <w:rsid w:val="00F57584"/>
    <w:rsid w:val="00F60D8F"/>
    <w:rsid w:val="00F63FCA"/>
    <w:rsid w:val="00F64873"/>
    <w:rsid w:val="00F709D2"/>
    <w:rsid w:val="00F7447C"/>
    <w:rsid w:val="00F74B5B"/>
    <w:rsid w:val="00F80205"/>
    <w:rsid w:val="00F80609"/>
    <w:rsid w:val="00F81AAA"/>
    <w:rsid w:val="00F81ABA"/>
    <w:rsid w:val="00F81ADB"/>
    <w:rsid w:val="00F82350"/>
    <w:rsid w:val="00F83184"/>
    <w:rsid w:val="00F844DD"/>
    <w:rsid w:val="00F849A6"/>
    <w:rsid w:val="00F864ED"/>
    <w:rsid w:val="00F86FF1"/>
    <w:rsid w:val="00F9038B"/>
    <w:rsid w:val="00F91603"/>
    <w:rsid w:val="00F92C27"/>
    <w:rsid w:val="00F92D29"/>
    <w:rsid w:val="00F92D72"/>
    <w:rsid w:val="00F932DC"/>
    <w:rsid w:val="00F9581F"/>
    <w:rsid w:val="00F95B4A"/>
    <w:rsid w:val="00F96946"/>
    <w:rsid w:val="00F97F05"/>
    <w:rsid w:val="00FA06E8"/>
    <w:rsid w:val="00FA1F36"/>
    <w:rsid w:val="00FA3B0E"/>
    <w:rsid w:val="00FA5072"/>
    <w:rsid w:val="00FA5345"/>
    <w:rsid w:val="00FA65C0"/>
    <w:rsid w:val="00FA7293"/>
    <w:rsid w:val="00FA7CA2"/>
    <w:rsid w:val="00FB083E"/>
    <w:rsid w:val="00FB0A39"/>
    <w:rsid w:val="00FB1A37"/>
    <w:rsid w:val="00FB3899"/>
    <w:rsid w:val="00FB4447"/>
    <w:rsid w:val="00FB72A9"/>
    <w:rsid w:val="00FC057A"/>
    <w:rsid w:val="00FC13DC"/>
    <w:rsid w:val="00FC215B"/>
    <w:rsid w:val="00FC25D1"/>
    <w:rsid w:val="00FC3172"/>
    <w:rsid w:val="00FC3270"/>
    <w:rsid w:val="00FC3651"/>
    <w:rsid w:val="00FC5E57"/>
    <w:rsid w:val="00FC6511"/>
    <w:rsid w:val="00FC6EEB"/>
    <w:rsid w:val="00FC78C5"/>
    <w:rsid w:val="00FD2082"/>
    <w:rsid w:val="00FD50B4"/>
    <w:rsid w:val="00FE0D8E"/>
    <w:rsid w:val="00FE1054"/>
    <w:rsid w:val="00FE3CE1"/>
    <w:rsid w:val="00FE505C"/>
    <w:rsid w:val="00FE5117"/>
    <w:rsid w:val="00FE54E2"/>
    <w:rsid w:val="00FE5A91"/>
    <w:rsid w:val="00FE61B6"/>
    <w:rsid w:val="00FE7678"/>
    <w:rsid w:val="00FE7850"/>
    <w:rsid w:val="00FF0A34"/>
    <w:rsid w:val="00FF127B"/>
    <w:rsid w:val="00FF142C"/>
    <w:rsid w:val="00FF1732"/>
    <w:rsid w:val="00FF223A"/>
    <w:rsid w:val="00FF269F"/>
    <w:rsid w:val="00FF26B2"/>
    <w:rsid w:val="00FF3631"/>
    <w:rsid w:val="00FF4422"/>
    <w:rsid w:val="00FF66C2"/>
    <w:rsid w:val="00FF68E2"/>
    <w:rsid w:val="00FF7CF2"/>
    <w:rsid w:val="014E4ABC"/>
    <w:rsid w:val="014E9CE8"/>
    <w:rsid w:val="0232119D"/>
    <w:rsid w:val="0242D7F3"/>
    <w:rsid w:val="025D87EC"/>
    <w:rsid w:val="02A172DA"/>
    <w:rsid w:val="02D8B0F4"/>
    <w:rsid w:val="03C16699"/>
    <w:rsid w:val="04E39928"/>
    <w:rsid w:val="05A17B2C"/>
    <w:rsid w:val="0643211B"/>
    <w:rsid w:val="065138E1"/>
    <w:rsid w:val="0660532F"/>
    <w:rsid w:val="06694602"/>
    <w:rsid w:val="0696BE56"/>
    <w:rsid w:val="06C28DE3"/>
    <w:rsid w:val="06C4908D"/>
    <w:rsid w:val="06CEB1BF"/>
    <w:rsid w:val="06F679E6"/>
    <w:rsid w:val="0834A95D"/>
    <w:rsid w:val="0857167E"/>
    <w:rsid w:val="091DFDED"/>
    <w:rsid w:val="092BEA19"/>
    <w:rsid w:val="0956EA24"/>
    <w:rsid w:val="096E1C70"/>
    <w:rsid w:val="0984CA0A"/>
    <w:rsid w:val="0C1F6C31"/>
    <w:rsid w:val="0CC91EBF"/>
    <w:rsid w:val="0CEC4F48"/>
    <w:rsid w:val="0E17F9F9"/>
    <w:rsid w:val="0E64CD80"/>
    <w:rsid w:val="0ECA0332"/>
    <w:rsid w:val="0F7A8E70"/>
    <w:rsid w:val="0FDA8954"/>
    <w:rsid w:val="110FBC2F"/>
    <w:rsid w:val="11A36D9F"/>
    <w:rsid w:val="1305AC06"/>
    <w:rsid w:val="13FA4556"/>
    <w:rsid w:val="147AB974"/>
    <w:rsid w:val="14CEA1C4"/>
    <w:rsid w:val="152DB8D2"/>
    <w:rsid w:val="1635DE0B"/>
    <w:rsid w:val="1643347B"/>
    <w:rsid w:val="1677DDD4"/>
    <w:rsid w:val="16AE38AA"/>
    <w:rsid w:val="17DC2678"/>
    <w:rsid w:val="181AD2F9"/>
    <w:rsid w:val="182FCC1C"/>
    <w:rsid w:val="1848269C"/>
    <w:rsid w:val="18A4F850"/>
    <w:rsid w:val="1937EBBB"/>
    <w:rsid w:val="19907745"/>
    <w:rsid w:val="1A317208"/>
    <w:rsid w:val="1B8390B5"/>
    <w:rsid w:val="1BB304FE"/>
    <w:rsid w:val="1C1D83E6"/>
    <w:rsid w:val="1DE2BB01"/>
    <w:rsid w:val="1E0D72BE"/>
    <w:rsid w:val="1E969276"/>
    <w:rsid w:val="1ECA7E8F"/>
    <w:rsid w:val="1EFAE3D8"/>
    <w:rsid w:val="1EFCACC2"/>
    <w:rsid w:val="1F5830C5"/>
    <w:rsid w:val="1FE6D23C"/>
    <w:rsid w:val="2022DA18"/>
    <w:rsid w:val="20399902"/>
    <w:rsid w:val="20F2654C"/>
    <w:rsid w:val="20FC2BA0"/>
    <w:rsid w:val="21B3FA6C"/>
    <w:rsid w:val="220220E6"/>
    <w:rsid w:val="224C14E9"/>
    <w:rsid w:val="2327A8D3"/>
    <w:rsid w:val="23DD78B9"/>
    <w:rsid w:val="25347969"/>
    <w:rsid w:val="25BCC595"/>
    <w:rsid w:val="25C9B2DE"/>
    <w:rsid w:val="2640EC77"/>
    <w:rsid w:val="265FE376"/>
    <w:rsid w:val="26737BA2"/>
    <w:rsid w:val="26F003D9"/>
    <w:rsid w:val="27595DE1"/>
    <w:rsid w:val="2785B858"/>
    <w:rsid w:val="27C5FE80"/>
    <w:rsid w:val="28100544"/>
    <w:rsid w:val="294D1C4C"/>
    <w:rsid w:val="2967D7F1"/>
    <w:rsid w:val="29F8DAC4"/>
    <w:rsid w:val="2AB62586"/>
    <w:rsid w:val="2BE94373"/>
    <w:rsid w:val="2C19E0F3"/>
    <w:rsid w:val="2C73F38A"/>
    <w:rsid w:val="2C946F92"/>
    <w:rsid w:val="2D7EA2F7"/>
    <w:rsid w:val="2D891EF4"/>
    <w:rsid w:val="2DE88DF3"/>
    <w:rsid w:val="2E0B6781"/>
    <w:rsid w:val="2E2A4168"/>
    <w:rsid w:val="2E2C43E4"/>
    <w:rsid w:val="2E2E6B43"/>
    <w:rsid w:val="2E80DA1C"/>
    <w:rsid w:val="2F65EB9D"/>
    <w:rsid w:val="302C71BD"/>
    <w:rsid w:val="304544A8"/>
    <w:rsid w:val="308EE233"/>
    <w:rsid w:val="30B5A582"/>
    <w:rsid w:val="30D2BE5B"/>
    <w:rsid w:val="30E83575"/>
    <w:rsid w:val="310E6DD9"/>
    <w:rsid w:val="311466DE"/>
    <w:rsid w:val="3115E1A3"/>
    <w:rsid w:val="31E81A22"/>
    <w:rsid w:val="32C9B777"/>
    <w:rsid w:val="32FEFFB0"/>
    <w:rsid w:val="337C80C3"/>
    <w:rsid w:val="33BCF83B"/>
    <w:rsid w:val="33C31DA1"/>
    <w:rsid w:val="33D3BE06"/>
    <w:rsid w:val="35237DD3"/>
    <w:rsid w:val="35BA2AFB"/>
    <w:rsid w:val="35E16F94"/>
    <w:rsid w:val="367A8A16"/>
    <w:rsid w:val="36BE7662"/>
    <w:rsid w:val="37D89C52"/>
    <w:rsid w:val="3812FCA7"/>
    <w:rsid w:val="39B28CB0"/>
    <w:rsid w:val="39B31876"/>
    <w:rsid w:val="3A2F550C"/>
    <w:rsid w:val="3A9F407A"/>
    <w:rsid w:val="3ABD55B5"/>
    <w:rsid w:val="3B4D04CC"/>
    <w:rsid w:val="3BC9B656"/>
    <w:rsid w:val="3D59283E"/>
    <w:rsid w:val="3D5FEFDA"/>
    <w:rsid w:val="3EBE4870"/>
    <w:rsid w:val="3EBECCA8"/>
    <w:rsid w:val="3EC2DF68"/>
    <w:rsid w:val="3F0EE34B"/>
    <w:rsid w:val="3FB3CF42"/>
    <w:rsid w:val="4031AE12"/>
    <w:rsid w:val="407F5B3E"/>
    <w:rsid w:val="40888D75"/>
    <w:rsid w:val="40AFEF8E"/>
    <w:rsid w:val="410CDD16"/>
    <w:rsid w:val="410D13B4"/>
    <w:rsid w:val="412A8AA8"/>
    <w:rsid w:val="42CE64D6"/>
    <w:rsid w:val="435C37E3"/>
    <w:rsid w:val="437062FA"/>
    <w:rsid w:val="43DF3ED4"/>
    <w:rsid w:val="43F9DDC4"/>
    <w:rsid w:val="45C71885"/>
    <w:rsid w:val="46842753"/>
    <w:rsid w:val="4799D9C3"/>
    <w:rsid w:val="47E35769"/>
    <w:rsid w:val="48B4B6D7"/>
    <w:rsid w:val="49ABB44B"/>
    <w:rsid w:val="4C685E76"/>
    <w:rsid w:val="4C8D58E3"/>
    <w:rsid w:val="4CA8E0DA"/>
    <w:rsid w:val="4CC4BAFC"/>
    <w:rsid w:val="4CD2B05C"/>
    <w:rsid w:val="4CDC2DB3"/>
    <w:rsid w:val="4D5499C0"/>
    <w:rsid w:val="4D8F82CC"/>
    <w:rsid w:val="4DBD05FF"/>
    <w:rsid w:val="4E56A74A"/>
    <w:rsid w:val="4EBBF68B"/>
    <w:rsid w:val="4F3C04F2"/>
    <w:rsid w:val="4FA0B327"/>
    <w:rsid w:val="4FAF0C43"/>
    <w:rsid w:val="4FDF34E6"/>
    <w:rsid w:val="4FEB6F12"/>
    <w:rsid w:val="506570D1"/>
    <w:rsid w:val="50755940"/>
    <w:rsid w:val="50F2124F"/>
    <w:rsid w:val="51E8345B"/>
    <w:rsid w:val="5239CE3A"/>
    <w:rsid w:val="5357918A"/>
    <w:rsid w:val="536F1FB4"/>
    <w:rsid w:val="5371C0FA"/>
    <w:rsid w:val="53AA145A"/>
    <w:rsid w:val="53D54B07"/>
    <w:rsid w:val="53EBAC4B"/>
    <w:rsid w:val="54002BD8"/>
    <w:rsid w:val="541C3819"/>
    <w:rsid w:val="5444B78C"/>
    <w:rsid w:val="55008853"/>
    <w:rsid w:val="555C9F88"/>
    <w:rsid w:val="567AD661"/>
    <w:rsid w:val="56B4FB7E"/>
    <w:rsid w:val="5844108C"/>
    <w:rsid w:val="58A81C99"/>
    <w:rsid w:val="58C32B72"/>
    <w:rsid w:val="58E91677"/>
    <w:rsid w:val="58ED7B57"/>
    <w:rsid w:val="597D85C9"/>
    <w:rsid w:val="59D5B26A"/>
    <w:rsid w:val="59DF3C31"/>
    <w:rsid w:val="5C0BA6B3"/>
    <w:rsid w:val="5C240740"/>
    <w:rsid w:val="5D079275"/>
    <w:rsid w:val="5DA0D1A3"/>
    <w:rsid w:val="5DB70313"/>
    <w:rsid w:val="5E7C1845"/>
    <w:rsid w:val="5E8F5571"/>
    <w:rsid w:val="5F022CD5"/>
    <w:rsid w:val="5F973954"/>
    <w:rsid w:val="5FF2C27F"/>
    <w:rsid w:val="600E9835"/>
    <w:rsid w:val="6164E816"/>
    <w:rsid w:val="61ABEB48"/>
    <w:rsid w:val="61CFF74D"/>
    <w:rsid w:val="61EC3A7C"/>
    <w:rsid w:val="625AB728"/>
    <w:rsid w:val="62DDE954"/>
    <w:rsid w:val="63BFAB7F"/>
    <w:rsid w:val="63CE0466"/>
    <w:rsid w:val="63F59A7B"/>
    <w:rsid w:val="642AB5C4"/>
    <w:rsid w:val="6458537E"/>
    <w:rsid w:val="648A8269"/>
    <w:rsid w:val="659A517E"/>
    <w:rsid w:val="67015CB8"/>
    <w:rsid w:val="673CEF0C"/>
    <w:rsid w:val="680AE8F1"/>
    <w:rsid w:val="684D39FF"/>
    <w:rsid w:val="688954DE"/>
    <w:rsid w:val="695E9E32"/>
    <w:rsid w:val="69734636"/>
    <w:rsid w:val="697EAF9E"/>
    <w:rsid w:val="6B53A8DF"/>
    <w:rsid w:val="6B6159F4"/>
    <w:rsid w:val="6B64A64D"/>
    <w:rsid w:val="6C241D36"/>
    <w:rsid w:val="6C2B212D"/>
    <w:rsid w:val="6C2B5600"/>
    <w:rsid w:val="6CA09F7A"/>
    <w:rsid w:val="6D4B6DB2"/>
    <w:rsid w:val="6DB9803D"/>
    <w:rsid w:val="6E069E69"/>
    <w:rsid w:val="6E5AD372"/>
    <w:rsid w:val="6E677434"/>
    <w:rsid w:val="6EF1AB99"/>
    <w:rsid w:val="6F19D2BC"/>
    <w:rsid w:val="6F1C72B7"/>
    <w:rsid w:val="6F4A33C4"/>
    <w:rsid w:val="6F6D299A"/>
    <w:rsid w:val="6F937CC9"/>
    <w:rsid w:val="6FBB4160"/>
    <w:rsid w:val="70255E32"/>
    <w:rsid w:val="7065C93A"/>
    <w:rsid w:val="7104B753"/>
    <w:rsid w:val="714C85E0"/>
    <w:rsid w:val="71AEFA68"/>
    <w:rsid w:val="71F58A06"/>
    <w:rsid w:val="72731DA8"/>
    <w:rsid w:val="72E803A5"/>
    <w:rsid w:val="737A1E48"/>
    <w:rsid w:val="73ECAAFD"/>
    <w:rsid w:val="744EE477"/>
    <w:rsid w:val="748248AC"/>
    <w:rsid w:val="75683060"/>
    <w:rsid w:val="75A7CE2A"/>
    <w:rsid w:val="760FC58D"/>
    <w:rsid w:val="7690AC46"/>
    <w:rsid w:val="776F775E"/>
    <w:rsid w:val="77AE70F4"/>
    <w:rsid w:val="77DF7D03"/>
    <w:rsid w:val="7818766A"/>
    <w:rsid w:val="781A55F9"/>
    <w:rsid w:val="78B20130"/>
    <w:rsid w:val="78E8C0E6"/>
    <w:rsid w:val="79128FDC"/>
    <w:rsid w:val="7A08898E"/>
    <w:rsid w:val="7A69A72A"/>
    <w:rsid w:val="7A9768EF"/>
    <w:rsid w:val="7AA61251"/>
    <w:rsid w:val="7B330609"/>
    <w:rsid w:val="7B6EDA41"/>
    <w:rsid w:val="7BC530F1"/>
    <w:rsid w:val="7CDAFF94"/>
    <w:rsid w:val="7D095D8A"/>
    <w:rsid w:val="7DAEC33D"/>
    <w:rsid w:val="7DEFD6AB"/>
    <w:rsid w:val="7E569B25"/>
    <w:rsid w:val="7F095B55"/>
    <w:rsid w:val="7F84D32F"/>
    <w:rsid w:val="7FBE804D"/>
    <w:rsid w:val="7FE3FF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9405048"/>
  <w15:docId w15:val="{EA6863AC-D4D8-4EC0-B8FE-825BCB2C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44058"/>
    <w:pPr>
      <w:spacing w:after="200" w:line="276" w:lineRule="auto"/>
    </w:pPr>
  </w:style>
  <w:style w:type="paragraph" w:styleId="Nadpis3">
    <w:name w:val="heading 3"/>
    <w:basedOn w:val="Normln"/>
    <w:next w:val="Normln"/>
    <w:link w:val="Nadpis3Char"/>
    <w:unhideWhenUsed/>
    <w:qFormat/>
    <w:rsid w:val="00FC3270"/>
    <w:pPr>
      <w:keepNext/>
      <w:keepLines/>
      <w:spacing w:before="280" w:after="80" w:line="240" w:lineRule="auto"/>
      <w:outlineLvl w:val="2"/>
    </w:pPr>
    <w:rPr>
      <w:rFonts w:ascii="Times New Roman" w:eastAsia="Times New Roman" w:hAnsi="Times New Roman" w:cs="Times New Roman"/>
      <w:b/>
      <w:sz w:val="28"/>
      <w:szCs w:val="28"/>
      <w:lang w:eastAsia="cs-CZ"/>
    </w:rPr>
  </w:style>
  <w:style w:type="paragraph" w:styleId="Nadpis7">
    <w:name w:val="heading 7"/>
    <w:basedOn w:val="Normln"/>
    <w:next w:val="Normln"/>
    <w:link w:val="Nadpis7Char"/>
    <w:uiPriority w:val="9"/>
    <w:unhideWhenUsed/>
    <w:qFormat/>
    <w:rsid w:val="008E40BC"/>
    <w:pPr>
      <w:keepNext/>
      <w:keepLines/>
      <w:numPr>
        <w:ilvl w:val="6"/>
        <w:numId w:val="21"/>
      </w:numPr>
      <w:spacing w:before="40" w:after="0" w:line="240" w:lineRule="auto"/>
      <w:jc w:val="both"/>
      <w:outlineLvl w:val="6"/>
    </w:pPr>
    <w:rPr>
      <w:rFonts w:asciiTheme="majorHAnsi" w:eastAsiaTheme="majorEastAsia" w:hAnsiTheme="majorHAnsi" w:cstheme="majorBidi"/>
      <w:i/>
      <w:iCs/>
      <w:color w:val="1F4D78" w:themeColor="accent1" w:themeShade="7F"/>
      <w:sz w:val="24"/>
      <w:szCs w:val="20"/>
      <w:lang w:eastAsia="cs-CZ"/>
    </w:rPr>
  </w:style>
  <w:style w:type="paragraph" w:styleId="Nadpis8">
    <w:name w:val="heading 8"/>
    <w:basedOn w:val="Normln"/>
    <w:next w:val="Normln"/>
    <w:link w:val="Nadpis8Char"/>
    <w:uiPriority w:val="9"/>
    <w:unhideWhenUsed/>
    <w:qFormat/>
    <w:rsid w:val="008E40BC"/>
    <w:pPr>
      <w:keepNext/>
      <w:keepLines/>
      <w:numPr>
        <w:ilvl w:val="7"/>
        <w:numId w:val="21"/>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8E40BC"/>
    <w:pPr>
      <w:keepNext/>
      <w:keepLines/>
      <w:numPr>
        <w:ilvl w:val="8"/>
        <w:numId w:val="21"/>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4B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4B65B2"/>
  </w:style>
  <w:style w:type="paragraph" w:customStyle="1" w:styleId="uvodniosloveni">
    <w:name w:val="uvodni osloveni"/>
    <w:basedOn w:val="Normln"/>
    <w:rsid w:val="004B65B2"/>
    <w:pPr>
      <w:spacing w:before="1200" w:after="0" w:line="300" w:lineRule="exact"/>
      <w:ind w:left="142"/>
      <w:jc w:val="both"/>
    </w:pPr>
    <w:rPr>
      <w:rFonts w:ascii="Arial" w:eastAsia="Times New Roman" w:hAnsi="Arial" w:cs="Times New Roman"/>
      <w:color w:val="000000"/>
      <w:szCs w:val="20"/>
      <w:lang w:eastAsia="cs-CZ"/>
    </w:rPr>
  </w:style>
  <w:style w:type="paragraph" w:styleId="Odstavecseseznamem">
    <w:name w:val="List Paragraph"/>
    <w:aliases w:val="název výzvy,nad 1,Nad,Odstavec_muj,Název grafu,Reference List,Odstavec cíl se seznamem,Odstavec se seznamem5,Čílovaný seznam NSK 1,Odrážky,Odstavec se seznamem a odrážkou,1 úroveň Odstavec se seznamem"/>
    <w:basedOn w:val="Normln"/>
    <w:link w:val="OdstavecseseznamemChar"/>
    <w:uiPriority w:val="99"/>
    <w:qFormat/>
    <w:rsid w:val="004C28A8"/>
    <w:pPr>
      <w:spacing w:after="160" w:line="259" w:lineRule="auto"/>
      <w:ind w:left="720"/>
      <w:contextualSpacing/>
    </w:pPr>
  </w:style>
  <w:style w:type="paragraph" w:styleId="Textbubliny">
    <w:name w:val="Balloon Text"/>
    <w:basedOn w:val="Normln"/>
    <w:link w:val="TextbublinyChar"/>
    <w:uiPriority w:val="99"/>
    <w:semiHidden/>
    <w:unhideWhenUsed/>
    <w:rsid w:val="00B0482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482D"/>
    <w:rPr>
      <w:rFonts w:ascii="Segoe UI" w:hAnsi="Segoe UI" w:cs="Segoe UI"/>
      <w:sz w:val="18"/>
      <w:szCs w:val="18"/>
    </w:rPr>
  </w:style>
  <w:style w:type="paragraph" w:customStyle="1" w:styleId="Novelizanbod">
    <w:name w:val="Novelizační bod"/>
    <w:basedOn w:val="Normln"/>
    <w:next w:val="Normln"/>
    <w:uiPriority w:val="99"/>
    <w:rsid w:val="00993205"/>
    <w:pPr>
      <w:keepNext/>
      <w:keepLines/>
      <w:numPr>
        <w:numId w:val="2"/>
      </w:numPr>
      <w:tabs>
        <w:tab w:val="left" w:pos="851"/>
      </w:tabs>
      <w:spacing w:before="480" w:after="120"/>
    </w:pPr>
    <w:rPr>
      <w:rFonts w:ascii="Calibri" w:eastAsia="Calibri" w:hAnsi="Calibri" w:cs="Calibri"/>
    </w:rPr>
  </w:style>
  <w:style w:type="character" w:styleId="Odkaznakoment">
    <w:name w:val="annotation reference"/>
    <w:basedOn w:val="Standardnpsmoodstavce"/>
    <w:uiPriority w:val="99"/>
    <w:semiHidden/>
    <w:unhideWhenUsed/>
    <w:rsid w:val="00F34BB4"/>
    <w:rPr>
      <w:sz w:val="16"/>
      <w:szCs w:val="16"/>
    </w:rPr>
  </w:style>
  <w:style w:type="paragraph" w:styleId="Textkomente">
    <w:name w:val="annotation text"/>
    <w:basedOn w:val="Normln"/>
    <w:link w:val="TextkomenteChar"/>
    <w:uiPriority w:val="99"/>
    <w:semiHidden/>
    <w:unhideWhenUsed/>
    <w:rsid w:val="00F34BB4"/>
    <w:pPr>
      <w:spacing w:line="240" w:lineRule="auto"/>
    </w:pPr>
    <w:rPr>
      <w:sz w:val="20"/>
      <w:szCs w:val="20"/>
    </w:rPr>
  </w:style>
  <w:style w:type="character" w:customStyle="1" w:styleId="TextkomenteChar">
    <w:name w:val="Text komentáře Char"/>
    <w:basedOn w:val="Standardnpsmoodstavce"/>
    <w:link w:val="Textkomente"/>
    <w:uiPriority w:val="99"/>
    <w:semiHidden/>
    <w:rsid w:val="00F34BB4"/>
    <w:rPr>
      <w:sz w:val="20"/>
      <w:szCs w:val="20"/>
    </w:rPr>
  </w:style>
  <w:style w:type="paragraph" w:styleId="Pedmtkomente">
    <w:name w:val="annotation subject"/>
    <w:basedOn w:val="Textkomente"/>
    <w:next w:val="Textkomente"/>
    <w:link w:val="PedmtkomenteChar"/>
    <w:uiPriority w:val="99"/>
    <w:semiHidden/>
    <w:unhideWhenUsed/>
    <w:rsid w:val="00F34BB4"/>
    <w:rPr>
      <w:b/>
      <w:bCs/>
    </w:rPr>
  </w:style>
  <w:style w:type="character" w:customStyle="1" w:styleId="PedmtkomenteChar">
    <w:name w:val="Předmět komentáře Char"/>
    <w:basedOn w:val="TextkomenteChar"/>
    <w:link w:val="Pedmtkomente"/>
    <w:uiPriority w:val="99"/>
    <w:semiHidden/>
    <w:rsid w:val="00F34BB4"/>
    <w:rPr>
      <w:b/>
      <w:bCs/>
      <w:sz w:val="20"/>
      <w:szCs w:val="20"/>
    </w:rPr>
  </w:style>
  <w:style w:type="paragraph" w:customStyle="1" w:styleId="l4">
    <w:name w:val="l4"/>
    <w:basedOn w:val="Normln"/>
    <w:rsid w:val="00F34B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34BB4"/>
    <w:rPr>
      <w:i/>
      <w:iCs/>
    </w:rPr>
  </w:style>
  <w:style w:type="table" w:styleId="Mkatabulky">
    <w:name w:val="Table Grid"/>
    <w:basedOn w:val="Normlntabulka"/>
    <w:uiPriority w:val="39"/>
    <w:rsid w:val="008E2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415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151E"/>
  </w:style>
  <w:style w:type="paragraph" w:styleId="Revize">
    <w:name w:val="Revision"/>
    <w:hidden/>
    <w:uiPriority w:val="99"/>
    <w:semiHidden/>
    <w:rsid w:val="00B4151E"/>
    <w:pPr>
      <w:spacing w:after="0" w:line="240" w:lineRule="auto"/>
    </w:pPr>
  </w:style>
  <w:style w:type="character" w:styleId="Zstupntext">
    <w:name w:val="Placeholder Text"/>
    <w:basedOn w:val="Standardnpsmoodstavce"/>
    <w:uiPriority w:val="99"/>
    <w:semiHidden/>
    <w:rsid w:val="00A676E4"/>
    <w:rPr>
      <w:color w:val="808080"/>
    </w:rPr>
  </w:style>
  <w:style w:type="character" w:customStyle="1" w:styleId="OdstavecseseznamemChar">
    <w:name w:val="Odstavec se seznamem Char"/>
    <w:aliases w:val="název výzvy Char,nad 1 Char,Nad Char,Odstavec_muj Char,Název grafu Char,Reference List Char,Odstavec cíl se seznamem Char,Odstavec se seznamem5 Char,Čílovaný seznam NSK 1 Char,Odrážky Char,Odstavec se seznamem a odrážkou Char"/>
    <w:link w:val="Odstavecseseznamem"/>
    <w:uiPriority w:val="34"/>
    <w:rsid w:val="008F2229"/>
  </w:style>
  <w:style w:type="paragraph" w:styleId="Normlnweb">
    <w:name w:val="Normal (Web)"/>
    <w:basedOn w:val="Normln"/>
    <w:uiPriority w:val="99"/>
    <w:rsid w:val="00447B16"/>
    <w:pPr>
      <w:spacing w:before="100" w:beforeAutospacing="1" w:after="100" w:afterAutospacing="1" w:line="240" w:lineRule="auto"/>
    </w:pPr>
    <w:rPr>
      <w:rFonts w:ascii="Times New Roman" w:eastAsia="MS Mincho" w:hAnsi="Times New Roman" w:cs="Times New Roman"/>
      <w:color w:val="000000"/>
      <w:sz w:val="24"/>
      <w:szCs w:val="24"/>
      <w:lang w:eastAsia="cs-CZ"/>
    </w:rPr>
  </w:style>
  <w:style w:type="paragraph" w:customStyle="1" w:styleId="Default">
    <w:name w:val="Default"/>
    <w:rsid w:val="00447B16"/>
    <w:pPr>
      <w:autoSpaceDE w:val="0"/>
      <w:autoSpaceDN w:val="0"/>
      <w:adjustRightInd w:val="0"/>
      <w:spacing w:after="0" w:line="240" w:lineRule="auto"/>
    </w:pPr>
    <w:rPr>
      <w:rFonts w:ascii="Verdana" w:eastAsia="MS Mincho" w:hAnsi="Verdana" w:cs="Verdana"/>
      <w:color w:val="000000"/>
      <w:sz w:val="24"/>
      <w:szCs w:val="24"/>
      <w:lang w:eastAsia="cs-CZ"/>
    </w:rPr>
  </w:style>
  <w:style w:type="character" w:customStyle="1" w:styleId="Heading4Char">
    <w:name w:val="Heading 4 Char"/>
    <w:uiPriority w:val="99"/>
    <w:semiHidden/>
    <w:locked/>
    <w:rsid w:val="000B267A"/>
    <w:rPr>
      <w:rFonts w:ascii="Calibri" w:hAnsi="Calibri"/>
      <w:b/>
      <w:sz w:val="28"/>
    </w:rPr>
  </w:style>
  <w:style w:type="character" w:customStyle="1" w:styleId="highlight">
    <w:name w:val="highlight"/>
    <w:basedOn w:val="Standardnpsmoodstavce"/>
    <w:rsid w:val="00660D6F"/>
  </w:style>
  <w:style w:type="paragraph" w:customStyle="1" w:styleId="Psmenkovvelk2">
    <w:name w:val="Písmenkový velký 2"/>
    <w:basedOn w:val="Normln"/>
    <w:qFormat/>
    <w:rsid w:val="00A13E9B"/>
    <w:pPr>
      <w:widowControl w:val="0"/>
      <w:spacing w:before="240" w:after="120" w:line="240" w:lineRule="auto"/>
      <w:jc w:val="both"/>
    </w:pPr>
    <w:rPr>
      <w:rFonts w:eastAsia="Times New Roman" w:cs="Times New Roman"/>
      <w:b/>
      <w:color w:val="000000"/>
      <w:szCs w:val="20"/>
      <w:lang w:eastAsia="cs-CZ"/>
    </w:rPr>
  </w:style>
  <w:style w:type="character" w:customStyle="1" w:styleId="Nadpis3Char">
    <w:name w:val="Nadpis 3 Char"/>
    <w:basedOn w:val="Standardnpsmoodstavce"/>
    <w:link w:val="Nadpis3"/>
    <w:rsid w:val="00FC3270"/>
    <w:rPr>
      <w:rFonts w:ascii="Times New Roman" w:eastAsia="Times New Roman" w:hAnsi="Times New Roman" w:cs="Times New Roman"/>
      <w:b/>
      <w:sz w:val="28"/>
      <w:szCs w:val="28"/>
      <w:lang w:eastAsia="cs-CZ"/>
    </w:rPr>
  </w:style>
  <w:style w:type="paragraph" w:customStyle="1" w:styleId="l3">
    <w:name w:val="l3"/>
    <w:basedOn w:val="Normln"/>
    <w:rsid w:val="00FC327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uiPriority w:val="99"/>
    <w:unhideWhenUsed/>
    <w:rsid w:val="00070950"/>
    <w:rPr>
      <w:color w:val="0000FF"/>
      <w:u w:val="single"/>
    </w:rPr>
  </w:style>
  <w:style w:type="paragraph" w:customStyle="1" w:styleId="Zkladntext21">
    <w:name w:val="Základní text 21"/>
    <w:basedOn w:val="Normln"/>
    <w:rsid w:val="00D67D8D"/>
    <w:pPr>
      <w:framePr w:hSpace="141" w:wrap="auto" w:vAnchor="text" w:hAnchor="margin" w:y="178"/>
      <w:overflowPunct w:val="0"/>
      <w:autoSpaceDE w:val="0"/>
      <w:autoSpaceDN w:val="0"/>
      <w:adjustRightInd w:val="0"/>
      <w:spacing w:after="0" w:line="240" w:lineRule="auto"/>
      <w:jc w:val="both"/>
      <w:textAlignment w:val="baseline"/>
    </w:pPr>
    <w:rPr>
      <w:rFonts w:ascii="Arial" w:eastAsia="Times New Roman" w:hAnsi="Arial" w:cs="Times New Roman"/>
      <w:b/>
      <w:szCs w:val="20"/>
      <w:lang w:eastAsia="cs-CZ"/>
    </w:rPr>
  </w:style>
  <w:style w:type="paragraph" w:styleId="FormtovanvHTML">
    <w:name w:val="HTML Preformatted"/>
    <w:basedOn w:val="Normln"/>
    <w:link w:val="FormtovanvHTMLChar"/>
    <w:uiPriority w:val="99"/>
    <w:rsid w:val="00D24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FormtovanvHTMLChar">
    <w:name w:val="Formátovaný v HTML Char"/>
    <w:basedOn w:val="Standardnpsmoodstavce"/>
    <w:link w:val="FormtovanvHTML"/>
    <w:uiPriority w:val="99"/>
    <w:rsid w:val="00D24A61"/>
    <w:rPr>
      <w:rFonts w:ascii="Courier New" w:eastAsia="Times New Roman" w:hAnsi="Courier New" w:cs="Times New Roman"/>
      <w:sz w:val="20"/>
      <w:szCs w:val="20"/>
      <w:lang w:val="x-none" w:eastAsia="x-none"/>
    </w:rPr>
  </w:style>
  <w:style w:type="character" w:styleId="Siln">
    <w:name w:val="Strong"/>
    <w:uiPriority w:val="22"/>
    <w:qFormat/>
    <w:rsid w:val="00D24A61"/>
    <w:rPr>
      <w:b/>
      <w:bCs/>
    </w:rPr>
  </w:style>
  <w:style w:type="paragraph" w:styleId="Zkladntext">
    <w:name w:val="Body Text"/>
    <w:basedOn w:val="Normln"/>
    <w:link w:val="ZkladntextChar"/>
    <w:qFormat/>
    <w:rsid w:val="00D24A61"/>
    <w:pPr>
      <w:spacing w:line="252" w:lineRule="auto"/>
      <w:jc w:val="both"/>
    </w:pPr>
    <w:rPr>
      <w:rFonts w:ascii="Calibri" w:eastAsia="Times New Roman" w:hAnsi="Calibri" w:cs="Times New Roman"/>
      <w:sz w:val="23"/>
      <w:szCs w:val="24"/>
      <w:lang w:eastAsia="cs-CZ"/>
    </w:rPr>
  </w:style>
  <w:style w:type="character" w:customStyle="1" w:styleId="ZkladntextChar">
    <w:name w:val="Základní text Char"/>
    <w:basedOn w:val="Standardnpsmoodstavce"/>
    <w:link w:val="Zkladntext"/>
    <w:rsid w:val="00D24A61"/>
    <w:rPr>
      <w:rFonts w:ascii="Calibri" w:eastAsia="Times New Roman" w:hAnsi="Calibri" w:cs="Times New Roman"/>
      <w:sz w:val="23"/>
      <w:szCs w:val="24"/>
      <w:lang w:eastAsia="cs-CZ"/>
    </w:rPr>
  </w:style>
  <w:style w:type="paragraph" w:customStyle="1" w:styleId="CM4">
    <w:name w:val="CM4"/>
    <w:basedOn w:val="Default"/>
    <w:next w:val="Default"/>
    <w:uiPriority w:val="99"/>
    <w:rsid w:val="004B6557"/>
    <w:rPr>
      <w:rFonts w:ascii="EUAlbertina" w:eastAsiaTheme="minorHAnsi" w:hAnsi="EUAlbertina" w:cstheme="minorBidi"/>
      <w:color w:val="auto"/>
      <w:lang w:eastAsia="en-US"/>
    </w:rPr>
  </w:style>
  <w:style w:type="paragraph" w:styleId="Nzev">
    <w:name w:val="Title"/>
    <w:basedOn w:val="Normln"/>
    <w:link w:val="NzevChar"/>
    <w:qFormat/>
    <w:rsid w:val="00EC5F32"/>
    <w:pPr>
      <w:spacing w:after="0" w:line="240" w:lineRule="auto"/>
      <w:jc w:val="center"/>
    </w:pPr>
    <w:rPr>
      <w:rFonts w:ascii="Times New Roman" w:eastAsia="Calibri" w:hAnsi="Times New Roman" w:cs="Times New Roman"/>
      <w:b/>
      <w:bCs/>
      <w:sz w:val="24"/>
      <w:szCs w:val="24"/>
      <w:lang w:val="pl-PL" w:eastAsia="pl-PL"/>
    </w:rPr>
  </w:style>
  <w:style w:type="character" w:customStyle="1" w:styleId="NzevChar">
    <w:name w:val="Název Char"/>
    <w:basedOn w:val="Standardnpsmoodstavce"/>
    <w:link w:val="Nzev"/>
    <w:rsid w:val="00EC5F32"/>
    <w:rPr>
      <w:rFonts w:ascii="Times New Roman" w:eastAsia="Calibri" w:hAnsi="Times New Roman" w:cs="Times New Roman"/>
      <w:b/>
      <w:bCs/>
      <w:sz w:val="24"/>
      <w:szCs w:val="24"/>
      <w:lang w:val="pl-PL" w:eastAsia="pl-PL"/>
    </w:rPr>
  </w:style>
  <w:style w:type="character" w:customStyle="1" w:styleId="st">
    <w:name w:val="st"/>
    <w:basedOn w:val="Standardnpsmoodstavce"/>
    <w:rsid w:val="00FC3651"/>
  </w:style>
  <w:style w:type="character" w:styleId="Zdraznn">
    <w:name w:val="Emphasis"/>
    <w:basedOn w:val="Standardnpsmoodstavce"/>
    <w:uiPriority w:val="20"/>
    <w:qFormat/>
    <w:rsid w:val="00FC3651"/>
    <w:rPr>
      <w:i/>
      <w:iCs/>
    </w:rPr>
  </w:style>
  <w:style w:type="character" w:customStyle="1" w:styleId="rphighlightallclassrphighlightsubjectclass">
    <w:name w:val="rphighlightallclass rphighlightsubjectclass"/>
    <w:rsid w:val="00232357"/>
  </w:style>
  <w:style w:type="character" w:customStyle="1" w:styleId="Nadpis7Char">
    <w:name w:val="Nadpis 7 Char"/>
    <w:basedOn w:val="Standardnpsmoodstavce"/>
    <w:link w:val="Nadpis7"/>
    <w:uiPriority w:val="9"/>
    <w:rsid w:val="008E40BC"/>
    <w:rPr>
      <w:rFonts w:asciiTheme="majorHAnsi" w:eastAsiaTheme="majorEastAsia" w:hAnsiTheme="majorHAnsi" w:cstheme="majorBidi"/>
      <w:i/>
      <w:iCs/>
      <w:color w:val="1F4D78" w:themeColor="accent1" w:themeShade="7F"/>
      <w:sz w:val="24"/>
      <w:szCs w:val="20"/>
      <w:lang w:eastAsia="cs-CZ"/>
    </w:rPr>
  </w:style>
  <w:style w:type="character" w:customStyle="1" w:styleId="Nadpis8Char">
    <w:name w:val="Nadpis 8 Char"/>
    <w:basedOn w:val="Standardnpsmoodstavce"/>
    <w:link w:val="Nadpis8"/>
    <w:uiPriority w:val="9"/>
    <w:rsid w:val="008E40BC"/>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8E40BC"/>
    <w:rPr>
      <w:rFonts w:asciiTheme="majorHAnsi" w:eastAsiaTheme="majorEastAsia" w:hAnsiTheme="majorHAnsi" w:cstheme="majorBidi"/>
      <w:i/>
      <w:iCs/>
      <w:color w:val="272727" w:themeColor="text1" w:themeTint="D8"/>
      <w:sz w:val="21"/>
      <w:szCs w:val="21"/>
      <w:lang w:eastAsia="cs-CZ"/>
    </w:rPr>
  </w:style>
  <w:style w:type="paragraph" w:customStyle="1" w:styleId="Paragraf">
    <w:name w:val="Paragraf"/>
    <w:basedOn w:val="Normln"/>
    <w:next w:val="Textodstavce"/>
    <w:rsid w:val="008E40BC"/>
    <w:pPr>
      <w:keepNext/>
      <w:keepLines/>
      <w:numPr>
        <w:numId w:val="21"/>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ST0">
    <w:name w:val="ČÁST"/>
    <w:basedOn w:val="Normln"/>
    <w:next w:val="NADPISSTI"/>
    <w:rsid w:val="008E40BC"/>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Normln"/>
    <w:link w:val="NADPISSTIChar"/>
    <w:rsid w:val="008E40BC"/>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Textlnku">
    <w:name w:val="Text článku"/>
    <w:basedOn w:val="Normln"/>
    <w:link w:val="TextlnkuChar"/>
    <w:rsid w:val="008E40BC"/>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8E40BC"/>
    <w:pPr>
      <w:keepNext/>
      <w:keepLines/>
      <w:numPr>
        <w:ilvl w:val="1"/>
        <w:numId w:val="21"/>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Textbodu">
    <w:name w:val="Text bodu"/>
    <w:basedOn w:val="Normln"/>
    <w:rsid w:val="008E40BC"/>
    <w:pPr>
      <w:numPr>
        <w:ilvl w:val="4"/>
        <w:numId w:val="21"/>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odstavce">
    <w:name w:val="Text odstavce"/>
    <w:basedOn w:val="Normln"/>
    <w:rsid w:val="008E40BC"/>
    <w:pPr>
      <w:numPr>
        <w:ilvl w:val="2"/>
        <w:numId w:val="2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character" w:customStyle="1" w:styleId="TextlnkuChar">
    <w:name w:val="Text článku Char"/>
    <w:link w:val="Textlnku"/>
    <w:rsid w:val="008E40BC"/>
    <w:rPr>
      <w:rFonts w:ascii="Times New Roman" w:eastAsia="Times New Roman" w:hAnsi="Times New Roman" w:cs="Times New Roman"/>
      <w:sz w:val="24"/>
      <w:szCs w:val="20"/>
      <w:lang w:eastAsia="cs-CZ"/>
    </w:rPr>
  </w:style>
  <w:style w:type="character" w:customStyle="1" w:styleId="lnekChar">
    <w:name w:val="Článek Char"/>
    <w:link w:val="lnek"/>
    <w:rsid w:val="008E40BC"/>
    <w:rPr>
      <w:rFonts w:ascii="Times New Roman" w:eastAsia="Times New Roman" w:hAnsi="Times New Roman" w:cs="Times New Roman"/>
      <w:sz w:val="24"/>
      <w:szCs w:val="20"/>
      <w:lang w:eastAsia="cs-CZ"/>
    </w:rPr>
  </w:style>
  <w:style w:type="character" w:customStyle="1" w:styleId="NADPISSTIChar">
    <w:name w:val="NADPIS ČÁSTI Char"/>
    <w:link w:val="NADPISSTI"/>
    <w:rsid w:val="008E40BC"/>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0F0072"/>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Normln"/>
    <w:rsid w:val="000F0072"/>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character" w:customStyle="1" w:styleId="normln0">
    <w:name w:val="normln"/>
    <w:basedOn w:val="Standardnpsmoodstavce"/>
    <w:rsid w:val="000F0072"/>
    <w:rPr>
      <w:sz w:val="24"/>
      <w:szCs w:val="24"/>
    </w:rPr>
  </w:style>
  <w:style w:type="paragraph" w:customStyle="1" w:styleId="normln1">
    <w:name w:val="normln1"/>
    <w:basedOn w:val="Normln"/>
    <w:rsid w:val="000F0072"/>
    <w:pPr>
      <w:spacing w:after="2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99839">
      <w:bodyDiv w:val="1"/>
      <w:marLeft w:val="0"/>
      <w:marRight w:val="0"/>
      <w:marTop w:val="0"/>
      <w:marBottom w:val="0"/>
      <w:divBdr>
        <w:top w:val="none" w:sz="0" w:space="0" w:color="auto"/>
        <w:left w:val="none" w:sz="0" w:space="0" w:color="auto"/>
        <w:bottom w:val="none" w:sz="0" w:space="0" w:color="auto"/>
        <w:right w:val="none" w:sz="0" w:space="0" w:color="auto"/>
      </w:divBdr>
    </w:div>
    <w:div w:id="50344737">
      <w:bodyDiv w:val="1"/>
      <w:marLeft w:val="0"/>
      <w:marRight w:val="0"/>
      <w:marTop w:val="0"/>
      <w:marBottom w:val="0"/>
      <w:divBdr>
        <w:top w:val="none" w:sz="0" w:space="0" w:color="auto"/>
        <w:left w:val="none" w:sz="0" w:space="0" w:color="auto"/>
        <w:bottom w:val="none" w:sz="0" w:space="0" w:color="auto"/>
        <w:right w:val="none" w:sz="0" w:space="0" w:color="auto"/>
      </w:divBdr>
      <w:divsChild>
        <w:div w:id="782454434">
          <w:marLeft w:val="0"/>
          <w:marRight w:val="0"/>
          <w:marTop w:val="0"/>
          <w:marBottom w:val="0"/>
          <w:divBdr>
            <w:top w:val="none" w:sz="0" w:space="0" w:color="auto"/>
            <w:left w:val="none" w:sz="0" w:space="0" w:color="auto"/>
            <w:bottom w:val="none" w:sz="0" w:space="0" w:color="auto"/>
            <w:right w:val="none" w:sz="0" w:space="0" w:color="auto"/>
          </w:divBdr>
        </w:div>
        <w:div w:id="845367471">
          <w:marLeft w:val="0"/>
          <w:marRight w:val="0"/>
          <w:marTop w:val="0"/>
          <w:marBottom w:val="0"/>
          <w:divBdr>
            <w:top w:val="none" w:sz="0" w:space="0" w:color="auto"/>
            <w:left w:val="none" w:sz="0" w:space="0" w:color="auto"/>
            <w:bottom w:val="none" w:sz="0" w:space="0" w:color="auto"/>
            <w:right w:val="none" w:sz="0" w:space="0" w:color="auto"/>
          </w:divBdr>
        </w:div>
        <w:div w:id="289946454">
          <w:marLeft w:val="0"/>
          <w:marRight w:val="0"/>
          <w:marTop w:val="0"/>
          <w:marBottom w:val="0"/>
          <w:divBdr>
            <w:top w:val="none" w:sz="0" w:space="0" w:color="auto"/>
            <w:left w:val="none" w:sz="0" w:space="0" w:color="auto"/>
            <w:bottom w:val="none" w:sz="0" w:space="0" w:color="auto"/>
            <w:right w:val="none" w:sz="0" w:space="0" w:color="auto"/>
          </w:divBdr>
        </w:div>
        <w:div w:id="2042170947">
          <w:marLeft w:val="0"/>
          <w:marRight w:val="0"/>
          <w:marTop w:val="0"/>
          <w:marBottom w:val="0"/>
          <w:divBdr>
            <w:top w:val="none" w:sz="0" w:space="0" w:color="auto"/>
            <w:left w:val="none" w:sz="0" w:space="0" w:color="auto"/>
            <w:bottom w:val="none" w:sz="0" w:space="0" w:color="auto"/>
            <w:right w:val="none" w:sz="0" w:space="0" w:color="auto"/>
          </w:divBdr>
        </w:div>
        <w:div w:id="845943637">
          <w:marLeft w:val="0"/>
          <w:marRight w:val="0"/>
          <w:marTop w:val="0"/>
          <w:marBottom w:val="0"/>
          <w:divBdr>
            <w:top w:val="none" w:sz="0" w:space="0" w:color="auto"/>
            <w:left w:val="none" w:sz="0" w:space="0" w:color="auto"/>
            <w:bottom w:val="none" w:sz="0" w:space="0" w:color="auto"/>
            <w:right w:val="none" w:sz="0" w:space="0" w:color="auto"/>
          </w:divBdr>
        </w:div>
        <w:div w:id="1120952655">
          <w:marLeft w:val="0"/>
          <w:marRight w:val="0"/>
          <w:marTop w:val="0"/>
          <w:marBottom w:val="0"/>
          <w:divBdr>
            <w:top w:val="none" w:sz="0" w:space="0" w:color="auto"/>
            <w:left w:val="none" w:sz="0" w:space="0" w:color="auto"/>
            <w:bottom w:val="none" w:sz="0" w:space="0" w:color="auto"/>
            <w:right w:val="none" w:sz="0" w:space="0" w:color="auto"/>
          </w:divBdr>
        </w:div>
        <w:div w:id="946813603">
          <w:marLeft w:val="0"/>
          <w:marRight w:val="0"/>
          <w:marTop w:val="0"/>
          <w:marBottom w:val="0"/>
          <w:divBdr>
            <w:top w:val="none" w:sz="0" w:space="0" w:color="auto"/>
            <w:left w:val="none" w:sz="0" w:space="0" w:color="auto"/>
            <w:bottom w:val="none" w:sz="0" w:space="0" w:color="auto"/>
            <w:right w:val="none" w:sz="0" w:space="0" w:color="auto"/>
          </w:divBdr>
        </w:div>
        <w:div w:id="243733075">
          <w:marLeft w:val="0"/>
          <w:marRight w:val="0"/>
          <w:marTop w:val="0"/>
          <w:marBottom w:val="0"/>
          <w:divBdr>
            <w:top w:val="none" w:sz="0" w:space="0" w:color="auto"/>
            <w:left w:val="none" w:sz="0" w:space="0" w:color="auto"/>
            <w:bottom w:val="none" w:sz="0" w:space="0" w:color="auto"/>
            <w:right w:val="none" w:sz="0" w:space="0" w:color="auto"/>
          </w:divBdr>
        </w:div>
        <w:div w:id="200481507">
          <w:marLeft w:val="0"/>
          <w:marRight w:val="0"/>
          <w:marTop w:val="0"/>
          <w:marBottom w:val="0"/>
          <w:divBdr>
            <w:top w:val="none" w:sz="0" w:space="0" w:color="auto"/>
            <w:left w:val="none" w:sz="0" w:space="0" w:color="auto"/>
            <w:bottom w:val="none" w:sz="0" w:space="0" w:color="auto"/>
            <w:right w:val="none" w:sz="0" w:space="0" w:color="auto"/>
          </w:divBdr>
        </w:div>
        <w:div w:id="2107190168">
          <w:marLeft w:val="0"/>
          <w:marRight w:val="0"/>
          <w:marTop w:val="0"/>
          <w:marBottom w:val="0"/>
          <w:divBdr>
            <w:top w:val="none" w:sz="0" w:space="0" w:color="auto"/>
            <w:left w:val="none" w:sz="0" w:space="0" w:color="auto"/>
            <w:bottom w:val="none" w:sz="0" w:space="0" w:color="auto"/>
            <w:right w:val="none" w:sz="0" w:space="0" w:color="auto"/>
          </w:divBdr>
        </w:div>
        <w:div w:id="1914700925">
          <w:marLeft w:val="0"/>
          <w:marRight w:val="0"/>
          <w:marTop w:val="0"/>
          <w:marBottom w:val="0"/>
          <w:divBdr>
            <w:top w:val="none" w:sz="0" w:space="0" w:color="auto"/>
            <w:left w:val="none" w:sz="0" w:space="0" w:color="auto"/>
            <w:bottom w:val="none" w:sz="0" w:space="0" w:color="auto"/>
            <w:right w:val="none" w:sz="0" w:space="0" w:color="auto"/>
          </w:divBdr>
        </w:div>
        <w:div w:id="905339401">
          <w:marLeft w:val="0"/>
          <w:marRight w:val="0"/>
          <w:marTop w:val="0"/>
          <w:marBottom w:val="0"/>
          <w:divBdr>
            <w:top w:val="none" w:sz="0" w:space="0" w:color="auto"/>
            <w:left w:val="none" w:sz="0" w:space="0" w:color="auto"/>
            <w:bottom w:val="none" w:sz="0" w:space="0" w:color="auto"/>
            <w:right w:val="none" w:sz="0" w:space="0" w:color="auto"/>
          </w:divBdr>
        </w:div>
        <w:div w:id="117263514">
          <w:marLeft w:val="0"/>
          <w:marRight w:val="0"/>
          <w:marTop w:val="0"/>
          <w:marBottom w:val="0"/>
          <w:divBdr>
            <w:top w:val="none" w:sz="0" w:space="0" w:color="auto"/>
            <w:left w:val="none" w:sz="0" w:space="0" w:color="auto"/>
            <w:bottom w:val="none" w:sz="0" w:space="0" w:color="auto"/>
            <w:right w:val="none" w:sz="0" w:space="0" w:color="auto"/>
          </w:divBdr>
        </w:div>
        <w:div w:id="1195458405">
          <w:marLeft w:val="0"/>
          <w:marRight w:val="0"/>
          <w:marTop w:val="0"/>
          <w:marBottom w:val="0"/>
          <w:divBdr>
            <w:top w:val="none" w:sz="0" w:space="0" w:color="auto"/>
            <w:left w:val="none" w:sz="0" w:space="0" w:color="auto"/>
            <w:bottom w:val="none" w:sz="0" w:space="0" w:color="auto"/>
            <w:right w:val="none" w:sz="0" w:space="0" w:color="auto"/>
          </w:divBdr>
        </w:div>
        <w:div w:id="786587524">
          <w:marLeft w:val="0"/>
          <w:marRight w:val="0"/>
          <w:marTop w:val="0"/>
          <w:marBottom w:val="0"/>
          <w:divBdr>
            <w:top w:val="none" w:sz="0" w:space="0" w:color="auto"/>
            <w:left w:val="none" w:sz="0" w:space="0" w:color="auto"/>
            <w:bottom w:val="none" w:sz="0" w:space="0" w:color="auto"/>
            <w:right w:val="none" w:sz="0" w:space="0" w:color="auto"/>
          </w:divBdr>
        </w:div>
        <w:div w:id="2086999006">
          <w:marLeft w:val="0"/>
          <w:marRight w:val="0"/>
          <w:marTop w:val="0"/>
          <w:marBottom w:val="0"/>
          <w:divBdr>
            <w:top w:val="none" w:sz="0" w:space="0" w:color="auto"/>
            <w:left w:val="none" w:sz="0" w:space="0" w:color="auto"/>
            <w:bottom w:val="none" w:sz="0" w:space="0" w:color="auto"/>
            <w:right w:val="none" w:sz="0" w:space="0" w:color="auto"/>
          </w:divBdr>
        </w:div>
        <w:div w:id="1104228153">
          <w:marLeft w:val="0"/>
          <w:marRight w:val="0"/>
          <w:marTop w:val="0"/>
          <w:marBottom w:val="0"/>
          <w:divBdr>
            <w:top w:val="none" w:sz="0" w:space="0" w:color="auto"/>
            <w:left w:val="none" w:sz="0" w:space="0" w:color="auto"/>
            <w:bottom w:val="none" w:sz="0" w:space="0" w:color="auto"/>
            <w:right w:val="none" w:sz="0" w:space="0" w:color="auto"/>
          </w:divBdr>
        </w:div>
        <w:div w:id="908030247">
          <w:marLeft w:val="0"/>
          <w:marRight w:val="0"/>
          <w:marTop w:val="0"/>
          <w:marBottom w:val="0"/>
          <w:divBdr>
            <w:top w:val="none" w:sz="0" w:space="0" w:color="auto"/>
            <w:left w:val="none" w:sz="0" w:space="0" w:color="auto"/>
            <w:bottom w:val="none" w:sz="0" w:space="0" w:color="auto"/>
            <w:right w:val="none" w:sz="0" w:space="0" w:color="auto"/>
          </w:divBdr>
        </w:div>
        <w:div w:id="43607389">
          <w:marLeft w:val="0"/>
          <w:marRight w:val="0"/>
          <w:marTop w:val="0"/>
          <w:marBottom w:val="0"/>
          <w:divBdr>
            <w:top w:val="none" w:sz="0" w:space="0" w:color="auto"/>
            <w:left w:val="none" w:sz="0" w:space="0" w:color="auto"/>
            <w:bottom w:val="none" w:sz="0" w:space="0" w:color="auto"/>
            <w:right w:val="none" w:sz="0" w:space="0" w:color="auto"/>
          </w:divBdr>
        </w:div>
        <w:div w:id="951984855">
          <w:marLeft w:val="0"/>
          <w:marRight w:val="0"/>
          <w:marTop w:val="0"/>
          <w:marBottom w:val="0"/>
          <w:divBdr>
            <w:top w:val="none" w:sz="0" w:space="0" w:color="auto"/>
            <w:left w:val="none" w:sz="0" w:space="0" w:color="auto"/>
            <w:bottom w:val="none" w:sz="0" w:space="0" w:color="auto"/>
            <w:right w:val="none" w:sz="0" w:space="0" w:color="auto"/>
          </w:divBdr>
        </w:div>
        <w:div w:id="340596020">
          <w:marLeft w:val="0"/>
          <w:marRight w:val="0"/>
          <w:marTop w:val="0"/>
          <w:marBottom w:val="0"/>
          <w:divBdr>
            <w:top w:val="none" w:sz="0" w:space="0" w:color="auto"/>
            <w:left w:val="none" w:sz="0" w:space="0" w:color="auto"/>
            <w:bottom w:val="none" w:sz="0" w:space="0" w:color="auto"/>
            <w:right w:val="none" w:sz="0" w:space="0" w:color="auto"/>
          </w:divBdr>
        </w:div>
        <w:div w:id="202258054">
          <w:marLeft w:val="0"/>
          <w:marRight w:val="0"/>
          <w:marTop w:val="0"/>
          <w:marBottom w:val="0"/>
          <w:divBdr>
            <w:top w:val="none" w:sz="0" w:space="0" w:color="auto"/>
            <w:left w:val="none" w:sz="0" w:space="0" w:color="auto"/>
            <w:bottom w:val="none" w:sz="0" w:space="0" w:color="auto"/>
            <w:right w:val="none" w:sz="0" w:space="0" w:color="auto"/>
          </w:divBdr>
        </w:div>
        <w:div w:id="1502234726">
          <w:marLeft w:val="0"/>
          <w:marRight w:val="0"/>
          <w:marTop w:val="0"/>
          <w:marBottom w:val="0"/>
          <w:divBdr>
            <w:top w:val="none" w:sz="0" w:space="0" w:color="auto"/>
            <w:left w:val="none" w:sz="0" w:space="0" w:color="auto"/>
            <w:bottom w:val="none" w:sz="0" w:space="0" w:color="auto"/>
            <w:right w:val="none" w:sz="0" w:space="0" w:color="auto"/>
          </w:divBdr>
        </w:div>
        <w:div w:id="543952987">
          <w:marLeft w:val="0"/>
          <w:marRight w:val="0"/>
          <w:marTop w:val="0"/>
          <w:marBottom w:val="0"/>
          <w:divBdr>
            <w:top w:val="none" w:sz="0" w:space="0" w:color="auto"/>
            <w:left w:val="none" w:sz="0" w:space="0" w:color="auto"/>
            <w:bottom w:val="none" w:sz="0" w:space="0" w:color="auto"/>
            <w:right w:val="none" w:sz="0" w:space="0" w:color="auto"/>
          </w:divBdr>
        </w:div>
        <w:div w:id="1900510004">
          <w:marLeft w:val="0"/>
          <w:marRight w:val="0"/>
          <w:marTop w:val="0"/>
          <w:marBottom w:val="0"/>
          <w:divBdr>
            <w:top w:val="none" w:sz="0" w:space="0" w:color="auto"/>
            <w:left w:val="none" w:sz="0" w:space="0" w:color="auto"/>
            <w:bottom w:val="none" w:sz="0" w:space="0" w:color="auto"/>
            <w:right w:val="none" w:sz="0" w:space="0" w:color="auto"/>
          </w:divBdr>
        </w:div>
        <w:div w:id="385767052">
          <w:marLeft w:val="0"/>
          <w:marRight w:val="0"/>
          <w:marTop w:val="0"/>
          <w:marBottom w:val="0"/>
          <w:divBdr>
            <w:top w:val="none" w:sz="0" w:space="0" w:color="auto"/>
            <w:left w:val="none" w:sz="0" w:space="0" w:color="auto"/>
            <w:bottom w:val="none" w:sz="0" w:space="0" w:color="auto"/>
            <w:right w:val="none" w:sz="0" w:space="0" w:color="auto"/>
          </w:divBdr>
        </w:div>
        <w:div w:id="1363358799">
          <w:marLeft w:val="0"/>
          <w:marRight w:val="0"/>
          <w:marTop w:val="0"/>
          <w:marBottom w:val="0"/>
          <w:divBdr>
            <w:top w:val="none" w:sz="0" w:space="0" w:color="auto"/>
            <w:left w:val="none" w:sz="0" w:space="0" w:color="auto"/>
            <w:bottom w:val="none" w:sz="0" w:space="0" w:color="auto"/>
            <w:right w:val="none" w:sz="0" w:space="0" w:color="auto"/>
          </w:divBdr>
        </w:div>
        <w:div w:id="1397892342">
          <w:marLeft w:val="0"/>
          <w:marRight w:val="0"/>
          <w:marTop w:val="0"/>
          <w:marBottom w:val="0"/>
          <w:divBdr>
            <w:top w:val="none" w:sz="0" w:space="0" w:color="auto"/>
            <w:left w:val="none" w:sz="0" w:space="0" w:color="auto"/>
            <w:bottom w:val="none" w:sz="0" w:space="0" w:color="auto"/>
            <w:right w:val="none" w:sz="0" w:space="0" w:color="auto"/>
          </w:divBdr>
        </w:div>
        <w:div w:id="1986887088">
          <w:marLeft w:val="0"/>
          <w:marRight w:val="0"/>
          <w:marTop w:val="0"/>
          <w:marBottom w:val="0"/>
          <w:divBdr>
            <w:top w:val="none" w:sz="0" w:space="0" w:color="auto"/>
            <w:left w:val="none" w:sz="0" w:space="0" w:color="auto"/>
            <w:bottom w:val="none" w:sz="0" w:space="0" w:color="auto"/>
            <w:right w:val="none" w:sz="0" w:space="0" w:color="auto"/>
          </w:divBdr>
        </w:div>
        <w:div w:id="157579506">
          <w:marLeft w:val="0"/>
          <w:marRight w:val="0"/>
          <w:marTop w:val="0"/>
          <w:marBottom w:val="0"/>
          <w:divBdr>
            <w:top w:val="none" w:sz="0" w:space="0" w:color="auto"/>
            <w:left w:val="none" w:sz="0" w:space="0" w:color="auto"/>
            <w:bottom w:val="none" w:sz="0" w:space="0" w:color="auto"/>
            <w:right w:val="none" w:sz="0" w:space="0" w:color="auto"/>
          </w:divBdr>
        </w:div>
        <w:div w:id="281347002">
          <w:marLeft w:val="0"/>
          <w:marRight w:val="0"/>
          <w:marTop w:val="0"/>
          <w:marBottom w:val="0"/>
          <w:divBdr>
            <w:top w:val="none" w:sz="0" w:space="0" w:color="auto"/>
            <w:left w:val="none" w:sz="0" w:space="0" w:color="auto"/>
            <w:bottom w:val="none" w:sz="0" w:space="0" w:color="auto"/>
            <w:right w:val="none" w:sz="0" w:space="0" w:color="auto"/>
          </w:divBdr>
        </w:div>
        <w:div w:id="104543698">
          <w:marLeft w:val="0"/>
          <w:marRight w:val="0"/>
          <w:marTop w:val="0"/>
          <w:marBottom w:val="0"/>
          <w:divBdr>
            <w:top w:val="none" w:sz="0" w:space="0" w:color="auto"/>
            <w:left w:val="none" w:sz="0" w:space="0" w:color="auto"/>
            <w:bottom w:val="none" w:sz="0" w:space="0" w:color="auto"/>
            <w:right w:val="none" w:sz="0" w:space="0" w:color="auto"/>
          </w:divBdr>
        </w:div>
        <w:div w:id="1595286351">
          <w:marLeft w:val="0"/>
          <w:marRight w:val="0"/>
          <w:marTop w:val="0"/>
          <w:marBottom w:val="0"/>
          <w:divBdr>
            <w:top w:val="none" w:sz="0" w:space="0" w:color="auto"/>
            <w:left w:val="none" w:sz="0" w:space="0" w:color="auto"/>
            <w:bottom w:val="none" w:sz="0" w:space="0" w:color="auto"/>
            <w:right w:val="none" w:sz="0" w:space="0" w:color="auto"/>
          </w:divBdr>
        </w:div>
        <w:div w:id="811288619">
          <w:marLeft w:val="0"/>
          <w:marRight w:val="0"/>
          <w:marTop w:val="0"/>
          <w:marBottom w:val="0"/>
          <w:divBdr>
            <w:top w:val="none" w:sz="0" w:space="0" w:color="auto"/>
            <w:left w:val="none" w:sz="0" w:space="0" w:color="auto"/>
            <w:bottom w:val="none" w:sz="0" w:space="0" w:color="auto"/>
            <w:right w:val="none" w:sz="0" w:space="0" w:color="auto"/>
          </w:divBdr>
        </w:div>
        <w:div w:id="917516853">
          <w:marLeft w:val="0"/>
          <w:marRight w:val="0"/>
          <w:marTop w:val="0"/>
          <w:marBottom w:val="0"/>
          <w:divBdr>
            <w:top w:val="none" w:sz="0" w:space="0" w:color="auto"/>
            <w:left w:val="none" w:sz="0" w:space="0" w:color="auto"/>
            <w:bottom w:val="none" w:sz="0" w:space="0" w:color="auto"/>
            <w:right w:val="none" w:sz="0" w:space="0" w:color="auto"/>
          </w:divBdr>
        </w:div>
        <w:div w:id="743531068">
          <w:marLeft w:val="0"/>
          <w:marRight w:val="0"/>
          <w:marTop w:val="0"/>
          <w:marBottom w:val="0"/>
          <w:divBdr>
            <w:top w:val="none" w:sz="0" w:space="0" w:color="auto"/>
            <w:left w:val="none" w:sz="0" w:space="0" w:color="auto"/>
            <w:bottom w:val="none" w:sz="0" w:space="0" w:color="auto"/>
            <w:right w:val="none" w:sz="0" w:space="0" w:color="auto"/>
          </w:divBdr>
        </w:div>
        <w:div w:id="736704428">
          <w:marLeft w:val="0"/>
          <w:marRight w:val="0"/>
          <w:marTop w:val="0"/>
          <w:marBottom w:val="0"/>
          <w:divBdr>
            <w:top w:val="none" w:sz="0" w:space="0" w:color="auto"/>
            <w:left w:val="none" w:sz="0" w:space="0" w:color="auto"/>
            <w:bottom w:val="none" w:sz="0" w:space="0" w:color="auto"/>
            <w:right w:val="none" w:sz="0" w:space="0" w:color="auto"/>
          </w:divBdr>
        </w:div>
        <w:div w:id="1231845632">
          <w:marLeft w:val="0"/>
          <w:marRight w:val="0"/>
          <w:marTop w:val="0"/>
          <w:marBottom w:val="0"/>
          <w:divBdr>
            <w:top w:val="none" w:sz="0" w:space="0" w:color="auto"/>
            <w:left w:val="none" w:sz="0" w:space="0" w:color="auto"/>
            <w:bottom w:val="none" w:sz="0" w:space="0" w:color="auto"/>
            <w:right w:val="none" w:sz="0" w:space="0" w:color="auto"/>
          </w:divBdr>
        </w:div>
        <w:div w:id="369767201">
          <w:marLeft w:val="0"/>
          <w:marRight w:val="0"/>
          <w:marTop w:val="0"/>
          <w:marBottom w:val="0"/>
          <w:divBdr>
            <w:top w:val="none" w:sz="0" w:space="0" w:color="auto"/>
            <w:left w:val="none" w:sz="0" w:space="0" w:color="auto"/>
            <w:bottom w:val="none" w:sz="0" w:space="0" w:color="auto"/>
            <w:right w:val="none" w:sz="0" w:space="0" w:color="auto"/>
          </w:divBdr>
        </w:div>
        <w:div w:id="559637105">
          <w:marLeft w:val="0"/>
          <w:marRight w:val="0"/>
          <w:marTop w:val="0"/>
          <w:marBottom w:val="0"/>
          <w:divBdr>
            <w:top w:val="none" w:sz="0" w:space="0" w:color="auto"/>
            <w:left w:val="none" w:sz="0" w:space="0" w:color="auto"/>
            <w:bottom w:val="none" w:sz="0" w:space="0" w:color="auto"/>
            <w:right w:val="none" w:sz="0" w:space="0" w:color="auto"/>
          </w:divBdr>
        </w:div>
        <w:div w:id="959729501">
          <w:marLeft w:val="0"/>
          <w:marRight w:val="0"/>
          <w:marTop w:val="0"/>
          <w:marBottom w:val="0"/>
          <w:divBdr>
            <w:top w:val="none" w:sz="0" w:space="0" w:color="auto"/>
            <w:left w:val="none" w:sz="0" w:space="0" w:color="auto"/>
            <w:bottom w:val="none" w:sz="0" w:space="0" w:color="auto"/>
            <w:right w:val="none" w:sz="0" w:space="0" w:color="auto"/>
          </w:divBdr>
        </w:div>
        <w:div w:id="910426273">
          <w:marLeft w:val="0"/>
          <w:marRight w:val="0"/>
          <w:marTop w:val="0"/>
          <w:marBottom w:val="0"/>
          <w:divBdr>
            <w:top w:val="none" w:sz="0" w:space="0" w:color="auto"/>
            <w:left w:val="none" w:sz="0" w:space="0" w:color="auto"/>
            <w:bottom w:val="none" w:sz="0" w:space="0" w:color="auto"/>
            <w:right w:val="none" w:sz="0" w:space="0" w:color="auto"/>
          </w:divBdr>
        </w:div>
        <w:div w:id="797842170">
          <w:marLeft w:val="0"/>
          <w:marRight w:val="0"/>
          <w:marTop w:val="0"/>
          <w:marBottom w:val="0"/>
          <w:divBdr>
            <w:top w:val="none" w:sz="0" w:space="0" w:color="auto"/>
            <w:left w:val="none" w:sz="0" w:space="0" w:color="auto"/>
            <w:bottom w:val="none" w:sz="0" w:space="0" w:color="auto"/>
            <w:right w:val="none" w:sz="0" w:space="0" w:color="auto"/>
          </w:divBdr>
        </w:div>
        <w:div w:id="168910810">
          <w:marLeft w:val="0"/>
          <w:marRight w:val="0"/>
          <w:marTop w:val="0"/>
          <w:marBottom w:val="0"/>
          <w:divBdr>
            <w:top w:val="none" w:sz="0" w:space="0" w:color="auto"/>
            <w:left w:val="none" w:sz="0" w:space="0" w:color="auto"/>
            <w:bottom w:val="none" w:sz="0" w:space="0" w:color="auto"/>
            <w:right w:val="none" w:sz="0" w:space="0" w:color="auto"/>
          </w:divBdr>
        </w:div>
        <w:div w:id="1295676997">
          <w:marLeft w:val="0"/>
          <w:marRight w:val="0"/>
          <w:marTop w:val="0"/>
          <w:marBottom w:val="0"/>
          <w:divBdr>
            <w:top w:val="none" w:sz="0" w:space="0" w:color="auto"/>
            <w:left w:val="none" w:sz="0" w:space="0" w:color="auto"/>
            <w:bottom w:val="none" w:sz="0" w:space="0" w:color="auto"/>
            <w:right w:val="none" w:sz="0" w:space="0" w:color="auto"/>
          </w:divBdr>
        </w:div>
        <w:div w:id="1858734990">
          <w:marLeft w:val="0"/>
          <w:marRight w:val="0"/>
          <w:marTop w:val="0"/>
          <w:marBottom w:val="0"/>
          <w:divBdr>
            <w:top w:val="none" w:sz="0" w:space="0" w:color="auto"/>
            <w:left w:val="none" w:sz="0" w:space="0" w:color="auto"/>
            <w:bottom w:val="none" w:sz="0" w:space="0" w:color="auto"/>
            <w:right w:val="none" w:sz="0" w:space="0" w:color="auto"/>
          </w:divBdr>
        </w:div>
        <w:div w:id="1289239406">
          <w:marLeft w:val="0"/>
          <w:marRight w:val="0"/>
          <w:marTop w:val="0"/>
          <w:marBottom w:val="0"/>
          <w:divBdr>
            <w:top w:val="none" w:sz="0" w:space="0" w:color="auto"/>
            <w:left w:val="none" w:sz="0" w:space="0" w:color="auto"/>
            <w:bottom w:val="none" w:sz="0" w:space="0" w:color="auto"/>
            <w:right w:val="none" w:sz="0" w:space="0" w:color="auto"/>
          </w:divBdr>
        </w:div>
        <w:div w:id="184683600">
          <w:marLeft w:val="0"/>
          <w:marRight w:val="0"/>
          <w:marTop w:val="0"/>
          <w:marBottom w:val="0"/>
          <w:divBdr>
            <w:top w:val="none" w:sz="0" w:space="0" w:color="auto"/>
            <w:left w:val="none" w:sz="0" w:space="0" w:color="auto"/>
            <w:bottom w:val="none" w:sz="0" w:space="0" w:color="auto"/>
            <w:right w:val="none" w:sz="0" w:space="0" w:color="auto"/>
          </w:divBdr>
        </w:div>
        <w:div w:id="1868257425">
          <w:marLeft w:val="0"/>
          <w:marRight w:val="0"/>
          <w:marTop w:val="0"/>
          <w:marBottom w:val="0"/>
          <w:divBdr>
            <w:top w:val="none" w:sz="0" w:space="0" w:color="auto"/>
            <w:left w:val="none" w:sz="0" w:space="0" w:color="auto"/>
            <w:bottom w:val="none" w:sz="0" w:space="0" w:color="auto"/>
            <w:right w:val="none" w:sz="0" w:space="0" w:color="auto"/>
          </w:divBdr>
        </w:div>
        <w:div w:id="1246260728">
          <w:marLeft w:val="0"/>
          <w:marRight w:val="0"/>
          <w:marTop w:val="0"/>
          <w:marBottom w:val="0"/>
          <w:divBdr>
            <w:top w:val="none" w:sz="0" w:space="0" w:color="auto"/>
            <w:left w:val="none" w:sz="0" w:space="0" w:color="auto"/>
            <w:bottom w:val="none" w:sz="0" w:space="0" w:color="auto"/>
            <w:right w:val="none" w:sz="0" w:space="0" w:color="auto"/>
          </w:divBdr>
        </w:div>
        <w:div w:id="1706128085">
          <w:marLeft w:val="0"/>
          <w:marRight w:val="0"/>
          <w:marTop w:val="0"/>
          <w:marBottom w:val="0"/>
          <w:divBdr>
            <w:top w:val="none" w:sz="0" w:space="0" w:color="auto"/>
            <w:left w:val="none" w:sz="0" w:space="0" w:color="auto"/>
            <w:bottom w:val="none" w:sz="0" w:space="0" w:color="auto"/>
            <w:right w:val="none" w:sz="0" w:space="0" w:color="auto"/>
          </w:divBdr>
        </w:div>
        <w:div w:id="2065641908">
          <w:marLeft w:val="0"/>
          <w:marRight w:val="0"/>
          <w:marTop w:val="0"/>
          <w:marBottom w:val="0"/>
          <w:divBdr>
            <w:top w:val="none" w:sz="0" w:space="0" w:color="auto"/>
            <w:left w:val="none" w:sz="0" w:space="0" w:color="auto"/>
            <w:bottom w:val="none" w:sz="0" w:space="0" w:color="auto"/>
            <w:right w:val="none" w:sz="0" w:space="0" w:color="auto"/>
          </w:divBdr>
        </w:div>
        <w:div w:id="1281886214">
          <w:marLeft w:val="0"/>
          <w:marRight w:val="0"/>
          <w:marTop w:val="0"/>
          <w:marBottom w:val="0"/>
          <w:divBdr>
            <w:top w:val="none" w:sz="0" w:space="0" w:color="auto"/>
            <w:left w:val="none" w:sz="0" w:space="0" w:color="auto"/>
            <w:bottom w:val="none" w:sz="0" w:space="0" w:color="auto"/>
            <w:right w:val="none" w:sz="0" w:space="0" w:color="auto"/>
          </w:divBdr>
        </w:div>
        <w:div w:id="1723358275">
          <w:marLeft w:val="0"/>
          <w:marRight w:val="0"/>
          <w:marTop w:val="0"/>
          <w:marBottom w:val="0"/>
          <w:divBdr>
            <w:top w:val="none" w:sz="0" w:space="0" w:color="auto"/>
            <w:left w:val="none" w:sz="0" w:space="0" w:color="auto"/>
            <w:bottom w:val="none" w:sz="0" w:space="0" w:color="auto"/>
            <w:right w:val="none" w:sz="0" w:space="0" w:color="auto"/>
          </w:divBdr>
        </w:div>
        <w:div w:id="434400864">
          <w:marLeft w:val="0"/>
          <w:marRight w:val="0"/>
          <w:marTop w:val="0"/>
          <w:marBottom w:val="0"/>
          <w:divBdr>
            <w:top w:val="none" w:sz="0" w:space="0" w:color="auto"/>
            <w:left w:val="none" w:sz="0" w:space="0" w:color="auto"/>
            <w:bottom w:val="none" w:sz="0" w:space="0" w:color="auto"/>
            <w:right w:val="none" w:sz="0" w:space="0" w:color="auto"/>
          </w:divBdr>
        </w:div>
        <w:div w:id="1925458718">
          <w:marLeft w:val="0"/>
          <w:marRight w:val="0"/>
          <w:marTop w:val="0"/>
          <w:marBottom w:val="0"/>
          <w:divBdr>
            <w:top w:val="none" w:sz="0" w:space="0" w:color="auto"/>
            <w:left w:val="none" w:sz="0" w:space="0" w:color="auto"/>
            <w:bottom w:val="none" w:sz="0" w:space="0" w:color="auto"/>
            <w:right w:val="none" w:sz="0" w:space="0" w:color="auto"/>
          </w:divBdr>
        </w:div>
        <w:div w:id="823859130">
          <w:marLeft w:val="0"/>
          <w:marRight w:val="0"/>
          <w:marTop w:val="0"/>
          <w:marBottom w:val="0"/>
          <w:divBdr>
            <w:top w:val="none" w:sz="0" w:space="0" w:color="auto"/>
            <w:left w:val="none" w:sz="0" w:space="0" w:color="auto"/>
            <w:bottom w:val="none" w:sz="0" w:space="0" w:color="auto"/>
            <w:right w:val="none" w:sz="0" w:space="0" w:color="auto"/>
          </w:divBdr>
        </w:div>
        <w:div w:id="1145464458">
          <w:marLeft w:val="0"/>
          <w:marRight w:val="0"/>
          <w:marTop w:val="0"/>
          <w:marBottom w:val="0"/>
          <w:divBdr>
            <w:top w:val="none" w:sz="0" w:space="0" w:color="auto"/>
            <w:left w:val="none" w:sz="0" w:space="0" w:color="auto"/>
            <w:bottom w:val="none" w:sz="0" w:space="0" w:color="auto"/>
            <w:right w:val="none" w:sz="0" w:space="0" w:color="auto"/>
          </w:divBdr>
        </w:div>
        <w:div w:id="1517771488">
          <w:marLeft w:val="0"/>
          <w:marRight w:val="0"/>
          <w:marTop w:val="0"/>
          <w:marBottom w:val="0"/>
          <w:divBdr>
            <w:top w:val="none" w:sz="0" w:space="0" w:color="auto"/>
            <w:left w:val="none" w:sz="0" w:space="0" w:color="auto"/>
            <w:bottom w:val="none" w:sz="0" w:space="0" w:color="auto"/>
            <w:right w:val="none" w:sz="0" w:space="0" w:color="auto"/>
          </w:divBdr>
        </w:div>
        <w:div w:id="1893422026">
          <w:marLeft w:val="0"/>
          <w:marRight w:val="0"/>
          <w:marTop w:val="0"/>
          <w:marBottom w:val="0"/>
          <w:divBdr>
            <w:top w:val="none" w:sz="0" w:space="0" w:color="auto"/>
            <w:left w:val="none" w:sz="0" w:space="0" w:color="auto"/>
            <w:bottom w:val="none" w:sz="0" w:space="0" w:color="auto"/>
            <w:right w:val="none" w:sz="0" w:space="0" w:color="auto"/>
          </w:divBdr>
        </w:div>
      </w:divsChild>
    </w:div>
    <w:div w:id="429473926">
      <w:bodyDiv w:val="1"/>
      <w:marLeft w:val="0"/>
      <w:marRight w:val="0"/>
      <w:marTop w:val="0"/>
      <w:marBottom w:val="0"/>
      <w:divBdr>
        <w:top w:val="none" w:sz="0" w:space="0" w:color="auto"/>
        <w:left w:val="none" w:sz="0" w:space="0" w:color="auto"/>
        <w:bottom w:val="none" w:sz="0" w:space="0" w:color="auto"/>
        <w:right w:val="none" w:sz="0" w:space="0" w:color="auto"/>
      </w:divBdr>
    </w:div>
    <w:div w:id="491217312">
      <w:bodyDiv w:val="1"/>
      <w:marLeft w:val="0"/>
      <w:marRight w:val="0"/>
      <w:marTop w:val="0"/>
      <w:marBottom w:val="0"/>
      <w:divBdr>
        <w:top w:val="none" w:sz="0" w:space="0" w:color="auto"/>
        <w:left w:val="none" w:sz="0" w:space="0" w:color="auto"/>
        <w:bottom w:val="none" w:sz="0" w:space="0" w:color="auto"/>
        <w:right w:val="none" w:sz="0" w:space="0" w:color="auto"/>
      </w:divBdr>
    </w:div>
    <w:div w:id="506289913">
      <w:bodyDiv w:val="1"/>
      <w:marLeft w:val="0"/>
      <w:marRight w:val="0"/>
      <w:marTop w:val="0"/>
      <w:marBottom w:val="0"/>
      <w:divBdr>
        <w:top w:val="none" w:sz="0" w:space="0" w:color="auto"/>
        <w:left w:val="none" w:sz="0" w:space="0" w:color="auto"/>
        <w:bottom w:val="none" w:sz="0" w:space="0" w:color="auto"/>
        <w:right w:val="none" w:sz="0" w:space="0" w:color="auto"/>
      </w:divBdr>
    </w:div>
    <w:div w:id="623191409">
      <w:bodyDiv w:val="1"/>
      <w:marLeft w:val="0"/>
      <w:marRight w:val="0"/>
      <w:marTop w:val="0"/>
      <w:marBottom w:val="0"/>
      <w:divBdr>
        <w:top w:val="none" w:sz="0" w:space="0" w:color="auto"/>
        <w:left w:val="none" w:sz="0" w:space="0" w:color="auto"/>
        <w:bottom w:val="none" w:sz="0" w:space="0" w:color="auto"/>
        <w:right w:val="none" w:sz="0" w:space="0" w:color="auto"/>
      </w:divBdr>
    </w:div>
    <w:div w:id="770273455">
      <w:bodyDiv w:val="1"/>
      <w:marLeft w:val="0"/>
      <w:marRight w:val="0"/>
      <w:marTop w:val="0"/>
      <w:marBottom w:val="0"/>
      <w:divBdr>
        <w:top w:val="none" w:sz="0" w:space="0" w:color="auto"/>
        <w:left w:val="none" w:sz="0" w:space="0" w:color="auto"/>
        <w:bottom w:val="none" w:sz="0" w:space="0" w:color="auto"/>
        <w:right w:val="none" w:sz="0" w:space="0" w:color="auto"/>
      </w:divBdr>
    </w:div>
    <w:div w:id="804398502">
      <w:bodyDiv w:val="1"/>
      <w:marLeft w:val="0"/>
      <w:marRight w:val="0"/>
      <w:marTop w:val="0"/>
      <w:marBottom w:val="0"/>
      <w:divBdr>
        <w:top w:val="none" w:sz="0" w:space="0" w:color="auto"/>
        <w:left w:val="none" w:sz="0" w:space="0" w:color="auto"/>
        <w:bottom w:val="none" w:sz="0" w:space="0" w:color="auto"/>
        <w:right w:val="none" w:sz="0" w:space="0" w:color="auto"/>
      </w:divBdr>
    </w:div>
    <w:div w:id="943617076">
      <w:bodyDiv w:val="1"/>
      <w:marLeft w:val="0"/>
      <w:marRight w:val="0"/>
      <w:marTop w:val="0"/>
      <w:marBottom w:val="0"/>
      <w:divBdr>
        <w:top w:val="none" w:sz="0" w:space="0" w:color="auto"/>
        <w:left w:val="none" w:sz="0" w:space="0" w:color="auto"/>
        <w:bottom w:val="none" w:sz="0" w:space="0" w:color="auto"/>
        <w:right w:val="none" w:sz="0" w:space="0" w:color="auto"/>
      </w:divBdr>
    </w:div>
    <w:div w:id="955719825">
      <w:bodyDiv w:val="1"/>
      <w:marLeft w:val="0"/>
      <w:marRight w:val="0"/>
      <w:marTop w:val="0"/>
      <w:marBottom w:val="0"/>
      <w:divBdr>
        <w:top w:val="none" w:sz="0" w:space="0" w:color="auto"/>
        <w:left w:val="none" w:sz="0" w:space="0" w:color="auto"/>
        <w:bottom w:val="none" w:sz="0" w:space="0" w:color="auto"/>
        <w:right w:val="none" w:sz="0" w:space="0" w:color="auto"/>
      </w:divBdr>
    </w:div>
    <w:div w:id="959920282">
      <w:bodyDiv w:val="1"/>
      <w:marLeft w:val="0"/>
      <w:marRight w:val="0"/>
      <w:marTop w:val="0"/>
      <w:marBottom w:val="0"/>
      <w:divBdr>
        <w:top w:val="none" w:sz="0" w:space="0" w:color="auto"/>
        <w:left w:val="none" w:sz="0" w:space="0" w:color="auto"/>
        <w:bottom w:val="none" w:sz="0" w:space="0" w:color="auto"/>
        <w:right w:val="none" w:sz="0" w:space="0" w:color="auto"/>
      </w:divBdr>
    </w:div>
    <w:div w:id="965547236">
      <w:bodyDiv w:val="1"/>
      <w:marLeft w:val="0"/>
      <w:marRight w:val="0"/>
      <w:marTop w:val="0"/>
      <w:marBottom w:val="0"/>
      <w:divBdr>
        <w:top w:val="none" w:sz="0" w:space="0" w:color="auto"/>
        <w:left w:val="none" w:sz="0" w:space="0" w:color="auto"/>
        <w:bottom w:val="none" w:sz="0" w:space="0" w:color="auto"/>
        <w:right w:val="none" w:sz="0" w:space="0" w:color="auto"/>
      </w:divBdr>
    </w:div>
    <w:div w:id="1038235334">
      <w:bodyDiv w:val="1"/>
      <w:marLeft w:val="0"/>
      <w:marRight w:val="0"/>
      <w:marTop w:val="0"/>
      <w:marBottom w:val="0"/>
      <w:divBdr>
        <w:top w:val="none" w:sz="0" w:space="0" w:color="auto"/>
        <w:left w:val="none" w:sz="0" w:space="0" w:color="auto"/>
        <w:bottom w:val="none" w:sz="0" w:space="0" w:color="auto"/>
        <w:right w:val="none" w:sz="0" w:space="0" w:color="auto"/>
      </w:divBdr>
    </w:div>
    <w:div w:id="1324355785">
      <w:bodyDiv w:val="1"/>
      <w:marLeft w:val="0"/>
      <w:marRight w:val="0"/>
      <w:marTop w:val="0"/>
      <w:marBottom w:val="0"/>
      <w:divBdr>
        <w:top w:val="none" w:sz="0" w:space="0" w:color="auto"/>
        <w:left w:val="none" w:sz="0" w:space="0" w:color="auto"/>
        <w:bottom w:val="none" w:sz="0" w:space="0" w:color="auto"/>
        <w:right w:val="none" w:sz="0" w:space="0" w:color="auto"/>
      </w:divBdr>
    </w:div>
    <w:div w:id="1331910206">
      <w:bodyDiv w:val="1"/>
      <w:marLeft w:val="0"/>
      <w:marRight w:val="0"/>
      <w:marTop w:val="0"/>
      <w:marBottom w:val="0"/>
      <w:divBdr>
        <w:top w:val="none" w:sz="0" w:space="0" w:color="auto"/>
        <w:left w:val="none" w:sz="0" w:space="0" w:color="auto"/>
        <w:bottom w:val="none" w:sz="0" w:space="0" w:color="auto"/>
        <w:right w:val="none" w:sz="0" w:space="0" w:color="auto"/>
      </w:divBdr>
    </w:div>
    <w:div w:id="1578249211">
      <w:bodyDiv w:val="1"/>
      <w:marLeft w:val="0"/>
      <w:marRight w:val="0"/>
      <w:marTop w:val="0"/>
      <w:marBottom w:val="0"/>
      <w:divBdr>
        <w:top w:val="none" w:sz="0" w:space="0" w:color="auto"/>
        <w:left w:val="none" w:sz="0" w:space="0" w:color="auto"/>
        <w:bottom w:val="none" w:sz="0" w:space="0" w:color="auto"/>
        <w:right w:val="none" w:sz="0" w:space="0" w:color="auto"/>
      </w:divBdr>
      <w:divsChild>
        <w:div w:id="363942984">
          <w:marLeft w:val="0"/>
          <w:marRight w:val="0"/>
          <w:marTop w:val="0"/>
          <w:marBottom w:val="0"/>
          <w:divBdr>
            <w:top w:val="none" w:sz="0" w:space="0" w:color="auto"/>
            <w:left w:val="none" w:sz="0" w:space="0" w:color="auto"/>
            <w:bottom w:val="none" w:sz="0" w:space="0" w:color="auto"/>
            <w:right w:val="none" w:sz="0" w:space="0" w:color="auto"/>
          </w:divBdr>
        </w:div>
        <w:div w:id="2089226028">
          <w:marLeft w:val="0"/>
          <w:marRight w:val="0"/>
          <w:marTop w:val="0"/>
          <w:marBottom w:val="0"/>
          <w:divBdr>
            <w:top w:val="none" w:sz="0" w:space="0" w:color="auto"/>
            <w:left w:val="none" w:sz="0" w:space="0" w:color="auto"/>
            <w:bottom w:val="none" w:sz="0" w:space="0" w:color="auto"/>
            <w:right w:val="none" w:sz="0" w:space="0" w:color="auto"/>
          </w:divBdr>
        </w:div>
        <w:div w:id="114909754">
          <w:marLeft w:val="0"/>
          <w:marRight w:val="0"/>
          <w:marTop w:val="0"/>
          <w:marBottom w:val="0"/>
          <w:divBdr>
            <w:top w:val="none" w:sz="0" w:space="0" w:color="auto"/>
            <w:left w:val="none" w:sz="0" w:space="0" w:color="auto"/>
            <w:bottom w:val="none" w:sz="0" w:space="0" w:color="auto"/>
            <w:right w:val="none" w:sz="0" w:space="0" w:color="auto"/>
          </w:divBdr>
        </w:div>
        <w:div w:id="1741709006">
          <w:marLeft w:val="0"/>
          <w:marRight w:val="0"/>
          <w:marTop w:val="0"/>
          <w:marBottom w:val="0"/>
          <w:divBdr>
            <w:top w:val="none" w:sz="0" w:space="0" w:color="auto"/>
            <w:left w:val="none" w:sz="0" w:space="0" w:color="auto"/>
            <w:bottom w:val="none" w:sz="0" w:space="0" w:color="auto"/>
            <w:right w:val="none" w:sz="0" w:space="0" w:color="auto"/>
          </w:divBdr>
        </w:div>
        <w:div w:id="518011017">
          <w:marLeft w:val="0"/>
          <w:marRight w:val="0"/>
          <w:marTop w:val="0"/>
          <w:marBottom w:val="0"/>
          <w:divBdr>
            <w:top w:val="none" w:sz="0" w:space="0" w:color="auto"/>
            <w:left w:val="none" w:sz="0" w:space="0" w:color="auto"/>
            <w:bottom w:val="none" w:sz="0" w:space="0" w:color="auto"/>
            <w:right w:val="none" w:sz="0" w:space="0" w:color="auto"/>
          </w:divBdr>
        </w:div>
        <w:div w:id="190530599">
          <w:marLeft w:val="0"/>
          <w:marRight w:val="0"/>
          <w:marTop w:val="0"/>
          <w:marBottom w:val="0"/>
          <w:divBdr>
            <w:top w:val="none" w:sz="0" w:space="0" w:color="auto"/>
            <w:left w:val="none" w:sz="0" w:space="0" w:color="auto"/>
            <w:bottom w:val="none" w:sz="0" w:space="0" w:color="auto"/>
            <w:right w:val="none" w:sz="0" w:space="0" w:color="auto"/>
          </w:divBdr>
        </w:div>
        <w:div w:id="920408120">
          <w:marLeft w:val="0"/>
          <w:marRight w:val="0"/>
          <w:marTop w:val="0"/>
          <w:marBottom w:val="0"/>
          <w:divBdr>
            <w:top w:val="none" w:sz="0" w:space="0" w:color="auto"/>
            <w:left w:val="none" w:sz="0" w:space="0" w:color="auto"/>
            <w:bottom w:val="none" w:sz="0" w:space="0" w:color="auto"/>
            <w:right w:val="none" w:sz="0" w:space="0" w:color="auto"/>
          </w:divBdr>
        </w:div>
        <w:div w:id="465391057">
          <w:marLeft w:val="0"/>
          <w:marRight w:val="0"/>
          <w:marTop w:val="0"/>
          <w:marBottom w:val="0"/>
          <w:divBdr>
            <w:top w:val="none" w:sz="0" w:space="0" w:color="auto"/>
            <w:left w:val="none" w:sz="0" w:space="0" w:color="auto"/>
            <w:bottom w:val="none" w:sz="0" w:space="0" w:color="auto"/>
            <w:right w:val="none" w:sz="0" w:space="0" w:color="auto"/>
          </w:divBdr>
        </w:div>
        <w:div w:id="1999185004">
          <w:marLeft w:val="0"/>
          <w:marRight w:val="0"/>
          <w:marTop w:val="0"/>
          <w:marBottom w:val="0"/>
          <w:divBdr>
            <w:top w:val="none" w:sz="0" w:space="0" w:color="auto"/>
            <w:left w:val="none" w:sz="0" w:space="0" w:color="auto"/>
            <w:bottom w:val="none" w:sz="0" w:space="0" w:color="auto"/>
            <w:right w:val="none" w:sz="0" w:space="0" w:color="auto"/>
          </w:divBdr>
        </w:div>
        <w:div w:id="1320185988">
          <w:marLeft w:val="0"/>
          <w:marRight w:val="0"/>
          <w:marTop w:val="0"/>
          <w:marBottom w:val="0"/>
          <w:divBdr>
            <w:top w:val="none" w:sz="0" w:space="0" w:color="auto"/>
            <w:left w:val="none" w:sz="0" w:space="0" w:color="auto"/>
            <w:bottom w:val="none" w:sz="0" w:space="0" w:color="auto"/>
            <w:right w:val="none" w:sz="0" w:space="0" w:color="auto"/>
          </w:divBdr>
        </w:div>
        <w:div w:id="379133036">
          <w:marLeft w:val="0"/>
          <w:marRight w:val="0"/>
          <w:marTop w:val="0"/>
          <w:marBottom w:val="0"/>
          <w:divBdr>
            <w:top w:val="none" w:sz="0" w:space="0" w:color="auto"/>
            <w:left w:val="none" w:sz="0" w:space="0" w:color="auto"/>
            <w:bottom w:val="none" w:sz="0" w:space="0" w:color="auto"/>
            <w:right w:val="none" w:sz="0" w:space="0" w:color="auto"/>
          </w:divBdr>
        </w:div>
        <w:div w:id="1641571278">
          <w:marLeft w:val="0"/>
          <w:marRight w:val="0"/>
          <w:marTop w:val="0"/>
          <w:marBottom w:val="0"/>
          <w:divBdr>
            <w:top w:val="none" w:sz="0" w:space="0" w:color="auto"/>
            <w:left w:val="none" w:sz="0" w:space="0" w:color="auto"/>
            <w:bottom w:val="none" w:sz="0" w:space="0" w:color="auto"/>
            <w:right w:val="none" w:sz="0" w:space="0" w:color="auto"/>
          </w:divBdr>
        </w:div>
        <w:div w:id="122231807">
          <w:marLeft w:val="0"/>
          <w:marRight w:val="0"/>
          <w:marTop w:val="0"/>
          <w:marBottom w:val="0"/>
          <w:divBdr>
            <w:top w:val="none" w:sz="0" w:space="0" w:color="auto"/>
            <w:left w:val="none" w:sz="0" w:space="0" w:color="auto"/>
            <w:bottom w:val="none" w:sz="0" w:space="0" w:color="auto"/>
            <w:right w:val="none" w:sz="0" w:space="0" w:color="auto"/>
          </w:divBdr>
        </w:div>
        <w:div w:id="636300225">
          <w:marLeft w:val="0"/>
          <w:marRight w:val="0"/>
          <w:marTop w:val="0"/>
          <w:marBottom w:val="0"/>
          <w:divBdr>
            <w:top w:val="none" w:sz="0" w:space="0" w:color="auto"/>
            <w:left w:val="none" w:sz="0" w:space="0" w:color="auto"/>
            <w:bottom w:val="none" w:sz="0" w:space="0" w:color="auto"/>
            <w:right w:val="none" w:sz="0" w:space="0" w:color="auto"/>
          </w:divBdr>
        </w:div>
        <w:div w:id="760032101">
          <w:marLeft w:val="0"/>
          <w:marRight w:val="0"/>
          <w:marTop w:val="0"/>
          <w:marBottom w:val="0"/>
          <w:divBdr>
            <w:top w:val="none" w:sz="0" w:space="0" w:color="auto"/>
            <w:left w:val="none" w:sz="0" w:space="0" w:color="auto"/>
            <w:bottom w:val="none" w:sz="0" w:space="0" w:color="auto"/>
            <w:right w:val="none" w:sz="0" w:space="0" w:color="auto"/>
          </w:divBdr>
        </w:div>
        <w:div w:id="1750997987">
          <w:marLeft w:val="0"/>
          <w:marRight w:val="0"/>
          <w:marTop w:val="0"/>
          <w:marBottom w:val="0"/>
          <w:divBdr>
            <w:top w:val="none" w:sz="0" w:space="0" w:color="auto"/>
            <w:left w:val="none" w:sz="0" w:space="0" w:color="auto"/>
            <w:bottom w:val="none" w:sz="0" w:space="0" w:color="auto"/>
            <w:right w:val="none" w:sz="0" w:space="0" w:color="auto"/>
          </w:divBdr>
        </w:div>
        <w:div w:id="1445610927">
          <w:marLeft w:val="0"/>
          <w:marRight w:val="0"/>
          <w:marTop w:val="0"/>
          <w:marBottom w:val="0"/>
          <w:divBdr>
            <w:top w:val="none" w:sz="0" w:space="0" w:color="auto"/>
            <w:left w:val="none" w:sz="0" w:space="0" w:color="auto"/>
            <w:bottom w:val="none" w:sz="0" w:space="0" w:color="auto"/>
            <w:right w:val="none" w:sz="0" w:space="0" w:color="auto"/>
          </w:divBdr>
        </w:div>
        <w:div w:id="1441800170">
          <w:marLeft w:val="0"/>
          <w:marRight w:val="0"/>
          <w:marTop w:val="0"/>
          <w:marBottom w:val="0"/>
          <w:divBdr>
            <w:top w:val="none" w:sz="0" w:space="0" w:color="auto"/>
            <w:left w:val="none" w:sz="0" w:space="0" w:color="auto"/>
            <w:bottom w:val="none" w:sz="0" w:space="0" w:color="auto"/>
            <w:right w:val="none" w:sz="0" w:space="0" w:color="auto"/>
          </w:divBdr>
        </w:div>
        <w:div w:id="1589734398">
          <w:marLeft w:val="0"/>
          <w:marRight w:val="0"/>
          <w:marTop w:val="0"/>
          <w:marBottom w:val="0"/>
          <w:divBdr>
            <w:top w:val="none" w:sz="0" w:space="0" w:color="auto"/>
            <w:left w:val="none" w:sz="0" w:space="0" w:color="auto"/>
            <w:bottom w:val="none" w:sz="0" w:space="0" w:color="auto"/>
            <w:right w:val="none" w:sz="0" w:space="0" w:color="auto"/>
          </w:divBdr>
        </w:div>
        <w:div w:id="311952026">
          <w:marLeft w:val="0"/>
          <w:marRight w:val="0"/>
          <w:marTop w:val="0"/>
          <w:marBottom w:val="0"/>
          <w:divBdr>
            <w:top w:val="none" w:sz="0" w:space="0" w:color="auto"/>
            <w:left w:val="none" w:sz="0" w:space="0" w:color="auto"/>
            <w:bottom w:val="none" w:sz="0" w:space="0" w:color="auto"/>
            <w:right w:val="none" w:sz="0" w:space="0" w:color="auto"/>
          </w:divBdr>
        </w:div>
        <w:div w:id="1472594803">
          <w:marLeft w:val="0"/>
          <w:marRight w:val="0"/>
          <w:marTop w:val="0"/>
          <w:marBottom w:val="0"/>
          <w:divBdr>
            <w:top w:val="none" w:sz="0" w:space="0" w:color="auto"/>
            <w:left w:val="none" w:sz="0" w:space="0" w:color="auto"/>
            <w:bottom w:val="none" w:sz="0" w:space="0" w:color="auto"/>
            <w:right w:val="none" w:sz="0" w:space="0" w:color="auto"/>
          </w:divBdr>
        </w:div>
        <w:div w:id="1614366818">
          <w:marLeft w:val="0"/>
          <w:marRight w:val="0"/>
          <w:marTop w:val="0"/>
          <w:marBottom w:val="0"/>
          <w:divBdr>
            <w:top w:val="none" w:sz="0" w:space="0" w:color="auto"/>
            <w:left w:val="none" w:sz="0" w:space="0" w:color="auto"/>
            <w:bottom w:val="none" w:sz="0" w:space="0" w:color="auto"/>
            <w:right w:val="none" w:sz="0" w:space="0" w:color="auto"/>
          </w:divBdr>
        </w:div>
        <w:div w:id="2088915202">
          <w:marLeft w:val="0"/>
          <w:marRight w:val="0"/>
          <w:marTop w:val="0"/>
          <w:marBottom w:val="0"/>
          <w:divBdr>
            <w:top w:val="none" w:sz="0" w:space="0" w:color="auto"/>
            <w:left w:val="none" w:sz="0" w:space="0" w:color="auto"/>
            <w:bottom w:val="none" w:sz="0" w:space="0" w:color="auto"/>
            <w:right w:val="none" w:sz="0" w:space="0" w:color="auto"/>
          </w:divBdr>
        </w:div>
        <w:div w:id="1791850655">
          <w:marLeft w:val="0"/>
          <w:marRight w:val="0"/>
          <w:marTop w:val="0"/>
          <w:marBottom w:val="0"/>
          <w:divBdr>
            <w:top w:val="none" w:sz="0" w:space="0" w:color="auto"/>
            <w:left w:val="none" w:sz="0" w:space="0" w:color="auto"/>
            <w:bottom w:val="none" w:sz="0" w:space="0" w:color="auto"/>
            <w:right w:val="none" w:sz="0" w:space="0" w:color="auto"/>
          </w:divBdr>
        </w:div>
        <w:div w:id="353775485">
          <w:marLeft w:val="0"/>
          <w:marRight w:val="0"/>
          <w:marTop w:val="0"/>
          <w:marBottom w:val="0"/>
          <w:divBdr>
            <w:top w:val="none" w:sz="0" w:space="0" w:color="auto"/>
            <w:left w:val="none" w:sz="0" w:space="0" w:color="auto"/>
            <w:bottom w:val="none" w:sz="0" w:space="0" w:color="auto"/>
            <w:right w:val="none" w:sz="0" w:space="0" w:color="auto"/>
          </w:divBdr>
        </w:div>
        <w:div w:id="1802528294">
          <w:marLeft w:val="0"/>
          <w:marRight w:val="0"/>
          <w:marTop w:val="0"/>
          <w:marBottom w:val="0"/>
          <w:divBdr>
            <w:top w:val="none" w:sz="0" w:space="0" w:color="auto"/>
            <w:left w:val="none" w:sz="0" w:space="0" w:color="auto"/>
            <w:bottom w:val="none" w:sz="0" w:space="0" w:color="auto"/>
            <w:right w:val="none" w:sz="0" w:space="0" w:color="auto"/>
          </w:divBdr>
        </w:div>
        <w:div w:id="2033336837">
          <w:marLeft w:val="0"/>
          <w:marRight w:val="0"/>
          <w:marTop w:val="0"/>
          <w:marBottom w:val="0"/>
          <w:divBdr>
            <w:top w:val="none" w:sz="0" w:space="0" w:color="auto"/>
            <w:left w:val="none" w:sz="0" w:space="0" w:color="auto"/>
            <w:bottom w:val="none" w:sz="0" w:space="0" w:color="auto"/>
            <w:right w:val="none" w:sz="0" w:space="0" w:color="auto"/>
          </w:divBdr>
        </w:div>
        <w:div w:id="1569537226">
          <w:marLeft w:val="0"/>
          <w:marRight w:val="0"/>
          <w:marTop w:val="0"/>
          <w:marBottom w:val="0"/>
          <w:divBdr>
            <w:top w:val="none" w:sz="0" w:space="0" w:color="auto"/>
            <w:left w:val="none" w:sz="0" w:space="0" w:color="auto"/>
            <w:bottom w:val="none" w:sz="0" w:space="0" w:color="auto"/>
            <w:right w:val="none" w:sz="0" w:space="0" w:color="auto"/>
          </w:divBdr>
        </w:div>
        <w:div w:id="570190209">
          <w:marLeft w:val="0"/>
          <w:marRight w:val="0"/>
          <w:marTop w:val="0"/>
          <w:marBottom w:val="0"/>
          <w:divBdr>
            <w:top w:val="none" w:sz="0" w:space="0" w:color="auto"/>
            <w:left w:val="none" w:sz="0" w:space="0" w:color="auto"/>
            <w:bottom w:val="none" w:sz="0" w:space="0" w:color="auto"/>
            <w:right w:val="none" w:sz="0" w:space="0" w:color="auto"/>
          </w:divBdr>
        </w:div>
        <w:div w:id="527641569">
          <w:marLeft w:val="0"/>
          <w:marRight w:val="0"/>
          <w:marTop w:val="0"/>
          <w:marBottom w:val="0"/>
          <w:divBdr>
            <w:top w:val="none" w:sz="0" w:space="0" w:color="auto"/>
            <w:left w:val="none" w:sz="0" w:space="0" w:color="auto"/>
            <w:bottom w:val="none" w:sz="0" w:space="0" w:color="auto"/>
            <w:right w:val="none" w:sz="0" w:space="0" w:color="auto"/>
          </w:divBdr>
        </w:div>
        <w:div w:id="1774746814">
          <w:marLeft w:val="0"/>
          <w:marRight w:val="0"/>
          <w:marTop w:val="0"/>
          <w:marBottom w:val="0"/>
          <w:divBdr>
            <w:top w:val="none" w:sz="0" w:space="0" w:color="auto"/>
            <w:left w:val="none" w:sz="0" w:space="0" w:color="auto"/>
            <w:bottom w:val="none" w:sz="0" w:space="0" w:color="auto"/>
            <w:right w:val="none" w:sz="0" w:space="0" w:color="auto"/>
          </w:divBdr>
        </w:div>
        <w:div w:id="919220354">
          <w:marLeft w:val="0"/>
          <w:marRight w:val="0"/>
          <w:marTop w:val="0"/>
          <w:marBottom w:val="0"/>
          <w:divBdr>
            <w:top w:val="none" w:sz="0" w:space="0" w:color="auto"/>
            <w:left w:val="none" w:sz="0" w:space="0" w:color="auto"/>
            <w:bottom w:val="none" w:sz="0" w:space="0" w:color="auto"/>
            <w:right w:val="none" w:sz="0" w:space="0" w:color="auto"/>
          </w:divBdr>
        </w:div>
        <w:div w:id="232397712">
          <w:marLeft w:val="0"/>
          <w:marRight w:val="0"/>
          <w:marTop w:val="0"/>
          <w:marBottom w:val="0"/>
          <w:divBdr>
            <w:top w:val="none" w:sz="0" w:space="0" w:color="auto"/>
            <w:left w:val="none" w:sz="0" w:space="0" w:color="auto"/>
            <w:bottom w:val="none" w:sz="0" w:space="0" w:color="auto"/>
            <w:right w:val="none" w:sz="0" w:space="0" w:color="auto"/>
          </w:divBdr>
        </w:div>
        <w:div w:id="1643147731">
          <w:marLeft w:val="0"/>
          <w:marRight w:val="0"/>
          <w:marTop w:val="0"/>
          <w:marBottom w:val="0"/>
          <w:divBdr>
            <w:top w:val="none" w:sz="0" w:space="0" w:color="auto"/>
            <w:left w:val="none" w:sz="0" w:space="0" w:color="auto"/>
            <w:bottom w:val="none" w:sz="0" w:space="0" w:color="auto"/>
            <w:right w:val="none" w:sz="0" w:space="0" w:color="auto"/>
          </w:divBdr>
        </w:div>
        <w:div w:id="1507747355">
          <w:marLeft w:val="0"/>
          <w:marRight w:val="0"/>
          <w:marTop w:val="0"/>
          <w:marBottom w:val="0"/>
          <w:divBdr>
            <w:top w:val="none" w:sz="0" w:space="0" w:color="auto"/>
            <w:left w:val="none" w:sz="0" w:space="0" w:color="auto"/>
            <w:bottom w:val="none" w:sz="0" w:space="0" w:color="auto"/>
            <w:right w:val="none" w:sz="0" w:space="0" w:color="auto"/>
          </w:divBdr>
        </w:div>
        <w:div w:id="1390417904">
          <w:marLeft w:val="0"/>
          <w:marRight w:val="0"/>
          <w:marTop w:val="0"/>
          <w:marBottom w:val="0"/>
          <w:divBdr>
            <w:top w:val="none" w:sz="0" w:space="0" w:color="auto"/>
            <w:left w:val="none" w:sz="0" w:space="0" w:color="auto"/>
            <w:bottom w:val="none" w:sz="0" w:space="0" w:color="auto"/>
            <w:right w:val="none" w:sz="0" w:space="0" w:color="auto"/>
          </w:divBdr>
        </w:div>
        <w:div w:id="1949853169">
          <w:marLeft w:val="0"/>
          <w:marRight w:val="0"/>
          <w:marTop w:val="0"/>
          <w:marBottom w:val="0"/>
          <w:divBdr>
            <w:top w:val="none" w:sz="0" w:space="0" w:color="auto"/>
            <w:left w:val="none" w:sz="0" w:space="0" w:color="auto"/>
            <w:bottom w:val="none" w:sz="0" w:space="0" w:color="auto"/>
            <w:right w:val="none" w:sz="0" w:space="0" w:color="auto"/>
          </w:divBdr>
        </w:div>
        <w:div w:id="36206619">
          <w:marLeft w:val="0"/>
          <w:marRight w:val="0"/>
          <w:marTop w:val="0"/>
          <w:marBottom w:val="0"/>
          <w:divBdr>
            <w:top w:val="none" w:sz="0" w:space="0" w:color="auto"/>
            <w:left w:val="none" w:sz="0" w:space="0" w:color="auto"/>
            <w:bottom w:val="none" w:sz="0" w:space="0" w:color="auto"/>
            <w:right w:val="none" w:sz="0" w:space="0" w:color="auto"/>
          </w:divBdr>
        </w:div>
        <w:div w:id="1288203101">
          <w:marLeft w:val="0"/>
          <w:marRight w:val="0"/>
          <w:marTop w:val="0"/>
          <w:marBottom w:val="0"/>
          <w:divBdr>
            <w:top w:val="none" w:sz="0" w:space="0" w:color="auto"/>
            <w:left w:val="none" w:sz="0" w:space="0" w:color="auto"/>
            <w:bottom w:val="none" w:sz="0" w:space="0" w:color="auto"/>
            <w:right w:val="none" w:sz="0" w:space="0" w:color="auto"/>
          </w:divBdr>
        </w:div>
        <w:div w:id="1982422410">
          <w:marLeft w:val="0"/>
          <w:marRight w:val="0"/>
          <w:marTop w:val="0"/>
          <w:marBottom w:val="0"/>
          <w:divBdr>
            <w:top w:val="none" w:sz="0" w:space="0" w:color="auto"/>
            <w:left w:val="none" w:sz="0" w:space="0" w:color="auto"/>
            <w:bottom w:val="none" w:sz="0" w:space="0" w:color="auto"/>
            <w:right w:val="none" w:sz="0" w:space="0" w:color="auto"/>
          </w:divBdr>
        </w:div>
        <w:div w:id="216354277">
          <w:marLeft w:val="0"/>
          <w:marRight w:val="0"/>
          <w:marTop w:val="0"/>
          <w:marBottom w:val="0"/>
          <w:divBdr>
            <w:top w:val="none" w:sz="0" w:space="0" w:color="auto"/>
            <w:left w:val="none" w:sz="0" w:space="0" w:color="auto"/>
            <w:bottom w:val="none" w:sz="0" w:space="0" w:color="auto"/>
            <w:right w:val="none" w:sz="0" w:space="0" w:color="auto"/>
          </w:divBdr>
        </w:div>
        <w:div w:id="1927761273">
          <w:marLeft w:val="0"/>
          <w:marRight w:val="0"/>
          <w:marTop w:val="0"/>
          <w:marBottom w:val="0"/>
          <w:divBdr>
            <w:top w:val="none" w:sz="0" w:space="0" w:color="auto"/>
            <w:left w:val="none" w:sz="0" w:space="0" w:color="auto"/>
            <w:bottom w:val="none" w:sz="0" w:space="0" w:color="auto"/>
            <w:right w:val="none" w:sz="0" w:space="0" w:color="auto"/>
          </w:divBdr>
        </w:div>
        <w:div w:id="677585184">
          <w:marLeft w:val="0"/>
          <w:marRight w:val="0"/>
          <w:marTop w:val="0"/>
          <w:marBottom w:val="0"/>
          <w:divBdr>
            <w:top w:val="none" w:sz="0" w:space="0" w:color="auto"/>
            <w:left w:val="none" w:sz="0" w:space="0" w:color="auto"/>
            <w:bottom w:val="none" w:sz="0" w:space="0" w:color="auto"/>
            <w:right w:val="none" w:sz="0" w:space="0" w:color="auto"/>
          </w:divBdr>
        </w:div>
      </w:divsChild>
    </w:div>
    <w:div w:id="1625580003">
      <w:bodyDiv w:val="1"/>
      <w:marLeft w:val="0"/>
      <w:marRight w:val="0"/>
      <w:marTop w:val="0"/>
      <w:marBottom w:val="0"/>
      <w:divBdr>
        <w:top w:val="none" w:sz="0" w:space="0" w:color="auto"/>
        <w:left w:val="none" w:sz="0" w:space="0" w:color="auto"/>
        <w:bottom w:val="none" w:sz="0" w:space="0" w:color="auto"/>
        <w:right w:val="none" w:sz="0" w:space="0" w:color="auto"/>
      </w:divBdr>
    </w:div>
    <w:div w:id="1726174896">
      <w:bodyDiv w:val="1"/>
      <w:marLeft w:val="0"/>
      <w:marRight w:val="0"/>
      <w:marTop w:val="0"/>
      <w:marBottom w:val="0"/>
      <w:divBdr>
        <w:top w:val="none" w:sz="0" w:space="0" w:color="auto"/>
        <w:left w:val="none" w:sz="0" w:space="0" w:color="auto"/>
        <w:bottom w:val="none" w:sz="0" w:space="0" w:color="auto"/>
        <w:right w:val="none" w:sz="0" w:space="0" w:color="auto"/>
      </w:divBdr>
    </w:div>
    <w:div w:id="1732774853">
      <w:bodyDiv w:val="1"/>
      <w:marLeft w:val="0"/>
      <w:marRight w:val="0"/>
      <w:marTop w:val="0"/>
      <w:marBottom w:val="0"/>
      <w:divBdr>
        <w:top w:val="none" w:sz="0" w:space="0" w:color="auto"/>
        <w:left w:val="none" w:sz="0" w:space="0" w:color="auto"/>
        <w:bottom w:val="none" w:sz="0" w:space="0" w:color="auto"/>
        <w:right w:val="none" w:sz="0" w:space="0" w:color="auto"/>
      </w:divBdr>
    </w:div>
    <w:div w:id="1856385642">
      <w:bodyDiv w:val="1"/>
      <w:marLeft w:val="0"/>
      <w:marRight w:val="0"/>
      <w:marTop w:val="0"/>
      <w:marBottom w:val="0"/>
      <w:divBdr>
        <w:top w:val="none" w:sz="0" w:space="0" w:color="auto"/>
        <w:left w:val="none" w:sz="0" w:space="0" w:color="auto"/>
        <w:bottom w:val="none" w:sz="0" w:space="0" w:color="auto"/>
        <w:right w:val="none" w:sz="0" w:space="0" w:color="auto"/>
      </w:divBdr>
      <w:divsChild>
        <w:div w:id="2080244226">
          <w:marLeft w:val="0"/>
          <w:marRight w:val="0"/>
          <w:marTop w:val="0"/>
          <w:marBottom w:val="0"/>
          <w:divBdr>
            <w:top w:val="none" w:sz="0" w:space="0" w:color="auto"/>
            <w:left w:val="none" w:sz="0" w:space="0" w:color="auto"/>
            <w:bottom w:val="none" w:sz="0" w:space="0" w:color="auto"/>
            <w:right w:val="none" w:sz="0" w:space="0" w:color="auto"/>
          </w:divBdr>
        </w:div>
        <w:div w:id="504056158">
          <w:marLeft w:val="0"/>
          <w:marRight w:val="0"/>
          <w:marTop w:val="0"/>
          <w:marBottom w:val="0"/>
          <w:divBdr>
            <w:top w:val="none" w:sz="0" w:space="0" w:color="auto"/>
            <w:left w:val="none" w:sz="0" w:space="0" w:color="auto"/>
            <w:bottom w:val="none" w:sz="0" w:space="0" w:color="auto"/>
            <w:right w:val="none" w:sz="0" w:space="0" w:color="auto"/>
          </w:divBdr>
        </w:div>
        <w:div w:id="986737859">
          <w:marLeft w:val="0"/>
          <w:marRight w:val="0"/>
          <w:marTop w:val="0"/>
          <w:marBottom w:val="0"/>
          <w:divBdr>
            <w:top w:val="none" w:sz="0" w:space="0" w:color="auto"/>
            <w:left w:val="none" w:sz="0" w:space="0" w:color="auto"/>
            <w:bottom w:val="none" w:sz="0" w:space="0" w:color="auto"/>
            <w:right w:val="none" w:sz="0" w:space="0" w:color="auto"/>
          </w:divBdr>
        </w:div>
        <w:div w:id="704721797">
          <w:marLeft w:val="0"/>
          <w:marRight w:val="0"/>
          <w:marTop w:val="0"/>
          <w:marBottom w:val="0"/>
          <w:divBdr>
            <w:top w:val="none" w:sz="0" w:space="0" w:color="auto"/>
            <w:left w:val="none" w:sz="0" w:space="0" w:color="auto"/>
            <w:bottom w:val="none" w:sz="0" w:space="0" w:color="auto"/>
            <w:right w:val="none" w:sz="0" w:space="0" w:color="auto"/>
          </w:divBdr>
        </w:div>
        <w:div w:id="464736034">
          <w:marLeft w:val="0"/>
          <w:marRight w:val="0"/>
          <w:marTop w:val="0"/>
          <w:marBottom w:val="0"/>
          <w:divBdr>
            <w:top w:val="none" w:sz="0" w:space="0" w:color="auto"/>
            <w:left w:val="none" w:sz="0" w:space="0" w:color="auto"/>
            <w:bottom w:val="none" w:sz="0" w:space="0" w:color="auto"/>
            <w:right w:val="none" w:sz="0" w:space="0" w:color="auto"/>
          </w:divBdr>
        </w:div>
        <w:div w:id="1919513087">
          <w:marLeft w:val="0"/>
          <w:marRight w:val="0"/>
          <w:marTop w:val="0"/>
          <w:marBottom w:val="0"/>
          <w:divBdr>
            <w:top w:val="none" w:sz="0" w:space="0" w:color="auto"/>
            <w:left w:val="none" w:sz="0" w:space="0" w:color="auto"/>
            <w:bottom w:val="none" w:sz="0" w:space="0" w:color="auto"/>
            <w:right w:val="none" w:sz="0" w:space="0" w:color="auto"/>
          </w:divBdr>
        </w:div>
        <w:div w:id="1641763899">
          <w:marLeft w:val="0"/>
          <w:marRight w:val="0"/>
          <w:marTop w:val="0"/>
          <w:marBottom w:val="0"/>
          <w:divBdr>
            <w:top w:val="none" w:sz="0" w:space="0" w:color="auto"/>
            <w:left w:val="none" w:sz="0" w:space="0" w:color="auto"/>
            <w:bottom w:val="none" w:sz="0" w:space="0" w:color="auto"/>
            <w:right w:val="none" w:sz="0" w:space="0" w:color="auto"/>
          </w:divBdr>
        </w:div>
        <w:div w:id="1932077702">
          <w:marLeft w:val="0"/>
          <w:marRight w:val="0"/>
          <w:marTop w:val="0"/>
          <w:marBottom w:val="0"/>
          <w:divBdr>
            <w:top w:val="none" w:sz="0" w:space="0" w:color="auto"/>
            <w:left w:val="none" w:sz="0" w:space="0" w:color="auto"/>
            <w:bottom w:val="none" w:sz="0" w:space="0" w:color="auto"/>
            <w:right w:val="none" w:sz="0" w:space="0" w:color="auto"/>
          </w:divBdr>
        </w:div>
        <w:div w:id="1881746460">
          <w:marLeft w:val="0"/>
          <w:marRight w:val="0"/>
          <w:marTop w:val="0"/>
          <w:marBottom w:val="0"/>
          <w:divBdr>
            <w:top w:val="none" w:sz="0" w:space="0" w:color="auto"/>
            <w:left w:val="none" w:sz="0" w:space="0" w:color="auto"/>
            <w:bottom w:val="none" w:sz="0" w:space="0" w:color="auto"/>
            <w:right w:val="none" w:sz="0" w:space="0" w:color="auto"/>
          </w:divBdr>
        </w:div>
        <w:div w:id="910624133">
          <w:marLeft w:val="0"/>
          <w:marRight w:val="0"/>
          <w:marTop w:val="0"/>
          <w:marBottom w:val="0"/>
          <w:divBdr>
            <w:top w:val="none" w:sz="0" w:space="0" w:color="auto"/>
            <w:left w:val="none" w:sz="0" w:space="0" w:color="auto"/>
            <w:bottom w:val="none" w:sz="0" w:space="0" w:color="auto"/>
            <w:right w:val="none" w:sz="0" w:space="0" w:color="auto"/>
          </w:divBdr>
        </w:div>
        <w:div w:id="1104304315">
          <w:marLeft w:val="0"/>
          <w:marRight w:val="0"/>
          <w:marTop w:val="0"/>
          <w:marBottom w:val="0"/>
          <w:divBdr>
            <w:top w:val="none" w:sz="0" w:space="0" w:color="auto"/>
            <w:left w:val="none" w:sz="0" w:space="0" w:color="auto"/>
            <w:bottom w:val="none" w:sz="0" w:space="0" w:color="auto"/>
            <w:right w:val="none" w:sz="0" w:space="0" w:color="auto"/>
          </w:divBdr>
        </w:div>
        <w:div w:id="548028996">
          <w:marLeft w:val="0"/>
          <w:marRight w:val="0"/>
          <w:marTop w:val="0"/>
          <w:marBottom w:val="0"/>
          <w:divBdr>
            <w:top w:val="none" w:sz="0" w:space="0" w:color="auto"/>
            <w:left w:val="none" w:sz="0" w:space="0" w:color="auto"/>
            <w:bottom w:val="none" w:sz="0" w:space="0" w:color="auto"/>
            <w:right w:val="none" w:sz="0" w:space="0" w:color="auto"/>
          </w:divBdr>
        </w:div>
        <w:div w:id="977608447">
          <w:marLeft w:val="0"/>
          <w:marRight w:val="0"/>
          <w:marTop w:val="0"/>
          <w:marBottom w:val="0"/>
          <w:divBdr>
            <w:top w:val="none" w:sz="0" w:space="0" w:color="auto"/>
            <w:left w:val="none" w:sz="0" w:space="0" w:color="auto"/>
            <w:bottom w:val="none" w:sz="0" w:space="0" w:color="auto"/>
            <w:right w:val="none" w:sz="0" w:space="0" w:color="auto"/>
          </w:divBdr>
        </w:div>
        <w:div w:id="663825518">
          <w:marLeft w:val="0"/>
          <w:marRight w:val="0"/>
          <w:marTop w:val="0"/>
          <w:marBottom w:val="0"/>
          <w:divBdr>
            <w:top w:val="none" w:sz="0" w:space="0" w:color="auto"/>
            <w:left w:val="none" w:sz="0" w:space="0" w:color="auto"/>
            <w:bottom w:val="none" w:sz="0" w:space="0" w:color="auto"/>
            <w:right w:val="none" w:sz="0" w:space="0" w:color="auto"/>
          </w:divBdr>
        </w:div>
        <w:div w:id="530845130">
          <w:marLeft w:val="0"/>
          <w:marRight w:val="0"/>
          <w:marTop w:val="0"/>
          <w:marBottom w:val="0"/>
          <w:divBdr>
            <w:top w:val="none" w:sz="0" w:space="0" w:color="auto"/>
            <w:left w:val="none" w:sz="0" w:space="0" w:color="auto"/>
            <w:bottom w:val="none" w:sz="0" w:space="0" w:color="auto"/>
            <w:right w:val="none" w:sz="0" w:space="0" w:color="auto"/>
          </w:divBdr>
        </w:div>
        <w:div w:id="74714433">
          <w:marLeft w:val="0"/>
          <w:marRight w:val="0"/>
          <w:marTop w:val="0"/>
          <w:marBottom w:val="0"/>
          <w:divBdr>
            <w:top w:val="none" w:sz="0" w:space="0" w:color="auto"/>
            <w:left w:val="none" w:sz="0" w:space="0" w:color="auto"/>
            <w:bottom w:val="none" w:sz="0" w:space="0" w:color="auto"/>
            <w:right w:val="none" w:sz="0" w:space="0" w:color="auto"/>
          </w:divBdr>
        </w:div>
        <w:div w:id="84764814">
          <w:marLeft w:val="0"/>
          <w:marRight w:val="0"/>
          <w:marTop w:val="0"/>
          <w:marBottom w:val="0"/>
          <w:divBdr>
            <w:top w:val="none" w:sz="0" w:space="0" w:color="auto"/>
            <w:left w:val="none" w:sz="0" w:space="0" w:color="auto"/>
            <w:bottom w:val="none" w:sz="0" w:space="0" w:color="auto"/>
            <w:right w:val="none" w:sz="0" w:space="0" w:color="auto"/>
          </w:divBdr>
        </w:div>
        <w:div w:id="819346463">
          <w:marLeft w:val="0"/>
          <w:marRight w:val="0"/>
          <w:marTop w:val="0"/>
          <w:marBottom w:val="0"/>
          <w:divBdr>
            <w:top w:val="none" w:sz="0" w:space="0" w:color="auto"/>
            <w:left w:val="none" w:sz="0" w:space="0" w:color="auto"/>
            <w:bottom w:val="none" w:sz="0" w:space="0" w:color="auto"/>
            <w:right w:val="none" w:sz="0" w:space="0" w:color="auto"/>
          </w:divBdr>
        </w:div>
        <w:div w:id="2063669269">
          <w:marLeft w:val="0"/>
          <w:marRight w:val="0"/>
          <w:marTop w:val="0"/>
          <w:marBottom w:val="0"/>
          <w:divBdr>
            <w:top w:val="none" w:sz="0" w:space="0" w:color="auto"/>
            <w:left w:val="none" w:sz="0" w:space="0" w:color="auto"/>
            <w:bottom w:val="none" w:sz="0" w:space="0" w:color="auto"/>
            <w:right w:val="none" w:sz="0" w:space="0" w:color="auto"/>
          </w:divBdr>
        </w:div>
        <w:div w:id="2001108089">
          <w:marLeft w:val="0"/>
          <w:marRight w:val="0"/>
          <w:marTop w:val="0"/>
          <w:marBottom w:val="0"/>
          <w:divBdr>
            <w:top w:val="none" w:sz="0" w:space="0" w:color="auto"/>
            <w:left w:val="none" w:sz="0" w:space="0" w:color="auto"/>
            <w:bottom w:val="none" w:sz="0" w:space="0" w:color="auto"/>
            <w:right w:val="none" w:sz="0" w:space="0" w:color="auto"/>
          </w:divBdr>
        </w:div>
        <w:div w:id="1306473911">
          <w:marLeft w:val="0"/>
          <w:marRight w:val="0"/>
          <w:marTop w:val="0"/>
          <w:marBottom w:val="0"/>
          <w:divBdr>
            <w:top w:val="none" w:sz="0" w:space="0" w:color="auto"/>
            <w:left w:val="none" w:sz="0" w:space="0" w:color="auto"/>
            <w:bottom w:val="none" w:sz="0" w:space="0" w:color="auto"/>
            <w:right w:val="none" w:sz="0" w:space="0" w:color="auto"/>
          </w:divBdr>
        </w:div>
        <w:div w:id="1081827270">
          <w:marLeft w:val="0"/>
          <w:marRight w:val="0"/>
          <w:marTop w:val="0"/>
          <w:marBottom w:val="0"/>
          <w:divBdr>
            <w:top w:val="none" w:sz="0" w:space="0" w:color="auto"/>
            <w:left w:val="none" w:sz="0" w:space="0" w:color="auto"/>
            <w:bottom w:val="none" w:sz="0" w:space="0" w:color="auto"/>
            <w:right w:val="none" w:sz="0" w:space="0" w:color="auto"/>
          </w:divBdr>
        </w:div>
        <w:div w:id="1577475266">
          <w:marLeft w:val="0"/>
          <w:marRight w:val="0"/>
          <w:marTop w:val="0"/>
          <w:marBottom w:val="0"/>
          <w:divBdr>
            <w:top w:val="none" w:sz="0" w:space="0" w:color="auto"/>
            <w:left w:val="none" w:sz="0" w:space="0" w:color="auto"/>
            <w:bottom w:val="none" w:sz="0" w:space="0" w:color="auto"/>
            <w:right w:val="none" w:sz="0" w:space="0" w:color="auto"/>
          </w:divBdr>
        </w:div>
        <w:div w:id="748503592">
          <w:marLeft w:val="0"/>
          <w:marRight w:val="0"/>
          <w:marTop w:val="0"/>
          <w:marBottom w:val="0"/>
          <w:divBdr>
            <w:top w:val="none" w:sz="0" w:space="0" w:color="auto"/>
            <w:left w:val="none" w:sz="0" w:space="0" w:color="auto"/>
            <w:bottom w:val="none" w:sz="0" w:space="0" w:color="auto"/>
            <w:right w:val="none" w:sz="0" w:space="0" w:color="auto"/>
          </w:divBdr>
        </w:div>
        <w:div w:id="265424303">
          <w:marLeft w:val="0"/>
          <w:marRight w:val="0"/>
          <w:marTop w:val="0"/>
          <w:marBottom w:val="0"/>
          <w:divBdr>
            <w:top w:val="none" w:sz="0" w:space="0" w:color="auto"/>
            <w:left w:val="none" w:sz="0" w:space="0" w:color="auto"/>
            <w:bottom w:val="none" w:sz="0" w:space="0" w:color="auto"/>
            <w:right w:val="none" w:sz="0" w:space="0" w:color="auto"/>
          </w:divBdr>
        </w:div>
        <w:div w:id="1919778733">
          <w:marLeft w:val="0"/>
          <w:marRight w:val="0"/>
          <w:marTop w:val="0"/>
          <w:marBottom w:val="0"/>
          <w:divBdr>
            <w:top w:val="none" w:sz="0" w:space="0" w:color="auto"/>
            <w:left w:val="none" w:sz="0" w:space="0" w:color="auto"/>
            <w:bottom w:val="none" w:sz="0" w:space="0" w:color="auto"/>
            <w:right w:val="none" w:sz="0" w:space="0" w:color="auto"/>
          </w:divBdr>
        </w:div>
        <w:div w:id="1155537250">
          <w:marLeft w:val="0"/>
          <w:marRight w:val="0"/>
          <w:marTop w:val="0"/>
          <w:marBottom w:val="0"/>
          <w:divBdr>
            <w:top w:val="none" w:sz="0" w:space="0" w:color="auto"/>
            <w:left w:val="none" w:sz="0" w:space="0" w:color="auto"/>
            <w:bottom w:val="none" w:sz="0" w:space="0" w:color="auto"/>
            <w:right w:val="none" w:sz="0" w:space="0" w:color="auto"/>
          </w:divBdr>
        </w:div>
        <w:div w:id="1239091417">
          <w:marLeft w:val="0"/>
          <w:marRight w:val="0"/>
          <w:marTop w:val="0"/>
          <w:marBottom w:val="0"/>
          <w:divBdr>
            <w:top w:val="none" w:sz="0" w:space="0" w:color="auto"/>
            <w:left w:val="none" w:sz="0" w:space="0" w:color="auto"/>
            <w:bottom w:val="none" w:sz="0" w:space="0" w:color="auto"/>
            <w:right w:val="none" w:sz="0" w:space="0" w:color="auto"/>
          </w:divBdr>
        </w:div>
        <w:div w:id="129859419">
          <w:marLeft w:val="0"/>
          <w:marRight w:val="0"/>
          <w:marTop w:val="0"/>
          <w:marBottom w:val="0"/>
          <w:divBdr>
            <w:top w:val="none" w:sz="0" w:space="0" w:color="auto"/>
            <w:left w:val="none" w:sz="0" w:space="0" w:color="auto"/>
            <w:bottom w:val="none" w:sz="0" w:space="0" w:color="auto"/>
            <w:right w:val="none" w:sz="0" w:space="0" w:color="auto"/>
          </w:divBdr>
        </w:div>
        <w:div w:id="1822695764">
          <w:marLeft w:val="0"/>
          <w:marRight w:val="0"/>
          <w:marTop w:val="0"/>
          <w:marBottom w:val="0"/>
          <w:divBdr>
            <w:top w:val="none" w:sz="0" w:space="0" w:color="auto"/>
            <w:left w:val="none" w:sz="0" w:space="0" w:color="auto"/>
            <w:bottom w:val="none" w:sz="0" w:space="0" w:color="auto"/>
            <w:right w:val="none" w:sz="0" w:space="0" w:color="auto"/>
          </w:divBdr>
        </w:div>
        <w:div w:id="709647164">
          <w:marLeft w:val="0"/>
          <w:marRight w:val="0"/>
          <w:marTop w:val="0"/>
          <w:marBottom w:val="0"/>
          <w:divBdr>
            <w:top w:val="none" w:sz="0" w:space="0" w:color="auto"/>
            <w:left w:val="none" w:sz="0" w:space="0" w:color="auto"/>
            <w:bottom w:val="none" w:sz="0" w:space="0" w:color="auto"/>
            <w:right w:val="none" w:sz="0" w:space="0" w:color="auto"/>
          </w:divBdr>
        </w:div>
        <w:div w:id="945310535">
          <w:marLeft w:val="0"/>
          <w:marRight w:val="0"/>
          <w:marTop w:val="0"/>
          <w:marBottom w:val="0"/>
          <w:divBdr>
            <w:top w:val="none" w:sz="0" w:space="0" w:color="auto"/>
            <w:left w:val="none" w:sz="0" w:space="0" w:color="auto"/>
            <w:bottom w:val="none" w:sz="0" w:space="0" w:color="auto"/>
            <w:right w:val="none" w:sz="0" w:space="0" w:color="auto"/>
          </w:divBdr>
        </w:div>
        <w:div w:id="75438666">
          <w:marLeft w:val="0"/>
          <w:marRight w:val="0"/>
          <w:marTop w:val="0"/>
          <w:marBottom w:val="0"/>
          <w:divBdr>
            <w:top w:val="none" w:sz="0" w:space="0" w:color="auto"/>
            <w:left w:val="none" w:sz="0" w:space="0" w:color="auto"/>
            <w:bottom w:val="none" w:sz="0" w:space="0" w:color="auto"/>
            <w:right w:val="none" w:sz="0" w:space="0" w:color="auto"/>
          </w:divBdr>
        </w:div>
        <w:div w:id="669331200">
          <w:marLeft w:val="0"/>
          <w:marRight w:val="0"/>
          <w:marTop w:val="0"/>
          <w:marBottom w:val="0"/>
          <w:divBdr>
            <w:top w:val="none" w:sz="0" w:space="0" w:color="auto"/>
            <w:left w:val="none" w:sz="0" w:space="0" w:color="auto"/>
            <w:bottom w:val="none" w:sz="0" w:space="0" w:color="auto"/>
            <w:right w:val="none" w:sz="0" w:space="0" w:color="auto"/>
          </w:divBdr>
        </w:div>
        <w:div w:id="859246607">
          <w:marLeft w:val="0"/>
          <w:marRight w:val="0"/>
          <w:marTop w:val="0"/>
          <w:marBottom w:val="0"/>
          <w:divBdr>
            <w:top w:val="none" w:sz="0" w:space="0" w:color="auto"/>
            <w:left w:val="none" w:sz="0" w:space="0" w:color="auto"/>
            <w:bottom w:val="none" w:sz="0" w:space="0" w:color="auto"/>
            <w:right w:val="none" w:sz="0" w:space="0" w:color="auto"/>
          </w:divBdr>
        </w:div>
        <w:div w:id="189346323">
          <w:marLeft w:val="0"/>
          <w:marRight w:val="0"/>
          <w:marTop w:val="0"/>
          <w:marBottom w:val="0"/>
          <w:divBdr>
            <w:top w:val="none" w:sz="0" w:space="0" w:color="auto"/>
            <w:left w:val="none" w:sz="0" w:space="0" w:color="auto"/>
            <w:bottom w:val="none" w:sz="0" w:space="0" w:color="auto"/>
            <w:right w:val="none" w:sz="0" w:space="0" w:color="auto"/>
          </w:divBdr>
        </w:div>
        <w:div w:id="189876827">
          <w:marLeft w:val="0"/>
          <w:marRight w:val="0"/>
          <w:marTop w:val="0"/>
          <w:marBottom w:val="0"/>
          <w:divBdr>
            <w:top w:val="none" w:sz="0" w:space="0" w:color="auto"/>
            <w:left w:val="none" w:sz="0" w:space="0" w:color="auto"/>
            <w:bottom w:val="none" w:sz="0" w:space="0" w:color="auto"/>
            <w:right w:val="none" w:sz="0" w:space="0" w:color="auto"/>
          </w:divBdr>
        </w:div>
        <w:div w:id="382338748">
          <w:marLeft w:val="0"/>
          <w:marRight w:val="0"/>
          <w:marTop w:val="0"/>
          <w:marBottom w:val="0"/>
          <w:divBdr>
            <w:top w:val="none" w:sz="0" w:space="0" w:color="auto"/>
            <w:left w:val="none" w:sz="0" w:space="0" w:color="auto"/>
            <w:bottom w:val="none" w:sz="0" w:space="0" w:color="auto"/>
            <w:right w:val="none" w:sz="0" w:space="0" w:color="auto"/>
          </w:divBdr>
        </w:div>
        <w:div w:id="1823618290">
          <w:marLeft w:val="0"/>
          <w:marRight w:val="0"/>
          <w:marTop w:val="0"/>
          <w:marBottom w:val="0"/>
          <w:divBdr>
            <w:top w:val="none" w:sz="0" w:space="0" w:color="auto"/>
            <w:left w:val="none" w:sz="0" w:space="0" w:color="auto"/>
            <w:bottom w:val="none" w:sz="0" w:space="0" w:color="auto"/>
            <w:right w:val="none" w:sz="0" w:space="0" w:color="auto"/>
          </w:divBdr>
        </w:div>
        <w:div w:id="1109009175">
          <w:marLeft w:val="0"/>
          <w:marRight w:val="0"/>
          <w:marTop w:val="0"/>
          <w:marBottom w:val="0"/>
          <w:divBdr>
            <w:top w:val="none" w:sz="0" w:space="0" w:color="auto"/>
            <w:left w:val="none" w:sz="0" w:space="0" w:color="auto"/>
            <w:bottom w:val="none" w:sz="0" w:space="0" w:color="auto"/>
            <w:right w:val="none" w:sz="0" w:space="0" w:color="auto"/>
          </w:divBdr>
        </w:div>
        <w:div w:id="1296568292">
          <w:marLeft w:val="0"/>
          <w:marRight w:val="0"/>
          <w:marTop w:val="0"/>
          <w:marBottom w:val="0"/>
          <w:divBdr>
            <w:top w:val="none" w:sz="0" w:space="0" w:color="auto"/>
            <w:left w:val="none" w:sz="0" w:space="0" w:color="auto"/>
            <w:bottom w:val="none" w:sz="0" w:space="0" w:color="auto"/>
            <w:right w:val="none" w:sz="0" w:space="0" w:color="auto"/>
          </w:divBdr>
        </w:div>
        <w:div w:id="739444762">
          <w:marLeft w:val="0"/>
          <w:marRight w:val="0"/>
          <w:marTop w:val="0"/>
          <w:marBottom w:val="0"/>
          <w:divBdr>
            <w:top w:val="none" w:sz="0" w:space="0" w:color="auto"/>
            <w:left w:val="none" w:sz="0" w:space="0" w:color="auto"/>
            <w:bottom w:val="none" w:sz="0" w:space="0" w:color="auto"/>
            <w:right w:val="none" w:sz="0" w:space="0" w:color="auto"/>
          </w:divBdr>
        </w:div>
        <w:div w:id="1649549785">
          <w:marLeft w:val="0"/>
          <w:marRight w:val="0"/>
          <w:marTop w:val="0"/>
          <w:marBottom w:val="0"/>
          <w:divBdr>
            <w:top w:val="none" w:sz="0" w:space="0" w:color="auto"/>
            <w:left w:val="none" w:sz="0" w:space="0" w:color="auto"/>
            <w:bottom w:val="none" w:sz="0" w:space="0" w:color="auto"/>
            <w:right w:val="none" w:sz="0" w:space="0" w:color="auto"/>
          </w:divBdr>
        </w:div>
        <w:div w:id="540171872">
          <w:marLeft w:val="0"/>
          <w:marRight w:val="0"/>
          <w:marTop w:val="0"/>
          <w:marBottom w:val="0"/>
          <w:divBdr>
            <w:top w:val="none" w:sz="0" w:space="0" w:color="auto"/>
            <w:left w:val="none" w:sz="0" w:space="0" w:color="auto"/>
            <w:bottom w:val="none" w:sz="0" w:space="0" w:color="auto"/>
            <w:right w:val="none" w:sz="0" w:space="0" w:color="auto"/>
          </w:divBdr>
        </w:div>
        <w:div w:id="793796150">
          <w:marLeft w:val="0"/>
          <w:marRight w:val="0"/>
          <w:marTop w:val="0"/>
          <w:marBottom w:val="0"/>
          <w:divBdr>
            <w:top w:val="none" w:sz="0" w:space="0" w:color="auto"/>
            <w:left w:val="none" w:sz="0" w:space="0" w:color="auto"/>
            <w:bottom w:val="none" w:sz="0" w:space="0" w:color="auto"/>
            <w:right w:val="none" w:sz="0" w:space="0" w:color="auto"/>
          </w:divBdr>
        </w:div>
        <w:div w:id="1350840514">
          <w:marLeft w:val="0"/>
          <w:marRight w:val="0"/>
          <w:marTop w:val="0"/>
          <w:marBottom w:val="0"/>
          <w:divBdr>
            <w:top w:val="none" w:sz="0" w:space="0" w:color="auto"/>
            <w:left w:val="none" w:sz="0" w:space="0" w:color="auto"/>
            <w:bottom w:val="none" w:sz="0" w:space="0" w:color="auto"/>
            <w:right w:val="none" w:sz="0" w:space="0" w:color="auto"/>
          </w:divBdr>
        </w:div>
        <w:div w:id="165094939">
          <w:marLeft w:val="0"/>
          <w:marRight w:val="0"/>
          <w:marTop w:val="0"/>
          <w:marBottom w:val="0"/>
          <w:divBdr>
            <w:top w:val="none" w:sz="0" w:space="0" w:color="auto"/>
            <w:left w:val="none" w:sz="0" w:space="0" w:color="auto"/>
            <w:bottom w:val="none" w:sz="0" w:space="0" w:color="auto"/>
            <w:right w:val="none" w:sz="0" w:space="0" w:color="auto"/>
          </w:divBdr>
        </w:div>
        <w:div w:id="2122454721">
          <w:marLeft w:val="0"/>
          <w:marRight w:val="0"/>
          <w:marTop w:val="0"/>
          <w:marBottom w:val="0"/>
          <w:divBdr>
            <w:top w:val="none" w:sz="0" w:space="0" w:color="auto"/>
            <w:left w:val="none" w:sz="0" w:space="0" w:color="auto"/>
            <w:bottom w:val="none" w:sz="0" w:space="0" w:color="auto"/>
            <w:right w:val="none" w:sz="0" w:space="0" w:color="auto"/>
          </w:divBdr>
        </w:div>
        <w:div w:id="2088305091">
          <w:marLeft w:val="0"/>
          <w:marRight w:val="0"/>
          <w:marTop w:val="0"/>
          <w:marBottom w:val="0"/>
          <w:divBdr>
            <w:top w:val="none" w:sz="0" w:space="0" w:color="auto"/>
            <w:left w:val="none" w:sz="0" w:space="0" w:color="auto"/>
            <w:bottom w:val="none" w:sz="0" w:space="0" w:color="auto"/>
            <w:right w:val="none" w:sz="0" w:space="0" w:color="auto"/>
          </w:divBdr>
        </w:div>
        <w:div w:id="755249422">
          <w:marLeft w:val="0"/>
          <w:marRight w:val="0"/>
          <w:marTop w:val="0"/>
          <w:marBottom w:val="0"/>
          <w:divBdr>
            <w:top w:val="none" w:sz="0" w:space="0" w:color="auto"/>
            <w:left w:val="none" w:sz="0" w:space="0" w:color="auto"/>
            <w:bottom w:val="none" w:sz="0" w:space="0" w:color="auto"/>
            <w:right w:val="none" w:sz="0" w:space="0" w:color="auto"/>
          </w:divBdr>
        </w:div>
        <w:div w:id="148254609">
          <w:marLeft w:val="0"/>
          <w:marRight w:val="0"/>
          <w:marTop w:val="0"/>
          <w:marBottom w:val="0"/>
          <w:divBdr>
            <w:top w:val="none" w:sz="0" w:space="0" w:color="auto"/>
            <w:left w:val="none" w:sz="0" w:space="0" w:color="auto"/>
            <w:bottom w:val="none" w:sz="0" w:space="0" w:color="auto"/>
            <w:right w:val="none" w:sz="0" w:space="0" w:color="auto"/>
          </w:divBdr>
        </w:div>
        <w:div w:id="1658223801">
          <w:marLeft w:val="0"/>
          <w:marRight w:val="0"/>
          <w:marTop w:val="0"/>
          <w:marBottom w:val="0"/>
          <w:divBdr>
            <w:top w:val="none" w:sz="0" w:space="0" w:color="auto"/>
            <w:left w:val="none" w:sz="0" w:space="0" w:color="auto"/>
            <w:bottom w:val="none" w:sz="0" w:space="0" w:color="auto"/>
            <w:right w:val="none" w:sz="0" w:space="0" w:color="auto"/>
          </w:divBdr>
        </w:div>
        <w:div w:id="1687250494">
          <w:marLeft w:val="0"/>
          <w:marRight w:val="0"/>
          <w:marTop w:val="0"/>
          <w:marBottom w:val="0"/>
          <w:divBdr>
            <w:top w:val="none" w:sz="0" w:space="0" w:color="auto"/>
            <w:left w:val="none" w:sz="0" w:space="0" w:color="auto"/>
            <w:bottom w:val="none" w:sz="0" w:space="0" w:color="auto"/>
            <w:right w:val="none" w:sz="0" w:space="0" w:color="auto"/>
          </w:divBdr>
        </w:div>
        <w:div w:id="1934049188">
          <w:marLeft w:val="0"/>
          <w:marRight w:val="0"/>
          <w:marTop w:val="0"/>
          <w:marBottom w:val="0"/>
          <w:divBdr>
            <w:top w:val="none" w:sz="0" w:space="0" w:color="auto"/>
            <w:left w:val="none" w:sz="0" w:space="0" w:color="auto"/>
            <w:bottom w:val="none" w:sz="0" w:space="0" w:color="auto"/>
            <w:right w:val="none" w:sz="0" w:space="0" w:color="auto"/>
          </w:divBdr>
        </w:div>
        <w:div w:id="175508702">
          <w:marLeft w:val="0"/>
          <w:marRight w:val="0"/>
          <w:marTop w:val="0"/>
          <w:marBottom w:val="0"/>
          <w:divBdr>
            <w:top w:val="none" w:sz="0" w:space="0" w:color="auto"/>
            <w:left w:val="none" w:sz="0" w:space="0" w:color="auto"/>
            <w:bottom w:val="none" w:sz="0" w:space="0" w:color="auto"/>
            <w:right w:val="none" w:sz="0" w:space="0" w:color="auto"/>
          </w:divBdr>
        </w:div>
        <w:div w:id="732503625">
          <w:marLeft w:val="0"/>
          <w:marRight w:val="0"/>
          <w:marTop w:val="0"/>
          <w:marBottom w:val="0"/>
          <w:divBdr>
            <w:top w:val="none" w:sz="0" w:space="0" w:color="auto"/>
            <w:left w:val="none" w:sz="0" w:space="0" w:color="auto"/>
            <w:bottom w:val="none" w:sz="0" w:space="0" w:color="auto"/>
            <w:right w:val="none" w:sz="0" w:space="0" w:color="auto"/>
          </w:divBdr>
        </w:div>
        <w:div w:id="1771503818">
          <w:marLeft w:val="0"/>
          <w:marRight w:val="0"/>
          <w:marTop w:val="0"/>
          <w:marBottom w:val="0"/>
          <w:divBdr>
            <w:top w:val="none" w:sz="0" w:space="0" w:color="auto"/>
            <w:left w:val="none" w:sz="0" w:space="0" w:color="auto"/>
            <w:bottom w:val="none" w:sz="0" w:space="0" w:color="auto"/>
            <w:right w:val="none" w:sz="0" w:space="0" w:color="auto"/>
          </w:divBdr>
        </w:div>
        <w:div w:id="1062408414">
          <w:marLeft w:val="0"/>
          <w:marRight w:val="0"/>
          <w:marTop w:val="0"/>
          <w:marBottom w:val="0"/>
          <w:divBdr>
            <w:top w:val="none" w:sz="0" w:space="0" w:color="auto"/>
            <w:left w:val="none" w:sz="0" w:space="0" w:color="auto"/>
            <w:bottom w:val="none" w:sz="0" w:space="0" w:color="auto"/>
            <w:right w:val="none" w:sz="0" w:space="0" w:color="auto"/>
          </w:divBdr>
        </w:div>
        <w:div w:id="857892441">
          <w:marLeft w:val="0"/>
          <w:marRight w:val="0"/>
          <w:marTop w:val="0"/>
          <w:marBottom w:val="0"/>
          <w:divBdr>
            <w:top w:val="none" w:sz="0" w:space="0" w:color="auto"/>
            <w:left w:val="none" w:sz="0" w:space="0" w:color="auto"/>
            <w:bottom w:val="none" w:sz="0" w:space="0" w:color="auto"/>
            <w:right w:val="none" w:sz="0" w:space="0" w:color="auto"/>
          </w:divBdr>
        </w:div>
        <w:div w:id="382751354">
          <w:marLeft w:val="0"/>
          <w:marRight w:val="0"/>
          <w:marTop w:val="0"/>
          <w:marBottom w:val="0"/>
          <w:divBdr>
            <w:top w:val="none" w:sz="0" w:space="0" w:color="auto"/>
            <w:left w:val="none" w:sz="0" w:space="0" w:color="auto"/>
            <w:bottom w:val="none" w:sz="0" w:space="0" w:color="auto"/>
            <w:right w:val="none" w:sz="0" w:space="0" w:color="auto"/>
          </w:divBdr>
        </w:div>
        <w:div w:id="982730280">
          <w:marLeft w:val="0"/>
          <w:marRight w:val="0"/>
          <w:marTop w:val="0"/>
          <w:marBottom w:val="0"/>
          <w:divBdr>
            <w:top w:val="none" w:sz="0" w:space="0" w:color="auto"/>
            <w:left w:val="none" w:sz="0" w:space="0" w:color="auto"/>
            <w:bottom w:val="none" w:sz="0" w:space="0" w:color="auto"/>
            <w:right w:val="none" w:sz="0" w:space="0" w:color="auto"/>
          </w:divBdr>
        </w:div>
        <w:div w:id="2002544552">
          <w:marLeft w:val="0"/>
          <w:marRight w:val="0"/>
          <w:marTop w:val="0"/>
          <w:marBottom w:val="0"/>
          <w:divBdr>
            <w:top w:val="none" w:sz="0" w:space="0" w:color="auto"/>
            <w:left w:val="none" w:sz="0" w:space="0" w:color="auto"/>
            <w:bottom w:val="none" w:sz="0" w:space="0" w:color="auto"/>
            <w:right w:val="none" w:sz="0" w:space="0" w:color="auto"/>
          </w:divBdr>
        </w:div>
        <w:div w:id="1371030486">
          <w:marLeft w:val="0"/>
          <w:marRight w:val="0"/>
          <w:marTop w:val="0"/>
          <w:marBottom w:val="0"/>
          <w:divBdr>
            <w:top w:val="none" w:sz="0" w:space="0" w:color="auto"/>
            <w:left w:val="none" w:sz="0" w:space="0" w:color="auto"/>
            <w:bottom w:val="none" w:sz="0" w:space="0" w:color="auto"/>
            <w:right w:val="none" w:sz="0" w:space="0" w:color="auto"/>
          </w:divBdr>
        </w:div>
        <w:div w:id="2075661387">
          <w:marLeft w:val="0"/>
          <w:marRight w:val="0"/>
          <w:marTop w:val="0"/>
          <w:marBottom w:val="0"/>
          <w:divBdr>
            <w:top w:val="none" w:sz="0" w:space="0" w:color="auto"/>
            <w:left w:val="none" w:sz="0" w:space="0" w:color="auto"/>
            <w:bottom w:val="none" w:sz="0" w:space="0" w:color="auto"/>
            <w:right w:val="none" w:sz="0" w:space="0" w:color="auto"/>
          </w:divBdr>
        </w:div>
        <w:div w:id="154732722">
          <w:marLeft w:val="0"/>
          <w:marRight w:val="0"/>
          <w:marTop w:val="0"/>
          <w:marBottom w:val="0"/>
          <w:divBdr>
            <w:top w:val="none" w:sz="0" w:space="0" w:color="auto"/>
            <w:left w:val="none" w:sz="0" w:space="0" w:color="auto"/>
            <w:bottom w:val="none" w:sz="0" w:space="0" w:color="auto"/>
            <w:right w:val="none" w:sz="0" w:space="0" w:color="auto"/>
          </w:divBdr>
        </w:div>
        <w:div w:id="672493843">
          <w:marLeft w:val="0"/>
          <w:marRight w:val="0"/>
          <w:marTop w:val="0"/>
          <w:marBottom w:val="0"/>
          <w:divBdr>
            <w:top w:val="none" w:sz="0" w:space="0" w:color="auto"/>
            <w:left w:val="none" w:sz="0" w:space="0" w:color="auto"/>
            <w:bottom w:val="none" w:sz="0" w:space="0" w:color="auto"/>
            <w:right w:val="none" w:sz="0" w:space="0" w:color="auto"/>
          </w:divBdr>
        </w:div>
        <w:div w:id="428045013">
          <w:marLeft w:val="0"/>
          <w:marRight w:val="0"/>
          <w:marTop w:val="0"/>
          <w:marBottom w:val="0"/>
          <w:divBdr>
            <w:top w:val="none" w:sz="0" w:space="0" w:color="auto"/>
            <w:left w:val="none" w:sz="0" w:space="0" w:color="auto"/>
            <w:bottom w:val="none" w:sz="0" w:space="0" w:color="auto"/>
            <w:right w:val="none" w:sz="0" w:space="0" w:color="auto"/>
          </w:divBdr>
        </w:div>
        <w:div w:id="245387383">
          <w:marLeft w:val="0"/>
          <w:marRight w:val="0"/>
          <w:marTop w:val="0"/>
          <w:marBottom w:val="0"/>
          <w:divBdr>
            <w:top w:val="none" w:sz="0" w:space="0" w:color="auto"/>
            <w:left w:val="none" w:sz="0" w:space="0" w:color="auto"/>
            <w:bottom w:val="none" w:sz="0" w:space="0" w:color="auto"/>
            <w:right w:val="none" w:sz="0" w:space="0" w:color="auto"/>
          </w:divBdr>
        </w:div>
        <w:div w:id="80025320">
          <w:marLeft w:val="0"/>
          <w:marRight w:val="0"/>
          <w:marTop w:val="0"/>
          <w:marBottom w:val="0"/>
          <w:divBdr>
            <w:top w:val="none" w:sz="0" w:space="0" w:color="auto"/>
            <w:left w:val="none" w:sz="0" w:space="0" w:color="auto"/>
            <w:bottom w:val="none" w:sz="0" w:space="0" w:color="auto"/>
            <w:right w:val="none" w:sz="0" w:space="0" w:color="auto"/>
          </w:divBdr>
        </w:div>
        <w:div w:id="1544095288">
          <w:marLeft w:val="0"/>
          <w:marRight w:val="0"/>
          <w:marTop w:val="0"/>
          <w:marBottom w:val="0"/>
          <w:divBdr>
            <w:top w:val="none" w:sz="0" w:space="0" w:color="auto"/>
            <w:left w:val="none" w:sz="0" w:space="0" w:color="auto"/>
            <w:bottom w:val="none" w:sz="0" w:space="0" w:color="auto"/>
            <w:right w:val="none" w:sz="0" w:space="0" w:color="auto"/>
          </w:divBdr>
        </w:div>
        <w:div w:id="319622989">
          <w:marLeft w:val="0"/>
          <w:marRight w:val="0"/>
          <w:marTop w:val="0"/>
          <w:marBottom w:val="0"/>
          <w:divBdr>
            <w:top w:val="none" w:sz="0" w:space="0" w:color="auto"/>
            <w:left w:val="none" w:sz="0" w:space="0" w:color="auto"/>
            <w:bottom w:val="none" w:sz="0" w:space="0" w:color="auto"/>
            <w:right w:val="none" w:sz="0" w:space="0" w:color="auto"/>
          </w:divBdr>
        </w:div>
        <w:div w:id="182205811">
          <w:marLeft w:val="0"/>
          <w:marRight w:val="0"/>
          <w:marTop w:val="0"/>
          <w:marBottom w:val="0"/>
          <w:divBdr>
            <w:top w:val="none" w:sz="0" w:space="0" w:color="auto"/>
            <w:left w:val="none" w:sz="0" w:space="0" w:color="auto"/>
            <w:bottom w:val="none" w:sz="0" w:space="0" w:color="auto"/>
            <w:right w:val="none" w:sz="0" w:space="0" w:color="auto"/>
          </w:divBdr>
        </w:div>
        <w:div w:id="1958371308">
          <w:marLeft w:val="0"/>
          <w:marRight w:val="0"/>
          <w:marTop w:val="0"/>
          <w:marBottom w:val="0"/>
          <w:divBdr>
            <w:top w:val="none" w:sz="0" w:space="0" w:color="auto"/>
            <w:left w:val="none" w:sz="0" w:space="0" w:color="auto"/>
            <w:bottom w:val="none" w:sz="0" w:space="0" w:color="auto"/>
            <w:right w:val="none" w:sz="0" w:space="0" w:color="auto"/>
          </w:divBdr>
        </w:div>
        <w:div w:id="301621615">
          <w:marLeft w:val="0"/>
          <w:marRight w:val="0"/>
          <w:marTop w:val="0"/>
          <w:marBottom w:val="0"/>
          <w:divBdr>
            <w:top w:val="none" w:sz="0" w:space="0" w:color="auto"/>
            <w:left w:val="none" w:sz="0" w:space="0" w:color="auto"/>
            <w:bottom w:val="none" w:sz="0" w:space="0" w:color="auto"/>
            <w:right w:val="none" w:sz="0" w:space="0" w:color="auto"/>
          </w:divBdr>
        </w:div>
        <w:div w:id="2007047446">
          <w:marLeft w:val="0"/>
          <w:marRight w:val="0"/>
          <w:marTop w:val="0"/>
          <w:marBottom w:val="0"/>
          <w:divBdr>
            <w:top w:val="none" w:sz="0" w:space="0" w:color="auto"/>
            <w:left w:val="none" w:sz="0" w:space="0" w:color="auto"/>
            <w:bottom w:val="none" w:sz="0" w:space="0" w:color="auto"/>
            <w:right w:val="none" w:sz="0" w:space="0" w:color="auto"/>
          </w:divBdr>
        </w:div>
        <w:div w:id="1399210243">
          <w:marLeft w:val="0"/>
          <w:marRight w:val="0"/>
          <w:marTop w:val="0"/>
          <w:marBottom w:val="0"/>
          <w:divBdr>
            <w:top w:val="none" w:sz="0" w:space="0" w:color="auto"/>
            <w:left w:val="none" w:sz="0" w:space="0" w:color="auto"/>
            <w:bottom w:val="none" w:sz="0" w:space="0" w:color="auto"/>
            <w:right w:val="none" w:sz="0" w:space="0" w:color="auto"/>
          </w:divBdr>
        </w:div>
        <w:div w:id="988367179">
          <w:marLeft w:val="0"/>
          <w:marRight w:val="0"/>
          <w:marTop w:val="0"/>
          <w:marBottom w:val="0"/>
          <w:divBdr>
            <w:top w:val="none" w:sz="0" w:space="0" w:color="auto"/>
            <w:left w:val="none" w:sz="0" w:space="0" w:color="auto"/>
            <w:bottom w:val="none" w:sz="0" w:space="0" w:color="auto"/>
            <w:right w:val="none" w:sz="0" w:space="0" w:color="auto"/>
          </w:divBdr>
        </w:div>
        <w:div w:id="1429036176">
          <w:marLeft w:val="0"/>
          <w:marRight w:val="0"/>
          <w:marTop w:val="0"/>
          <w:marBottom w:val="0"/>
          <w:divBdr>
            <w:top w:val="none" w:sz="0" w:space="0" w:color="auto"/>
            <w:left w:val="none" w:sz="0" w:space="0" w:color="auto"/>
            <w:bottom w:val="none" w:sz="0" w:space="0" w:color="auto"/>
            <w:right w:val="none" w:sz="0" w:space="0" w:color="auto"/>
          </w:divBdr>
        </w:div>
        <w:div w:id="729350338">
          <w:marLeft w:val="0"/>
          <w:marRight w:val="0"/>
          <w:marTop w:val="0"/>
          <w:marBottom w:val="0"/>
          <w:divBdr>
            <w:top w:val="none" w:sz="0" w:space="0" w:color="auto"/>
            <w:left w:val="none" w:sz="0" w:space="0" w:color="auto"/>
            <w:bottom w:val="none" w:sz="0" w:space="0" w:color="auto"/>
            <w:right w:val="none" w:sz="0" w:space="0" w:color="auto"/>
          </w:divBdr>
        </w:div>
        <w:div w:id="573852859">
          <w:marLeft w:val="0"/>
          <w:marRight w:val="0"/>
          <w:marTop w:val="0"/>
          <w:marBottom w:val="0"/>
          <w:divBdr>
            <w:top w:val="none" w:sz="0" w:space="0" w:color="auto"/>
            <w:left w:val="none" w:sz="0" w:space="0" w:color="auto"/>
            <w:bottom w:val="none" w:sz="0" w:space="0" w:color="auto"/>
            <w:right w:val="none" w:sz="0" w:space="0" w:color="auto"/>
          </w:divBdr>
        </w:div>
        <w:div w:id="1150446306">
          <w:marLeft w:val="0"/>
          <w:marRight w:val="0"/>
          <w:marTop w:val="0"/>
          <w:marBottom w:val="0"/>
          <w:divBdr>
            <w:top w:val="none" w:sz="0" w:space="0" w:color="auto"/>
            <w:left w:val="none" w:sz="0" w:space="0" w:color="auto"/>
            <w:bottom w:val="none" w:sz="0" w:space="0" w:color="auto"/>
            <w:right w:val="none" w:sz="0" w:space="0" w:color="auto"/>
          </w:divBdr>
        </w:div>
        <w:div w:id="335308979">
          <w:marLeft w:val="0"/>
          <w:marRight w:val="0"/>
          <w:marTop w:val="0"/>
          <w:marBottom w:val="0"/>
          <w:divBdr>
            <w:top w:val="none" w:sz="0" w:space="0" w:color="auto"/>
            <w:left w:val="none" w:sz="0" w:space="0" w:color="auto"/>
            <w:bottom w:val="none" w:sz="0" w:space="0" w:color="auto"/>
            <w:right w:val="none" w:sz="0" w:space="0" w:color="auto"/>
          </w:divBdr>
        </w:div>
        <w:div w:id="1152870411">
          <w:marLeft w:val="0"/>
          <w:marRight w:val="0"/>
          <w:marTop w:val="0"/>
          <w:marBottom w:val="0"/>
          <w:divBdr>
            <w:top w:val="none" w:sz="0" w:space="0" w:color="auto"/>
            <w:left w:val="none" w:sz="0" w:space="0" w:color="auto"/>
            <w:bottom w:val="none" w:sz="0" w:space="0" w:color="auto"/>
            <w:right w:val="none" w:sz="0" w:space="0" w:color="auto"/>
          </w:divBdr>
        </w:div>
        <w:div w:id="107242176">
          <w:marLeft w:val="0"/>
          <w:marRight w:val="0"/>
          <w:marTop w:val="0"/>
          <w:marBottom w:val="0"/>
          <w:divBdr>
            <w:top w:val="none" w:sz="0" w:space="0" w:color="auto"/>
            <w:left w:val="none" w:sz="0" w:space="0" w:color="auto"/>
            <w:bottom w:val="none" w:sz="0" w:space="0" w:color="auto"/>
            <w:right w:val="none" w:sz="0" w:space="0" w:color="auto"/>
          </w:divBdr>
        </w:div>
        <w:div w:id="133646081">
          <w:marLeft w:val="0"/>
          <w:marRight w:val="0"/>
          <w:marTop w:val="0"/>
          <w:marBottom w:val="0"/>
          <w:divBdr>
            <w:top w:val="none" w:sz="0" w:space="0" w:color="auto"/>
            <w:left w:val="none" w:sz="0" w:space="0" w:color="auto"/>
            <w:bottom w:val="none" w:sz="0" w:space="0" w:color="auto"/>
            <w:right w:val="none" w:sz="0" w:space="0" w:color="auto"/>
          </w:divBdr>
        </w:div>
        <w:div w:id="91711440">
          <w:marLeft w:val="0"/>
          <w:marRight w:val="0"/>
          <w:marTop w:val="0"/>
          <w:marBottom w:val="0"/>
          <w:divBdr>
            <w:top w:val="none" w:sz="0" w:space="0" w:color="auto"/>
            <w:left w:val="none" w:sz="0" w:space="0" w:color="auto"/>
            <w:bottom w:val="none" w:sz="0" w:space="0" w:color="auto"/>
            <w:right w:val="none" w:sz="0" w:space="0" w:color="auto"/>
          </w:divBdr>
        </w:div>
        <w:div w:id="1025402011">
          <w:marLeft w:val="0"/>
          <w:marRight w:val="0"/>
          <w:marTop w:val="0"/>
          <w:marBottom w:val="0"/>
          <w:divBdr>
            <w:top w:val="none" w:sz="0" w:space="0" w:color="auto"/>
            <w:left w:val="none" w:sz="0" w:space="0" w:color="auto"/>
            <w:bottom w:val="none" w:sz="0" w:space="0" w:color="auto"/>
            <w:right w:val="none" w:sz="0" w:space="0" w:color="auto"/>
          </w:divBdr>
        </w:div>
        <w:div w:id="1123382214">
          <w:marLeft w:val="0"/>
          <w:marRight w:val="0"/>
          <w:marTop w:val="0"/>
          <w:marBottom w:val="0"/>
          <w:divBdr>
            <w:top w:val="none" w:sz="0" w:space="0" w:color="auto"/>
            <w:left w:val="none" w:sz="0" w:space="0" w:color="auto"/>
            <w:bottom w:val="none" w:sz="0" w:space="0" w:color="auto"/>
            <w:right w:val="none" w:sz="0" w:space="0" w:color="auto"/>
          </w:divBdr>
        </w:div>
        <w:div w:id="719478111">
          <w:marLeft w:val="0"/>
          <w:marRight w:val="0"/>
          <w:marTop w:val="0"/>
          <w:marBottom w:val="0"/>
          <w:divBdr>
            <w:top w:val="none" w:sz="0" w:space="0" w:color="auto"/>
            <w:left w:val="none" w:sz="0" w:space="0" w:color="auto"/>
            <w:bottom w:val="none" w:sz="0" w:space="0" w:color="auto"/>
            <w:right w:val="none" w:sz="0" w:space="0" w:color="auto"/>
          </w:divBdr>
        </w:div>
        <w:div w:id="906379991">
          <w:marLeft w:val="0"/>
          <w:marRight w:val="0"/>
          <w:marTop w:val="0"/>
          <w:marBottom w:val="0"/>
          <w:divBdr>
            <w:top w:val="none" w:sz="0" w:space="0" w:color="auto"/>
            <w:left w:val="none" w:sz="0" w:space="0" w:color="auto"/>
            <w:bottom w:val="none" w:sz="0" w:space="0" w:color="auto"/>
            <w:right w:val="none" w:sz="0" w:space="0" w:color="auto"/>
          </w:divBdr>
        </w:div>
        <w:div w:id="1305698094">
          <w:marLeft w:val="0"/>
          <w:marRight w:val="0"/>
          <w:marTop w:val="0"/>
          <w:marBottom w:val="0"/>
          <w:divBdr>
            <w:top w:val="none" w:sz="0" w:space="0" w:color="auto"/>
            <w:left w:val="none" w:sz="0" w:space="0" w:color="auto"/>
            <w:bottom w:val="none" w:sz="0" w:space="0" w:color="auto"/>
            <w:right w:val="none" w:sz="0" w:space="0" w:color="auto"/>
          </w:divBdr>
        </w:div>
        <w:div w:id="2091847372">
          <w:marLeft w:val="0"/>
          <w:marRight w:val="0"/>
          <w:marTop w:val="0"/>
          <w:marBottom w:val="0"/>
          <w:divBdr>
            <w:top w:val="none" w:sz="0" w:space="0" w:color="auto"/>
            <w:left w:val="none" w:sz="0" w:space="0" w:color="auto"/>
            <w:bottom w:val="none" w:sz="0" w:space="0" w:color="auto"/>
            <w:right w:val="none" w:sz="0" w:space="0" w:color="auto"/>
          </w:divBdr>
        </w:div>
        <w:div w:id="682244898">
          <w:marLeft w:val="0"/>
          <w:marRight w:val="0"/>
          <w:marTop w:val="0"/>
          <w:marBottom w:val="0"/>
          <w:divBdr>
            <w:top w:val="none" w:sz="0" w:space="0" w:color="auto"/>
            <w:left w:val="none" w:sz="0" w:space="0" w:color="auto"/>
            <w:bottom w:val="none" w:sz="0" w:space="0" w:color="auto"/>
            <w:right w:val="none" w:sz="0" w:space="0" w:color="auto"/>
          </w:divBdr>
        </w:div>
        <w:div w:id="850493251">
          <w:marLeft w:val="0"/>
          <w:marRight w:val="0"/>
          <w:marTop w:val="0"/>
          <w:marBottom w:val="0"/>
          <w:divBdr>
            <w:top w:val="none" w:sz="0" w:space="0" w:color="auto"/>
            <w:left w:val="none" w:sz="0" w:space="0" w:color="auto"/>
            <w:bottom w:val="none" w:sz="0" w:space="0" w:color="auto"/>
            <w:right w:val="none" w:sz="0" w:space="0" w:color="auto"/>
          </w:divBdr>
        </w:div>
        <w:div w:id="1457023682">
          <w:marLeft w:val="0"/>
          <w:marRight w:val="0"/>
          <w:marTop w:val="0"/>
          <w:marBottom w:val="0"/>
          <w:divBdr>
            <w:top w:val="none" w:sz="0" w:space="0" w:color="auto"/>
            <w:left w:val="none" w:sz="0" w:space="0" w:color="auto"/>
            <w:bottom w:val="none" w:sz="0" w:space="0" w:color="auto"/>
            <w:right w:val="none" w:sz="0" w:space="0" w:color="auto"/>
          </w:divBdr>
        </w:div>
        <w:div w:id="1038818162">
          <w:marLeft w:val="0"/>
          <w:marRight w:val="0"/>
          <w:marTop w:val="0"/>
          <w:marBottom w:val="0"/>
          <w:divBdr>
            <w:top w:val="none" w:sz="0" w:space="0" w:color="auto"/>
            <w:left w:val="none" w:sz="0" w:space="0" w:color="auto"/>
            <w:bottom w:val="none" w:sz="0" w:space="0" w:color="auto"/>
            <w:right w:val="none" w:sz="0" w:space="0" w:color="auto"/>
          </w:divBdr>
        </w:div>
        <w:div w:id="2125805552">
          <w:marLeft w:val="0"/>
          <w:marRight w:val="0"/>
          <w:marTop w:val="0"/>
          <w:marBottom w:val="0"/>
          <w:divBdr>
            <w:top w:val="none" w:sz="0" w:space="0" w:color="auto"/>
            <w:left w:val="none" w:sz="0" w:space="0" w:color="auto"/>
            <w:bottom w:val="none" w:sz="0" w:space="0" w:color="auto"/>
            <w:right w:val="none" w:sz="0" w:space="0" w:color="auto"/>
          </w:divBdr>
        </w:div>
        <w:div w:id="286744693">
          <w:marLeft w:val="0"/>
          <w:marRight w:val="0"/>
          <w:marTop w:val="0"/>
          <w:marBottom w:val="0"/>
          <w:divBdr>
            <w:top w:val="none" w:sz="0" w:space="0" w:color="auto"/>
            <w:left w:val="none" w:sz="0" w:space="0" w:color="auto"/>
            <w:bottom w:val="none" w:sz="0" w:space="0" w:color="auto"/>
            <w:right w:val="none" w:sz="0" w:space="0" w:color="auto"/>
          </w:divBdr>
        </w:div>
        <w:div w:id="2090957935">
          <w:marLeft w:val="0"/>
          <w:marRight w:val="0"/>
          <w:marTop w:val="0"/>
          <w:marBottom w:val="0"/>
          <w:divBdr>
            <w:top w:val="none" w:sz="0" w:space="0" w:color="auto"/>
            <w:left w:val="none" w:sz="0" w:space="0" w:color="auto"/>
            <w:bottom w:val="none" w:sz="0" w:space="0" w:color="auto"/>
            <w:right w:val="none" w:sz="0" w:space="0" w:color="auto"/>
          </w:divBdr>
        </w:div>
        <w:div w:id="1824812448">
          <w:marLeft w:val="0"/>
          <w:marRight w:val="0"/>
          <w:marTop w:val="0"/>
          <w:marBottom w:val="0"/>
          <w:divBdr>
            <w:top w:val="none" w:sz="0" w:space="0" w:color="auto"/>
            <w:left w:val="none" w:sz="0" w:space="0" w:color="auto"/>
            <w:bottom w:val="none" w:sz="0" w:space="0" w:color="auto"/>
            <w:right w:val="none" w:sz="0" w:space="0" w:color="auto"/>
          </w:divBdr>
        </w:div>
        <w:div w:id="1163622602">
          <w:marLeft w:val="0"/>
          <w:marRight w:val="0"/>
          <w:marTop w:val="0"/>
          <w:marBottom w:val="0"/>
          <w:divBdr>
            <w:top w:val="none" w:sz="0" w:space="0" w:color="auto"/>
            <w:left w:val="none" w:sz="0" w:space="0" w:color="auto"/>
            <w:bottom w:val="none" w:sz="0" w:space="0" w:color="auto"/>
            <w:right w:val="none" w:sz="0" w:space="0" w:color="auto"/>
          </w:divBdr>
        </w:div>
        <w:div w:id="311758568">
          <w:marLeft w:val="0"/>
          <w:marRight w:val="0"/>
          <w:marTop w:val="0"/>
          <w:marBottom w:val="0"/>
          <w:divBdr>
            <w:top w:val="none" w:sz="0" w:space="0" w:color="auto"/>
            <w:left w:val="none" w:sz="0" w:space="0" w:color="auto"/>
            <w:bottom w:val="none" w:sz="0" w:space="0" w:color="auto"/>
            <w:right w:val="none" w:sz="0" w:space="0" w:color="auto"/>
          </w:divBdr>
        </w:div>
        <w:div w:id="1935168475">
          <w:marLeft w:val="0"/>
          <w:marRight w:val="0"/>
          <w:marTop w:val="0"/>
          <w:marBottom w:val="0"/>
          <w:divBdr>
            <w:top w:val="none" w:sz="0" w:space="0" w:color="auto"/>
            <w:left w:val="none" w:sz="0" w:space="0" w:color="auto"/>
            <w:bottom w:val="none" w:sz="0" w:space="0" w:color="auto"/>
            <w:right w:val="none" w:sz="0" w:space="0" w:color="auto"/>
          </w:divBdr>
        </w:div>
        <w:div w:id="205070160">
          <w:marLeft w:val="0"/>
          <w:marRight w:val="0"/>
          <w:marTop w:val="0"/>
          <w:marBottom w:val="0"/>
          <w:divBdr>
            <w:top w:val="none" w:sz="0" w:space="0" w:color="auto"/>
            <w:left w:val="none" w:sz="0" w:space="0" w:color="auto"/>
            <w:bottom w:val="none" w:sz="0" w:space="0" w:color="auto"/>
            <w:right w:val="none" w:sz="0" w:space="0" w:color="auto"/>
          </w:divBdr>
        </w:div>
        <w:div w:id="1136290539">
          <w:marLeft w:val="0"/>
          <w:marRight w:val="0"/>
          <w:marTop w:val="0"/>
          <w:marBottom w:val="0"/>
          <w:divBdr>
            <w:top w:val="none" w:sz="0" w:space="0" w:color="auto"/>
            <w:left w:val="none" w:sz="0" w:space="0" w:color="auto"/>
            <w:bottom w:val="none" w:sz="0" w:space="0" w:color="auto"/>
            <w:right w:val="none" w:sz="0" w:space="0" w:color="auto"/>
          </w:divBdr>
        </w:div>
        <w:div w:id="1421944101">
          <w:marLeft w:val="0"/>
          <w:marRight w:val="0"/>
          <w:marTop w:val="0"/>
          <w:marBottom w:val="0"/>
          <w:divBdr>
            <w:top w:val="none" w:sz="0" w:space="0" w:color="auto"/>
            <w:left w:val="none" w:sz="0" w:space="0" w:color="auto"/>
            <w:bottom w:val="none" w:sz="0" w:space="0" w:color="auto"/>
            <w:right w:val="none" w:sz="0" w:space="0" w:color="auto"/>
          </w:divBdr>
        </w:div>
        <w:div w:id="62527400">
          <w:marLeft w:val="0"/>
          <w:marRight w:val="0"/>
          <w:marTop w:val="0"/>
          <w:marBottom w:val="0"/>
          <w:divBdr>
            <w:top w:val="none" w:sz="0" w:space="0" w:color="auto"/>
            <w:left w:val="none" w:sz="0" w:space="0" w:color="auto"/>
            <w:bottom w:val="none" w:sz="0" w:space="0" w:color="auto"/>
            <w:right w:val="none" w:sz="0" w:space="0" w:color="auto"/>
          </w:divBdr>
        </w:div>
        <w:div w:id="429393339">
          <w:marLeft w:val="0"/>
          <w:marRight w:val="0"/>
          <w:marTop w:val="0"/>
          <w:marBottom w:val="0"/>
          <w:divBdr>
            <w:top w:val="none" w:sz="0" w:space="0" w:color="auto"/>
            <w:left w:val="none" w:sz="0" w:space="0" w:color="auto"/>
            <w:bottom w:val="none" w:sz="0" w:space="0" w:color="auto"/>
            <w:right w:val="none" w:sz="0" w:space="0" w:color="auto"/>
          </w:divBdr>
        </w:div>
        <w:div w:id="1931505151">
          <w:marLeft w:val="0"/>
          <w:marRight w:val="0"/>
          <w:marTop w:val="0"/>
          <w:marBottom w:val="0"/>
          <w:divBdr>
            <w:top w:val="none" w:sz="0" w:space="0" w:color="auto"/>
            <w:left w:val="none" w:sz="0" w:space="0" w:color="auto"/>
            <w:bottom w:val="none" w:sz="0" w:space="0" w:color="auto"/>
            <w:right w:val="none" w:sz="0" w:space="0" w:color="auto"/>
          </w:divBdr>
        </w:div>
      </w:divsChild>
    </w:div>
    <w:div w:id="209704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006A1-DAAC-4162-A15D-B9577F25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28965</Words>
  <Characters>170894</Characters>
  <Application>Microsoft Office Word</Application>
  <DocSecurity>0</DocSecurity>
  <Lines>1424</Lines>
  <Paragraphs>398</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199461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Peigerová Michaela</dc:creator>
  <cp:lastModifiedBy>Gondková Karolína</cp:lastModifiedBy>
  <cp:revision>2</cp:revision>
  <cp:lastPrinted>2020-09-17T07:01:00Z</cp:lastPrinted>
  <dcterms:created xsi:type="dcterms:W3CDTF">2022-06-13T11:47:00Z</dcterms:created>
  <dcterms:modified xsi:type="dcterms:W3CDTF">2022-06-13T11:47:00Z</dcterms:modified>
</cp:coreProperties>
</file>