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F04" w:rsidRPr="00311C46" w:rsidRDefault="00EA7F04" w:rsidP="004E1305">
      <w:pPr>
        <w:pStyle w:val="Nadpis1"/>
      </w:pPr>
      <w:r>
        <w:t>Rozvaha naplnění dílčích indikátorů v rámci Modulu 3 Metodiky 17+</w:t>
      </w:r>
    </w:p>
    <w:p w:rsidR="00C76908" w:rsidRPr="00856570" w:rsidRDefault="00A44300" w:rsidP="00311C46">
      <w:pPr>
        <w:rPr>
          <w:sz w:val="22"/>
        </w:rPr>
      </w:pPr>
      <w:r>
        <w:rPr>
          <w:sz w:val="22"/>
        </w:rPr>
        <w:t>Rozvaha navazuje na 2</w:t>
      </w:r>
      <w:r w:rsidR="0073134A" w:rsidRPr="00856570">
        <w:rPr>
          <w:sz w:val="22"/>
        </w:rPr>
        <w:t xml:space="preserve"> předchozí dokumenty (viz přílohy) týkající se (1.) cílů a opatření FHS v kontextu Modulu 3 M17+ a (2.) monitoringu plnění indikátorů Modulu 3 v letech 2019-21.</w:t>
      </w:r>
    </w:p>
    <w:p w:rsidR="00EC1607" w:rsidRPr="00EC1607" w:rsidRDefault="00EC1607" w:rsidP="00311C46">
      <w:pPr>
        <w:rPr>
          <w:b/>
          <w:sz w:val="22"/>
        </w:rPr>
      </w:pPr>
      <w:r w:rsidRPr="00EC1607">
        <w:rPr>
          <w:b/>
          <w:sz w:val="22"/>
        </w:rPr>
        <w:t>Dosavadní plnění stanovených cílů</w:t>
      </w:r>
    </w:p>
    <w:p w:rsidR="0073134A" w:rsidRPr="00856570" w:rsidRDefault="00261AA2" w:rsidP="00311C46">
      <w:pPr>
        <w:rPr>
          <w:sz w:val="22"/>
        </w:rPr>
      </w:pPr>
      <w:r w:rsidRPr="00856570">
        <w:rPr>
          <w:sz w:val="22"/>
        </w:rPr>
        <w:t>Za účelem dosažení vyššího celkového hodnocení fakulty byly stanoveny 3 dílčí cíle, které jsou níže uvedeny včetně obecných komentářů k aktuální situaci.</w:t>
      </w:r>
    </w:p>
    <w:p w:rsidR="002873AD" w:rsidRDefault="002873AD" w:rsidP="002873AD">
      <w:pPr>
        <w:rPr>
          <w:rFonts w:cstheme="minorHAnsi"/>
          <w:sz w:val="22"/>
          <w:szCs w:val="22"/>
        </w:rPr>
      </w:pPr>
      <w:r w:rsidRPr="00431890">
        <w:rPr>
          <w:rFonts w:cstheme="minorHAnsi"/>
          <w:sz w:val="22"/>
          <w:szCs w:val="22"/>
        </w:rPr>
        <w:t>DC1: Dosáhnout nenulového počtu bodů ve všech kritériích, která mají váhu nad 1 a kde fakulta dosud dosáhla nulového počtu bodů (3.2, 3.6).</w:t>
      </w:r>
    </w:p>
    <w:p w:rsidR="00261AA2" w:rsidRPr="00431890" w:rsidRDefault="001E5B8F" w:rsidP="00261AA2">
      <w:pPr>
        <w:ind w:left="708"/>
        <w:rPr>
          <w:rFonts w:cstheme="minorHAnsi"/>
          <w:sz w:val="22"/>
          <w:szCs w:val="22"/>
        </w:rPr>
      </w:pPr>
      <w:r>
        <w:rPr>
          <w:rFonts w:cstheme="minorHAnsi"/>
          <w:sz w:val="22"/>
          <w:szCs w:val="22"/>
        </w:rPr>
        <w:t>V</w:t>
      </w:r>
      <w:r w:rsidR="002873AD">
        <w:rPr>
          <w:rFonts w:cstheme="minorHAnsi"/>
          <w:sz w:val="22"/>
          <w:szCs w:val="22"/>
        </w:rPr>
        <w:t xml:space="preserve">zhledem ke 2 realizovaným projektům TAČR </w:t>
      </w:r>
      <w:r w:rsidR="00261AA2">
        <w:rPr>
          <w:rFonts w:cstheme="minorHAnsi"/>
          <w:sz w:val="22"/>
          <w:szCs w:val="22"/>
        </w:rPr>
        <w:t xml:space="preserve">ÉTA </w:t>
      </w:r>
      <w:r w:rsidR="002873AD">
        <w:rPr>
          <w:rFonts w:cstheme="minorHAnsi"/>
          <w:sz w:val="22"/>
          <w:szCs w:val="22"/>
        </w:rPr>
        <w:t>předpokládáme nenulový bodový zisk v rámci kritéria 3.2. Výstupy z těchto projektů (dosud 4</w:t>
      </w:r>
      <w:r w:rsidR="00EC1607">
        <w:rPr>
          <w:rFonts w:cstheme="minorHAnsi"/>
          <w:sz w:val="22"/>
          <w:szCs w:val="22"/>
        </w:rPr>
        <w:t>, ale bude jich více</w:t>
      </w:r>
      <w:r w:rsidR="002873AD">
        <w:rPr>
          <w:rFonts w:cstheme="minorHAnsi"/>
          <w:sz w:val="22"/>
          <w:szCs w:val="22"/>
        </w:rPr>
        <w:t>) jsou potenciálně uplatnitelné v rámci kritéria 3.6, kde též předpokládáme nenulový počet bodů.</w:t>
      </w:r>
      <w:r w:rsidR="00EC1607">
        <w:rPr>
          <w:rFonts w:cstheme="minorHAnsi"/>
          <w:sz w:val="22"/>
          <w:szCs w:val="22"/>
        </w:rPr>
        <w:t xml:space="preserve"> Oba projekty jsou v oblasti pedagogiky, jejich řešení probíhalo / nadále probíhá na ÚŠP a CV v dílčí spolupráci s ÚPV.</w:t>
      </w:r>
    </w:p>
    <w:p w:rsidR="002873AD" w:rsidRDefault="002873AD" w:rsidP="002873AD">
      <w:pPr>
        <w:rPr>
          <w:rFonts w:cstheme="minorHAnsi"/>
          <w:sz w:val="22"/>
          <w:szCs w:val="22"/>
        </w:rPr>
      </w:pPr>
      <w:r w:rsidRPr="00431890">
        <w:rPr>
          <w:rFonts w:cstheme="minorHAnsi"/>
          <w:sz w:val="22"/>
          <w:szCs w:val="22"/>
        </w:rPr>
        <w:t>DC2: Udržet nebo zvýšit počty bodů ve všech kritériích, která mají váhu 4 a 5 (3.7, 3.10, 3.11, 3.12).</w:t>
      </w:r>
    </w:p>
    <w:p w:rsidR="002873AD" w:rsidRDefault="002873AD" w:rsidP="00261AA2">
      <w:pPr>
        <w:ind w:left="708"/>
        <w:rPr>
          <w:rFonts w:cstheme="minorHAnsi"/>
          <w:sz w:val="22"/>
          <w:szCs w:val="22"/>
        </w:rPr>
      </w:pPr>
      <w:r>
        <w:rPr>
          <w:rFonts w:cstheme="minorHAnsi"/>
          <w:sz w:val="22"/>
          <w:szCs w:val="22"/>
        </w:rPr>
        <w:t xml:space="preserve">Kontinuálně probíhá interakce fakulty s neakademickou </w:t>
      </w:r>
      <w:r w:rsidR="00A74D31">
        <w:rPr>
          <w:rFonts w:cstheme="minorHAnsi"/>
          <w:sz w:val="22"/>
          <w:szCs w:val="22"/>
        </w:rPr>
        <w:t>sférou (3.7)</w:t>
      </w:r>
      <w:r w:rsidR="006C6455">
        <w:rPr>
          <w:rFonts w:cstheme="minorHAnsi"/>
          <w:sz w:val="22"/>
          <w:szCs w:val="22"/>
        </w:rPr>
        <w:t xml:space="preserve">; </w:t>
      </w:r>
      <w:r>
        <w:rPr>
          <w:rFonts w:cstheme="minorHAnsi"/>
          <w:sz w:val="22"/>
          <w:szCs w:val="22"/>
        </w:rPr>
        <w:t>podařilo se získat ocenění</w:t>
      </w:r>
      <w:r w:rsidR="006C6455">
        <w:rPr>
          <w:rFonts w:cstheme="minorHAnsi"/>
          <w:sz w:val="22"/>
          <w:szCs w:val="22"/>
        </w:rPr>
        <w:t xml:space="preserve"> EDUIN za projekt</w:t>
      </w:r>
      <w:r w:rsidR="00EC1607">
        <w:rPr>
          <w:rFonts w:cstheme="minorHAnsi"/>
          <w:sz w:val="22"/>
          <w:szCs w:val="22"/>
        </w:rPr>
        <w:t xml:space="preserve"> ÚŠP</w:t>
      </w:r>
      <w:r>
        <w:rPr>
          <w:rFonts w:cstheme="minorHAnsi"/>
          <w:sz w:val="22"/>
          <w:szCs w:val="22"/>
        </w:rPr>
        <w:t xml:space="preserve"> (3.10), </w:t>
      </w:r>
      <w:r w:rsidR="006C6455">
        <w:rPr>
          <w:rFonts w:cstheme="minorHAnsi"/>
          <w:sz w:val="22"/>
          <w:szCs w:val="22"/>
        </w:rPr>
        <w:t>daří se realizovat</w:t>
      </w:r>
      <w:r>
        <w:rPr>
          <w:rFonts w:cstheme="minorHAnsi"/>
          <w:sz w:val="22"/>
          <w:szCs w:val="22"/>
        </w:rPr>
        <w:t xml:space="preserve"> spolupráci s mezinárodní vědeckou komunitou (3.11)</w:t>
      </w:r>
      <w:r w:rsidR="006C6455">
        <w:rPr>
          <w:rFonts w:cstheme="minorHAnsi"/>
          <w:sz w:val="22"/>
          <w:szCs w:val="22"/>
        </w:rPr>
        <w:t xml:space="preserve">, např. v rámci </w:t>
      </w:r>
      <w:r w:rsidR="00A74D31">
        <w:rPr>
          <w:rFonts w:cstheme="minorHAnsi"/>
          <w:sz w:val="22"/>
          <w:szCs w:val="22"/>
        </w:rPr>
        <w:t>projektu DANUBE</w:t>
      </w:r>
      <w:r w:rsidR="00EC1607">
        <w:rPr>
          <w:rFonts w:cstheme="minorHAnsi"/>
          <w:sz w:val="22"/>
          <w:szCs w:val="22"/>
        </w:rPr>
        <w:t xml:space="preserve"> (nicméně jedná se o projekt základního výzkumu)</w:t>
      </w:r>
      <w:r w:rsidR="00A74D31">
        <w:rPr>
          <w:rFonts w:cstheme="minorHAnsi"/>
          <w:sz w:val="22"/>
          <w:szCs w:val="22"/>
        </w:rPr>
        <w:t>, daří se realizovat</w:t>
      </w:r>
      <w:r>
        <w:rPr>
          <w:rFonts w:cstheme="minorHAnsi"/>
          <w:sz w:val="22"/>
          <w:szCs w:val="22"/>
        </w:rPr>
        <w:t xml:space="preserve"> popularizaci VaV (3.12)</w:t>
      </w:r>
      <w:r w:rsidR="006C6455">
        <w:rPr>
          <w:rFonts w:cstheme="minorHAnsi"/>
          <w:sz w:val="22"/>
          <w:szCs w:val="22"/>
        </w:rPr>
        <w:t>, např. v r</w:t>
      </w:r>
      <w:r w:rsidR="00EC1607">
        <w:rPr>
          <w:rFonts w:cstheme="minorHAnsi"/>
          <w:sz w:val="22"/>
          <w:szCs w:val="22"/>
        </w:rPr>
        <w:t xml:space="preserve">ámci realizovaných workshopů, aj. V rámci těchto kritérií lze vykázat množství aktivit, do kterých se zapojují kolegové napříč fakultou. Lze též upozornit na enormní úsilí vynaložené v kontextu pandemie </w:t>
      </w:r>
      <w:proofErr w:type="spellStart"/>
      <w:r w:rsidR="00EC1607">
        <w:rPr>
          <w:rFonts w:cstheme="minorHAnsi"/>
          <w:sz w:val="22"/>
          <w:szCs w:val="22"/>
        </w:rPr>
        <w:t>k</w:t>
      </w:r>
      <w:r w:rsidR="0027739F">
        <w:rPr>
          <w:rFonts w:cstheme="minorHAnsi"/>
          <w:sz w:val="22"/>
          <w:szCs w:val="22"/>
        </w:rPr>
        <w:t>oronaviru</w:t>
      </w:r>
      <w:proofErr w:type="spellEnd"/>
      <w:r w:rsidR="0027739F">
        <w:rPr>
          <w:rFonts w:cstheme="minorHAnsi"/>
          <w:sz w:val="22"/>
          <w:szCs w:val="22"/>
        </w:rPr>
        <w:t xml:space="preserve"> a války na Ukrajině.</w:t>
      </w:r>
    </w:p>
    <w:p w:rsidR="002873AD" w:rsidRDefault="002873AD" w:rsidP="002873AD">
      <w:pPr>
        <w:rPr>
          <w:rFonts w:cstheme="minorHAnsi"/>
          <w:sz w:val="22"/>
          <w:szCs w:val="22"/>
        </w:rPr>
      </w:pPr>
      <w:r w:rsidRPr="00431890">
        <w:rPr>
          <w:rFonts w:cstheme="minorHAnsi"/>
          <w:sz w:val="22"/>
          <w:szCs w:val="22"/>
        </w:rPr>
        <w:t>DC3: Zvýšit celkový počet bodů za kritéria, která mají váhu 1 (3.3, 3.4, 3.5, 3.8, 3.9).</w:t>
      </w:r>
    </w:p>
    <w:p w:rsidR="001E5B8F" w:rsidRDefault="006C6455" w:rsidP="00EC1607">
      <w:pPr>
        <w:ind w:left="708"/>
        <w:rPr>
          <w:rFonts w:cstheme="minorHAnsi"/>
          <w:sz w:val="22"/>
          <w:szCs w:val="22"/>
        </w:rPr>
      </w:pPr>
      <w:r w:rsidRPr="00E6437A">
        <w:rPr>
          <w:rFonts w:cstheme="minorHAnsi"/>
          <w:sz w:val="22"/>
          <w:szCs w:val="22"/>
        </w:rPr>
        <w:t xml:space="preserve">Daří se realizovat první pokusy o smluvní výzkum (ÚŠP, ÚPV ve </w:t>
      </w:r>
      <w:proofErr w:type="gramStart"/>
      <w:r w:rsidRPr="00E6437A">
        <w:rPr>
          <w:rFonts w:cstheme="minorHAnsi"/>
          <w:sz w:val="22"/>
          <w:szCs w:val="22"/>
        </w:rPr>
        <w:t>spolupráci s CV</w:t>
      </w:r>
      <w:proofErr w:type="gramEnd"/>
      <w:r w:rsidRPr="00E6437A">
        <w:rPr>
          <w:rFonts w:cstheme="minorHAnsi"/>
          <w:sz w:val="22"/>
          <w:szCs w:val="22"/>
        </w:rPr>
        <w:t>) (3.3). Příjmy z neveřejných zdrojů mimo granty a smluvní výzkum jsou dosud nulové (3.4)</w:t>
      </w:r>
      <w:r w:rsidR="00145A4D" w:rsidRPr="00E6437A">
        <w:rPr>
          <w:rFonts w:cstheme="minorHAnsi"/>
          <w:sz w:val="22"/>
          <w:szCs w:val="22"/>
        </w:rPr>
        <w:t>, stejně tak jako klasické</w:t>
      </w:r>
      <w:r w:rsidR="00741CCD" w:rsidRPr="00E6437A">
        <w:rPr>
          <w:rFonts w:cstheme="minorHAnsi"/>
          <w:sz w:val="22"/>
          <w:szCs w:val="22"/>
        </w:rPr>
        <w:t xml:space="preserve"> výstupy aplikovaného výzkumu</w:t>
      </w:r>
      <w:r w:rsidR="00145A4D" w:rsidRPr="00E6437A">
        <w:rPr>
          <w:rFonts w:cstheme="minorHAnsi"/>
          <w:sz w:val="22"/>
          <w:szCs w:val="22"/>
        </w:rPr>
        <w:t xml:space="preserve"> (patenty, licence, aj.)</w:t>
      </w:r>
      <w:r w:rsidR="00741CCD" w:rsidRPr="00E6437A">
        <w:rPr>
          <w:rFonts w:cstheme="minorHAnsi"/>
          <w:sz w:val="22"/>
          <w:szCs w:val="22"/>
        </w:rPr>
        <w:t xml:space="preserve"> (3.5).</w:t>
      </w:r>
      <w:r w:rsidRPr="00E6437A">
        <w:rPr>
          <w:rFonts w:cstheme="minorHAnsi"/>
          <w:sz w:val="22"/>
          <w:szCs w:val="22"/>
        </w:rPr>
        <w:t xml:space="preserve"> </w:t>
      </w:r>
      <w:r w:rsidR="00741CCD" w:rsidRPr="00E6437A">
        <w:rPr>
          <w:rFonts w:cstheme="minorHAnsi"/>
          <w:sz w:val="22"/>
          <w:szCs w:val="22"/>
        </w:rPr>
        <w:t>J</w:t>
      </w:r>
      <w:r w:rsidRPr="00E6437A">
        <w:rPr>
          <w:rFonts w:cstheme="minorHAnsi"/>
          <w:sz w:val="22"/>
          <w:szCs w:val="22"/>
        </w:rPr>
        <w:t xml:space="preserve">e realizován </w:t>
      </w:r>
      <w:r>
        <w:rPr>
          <w:rFonts w:cstheme="minorHAnsi"/>
          <w:sz w:val="22"/>
          <w:szCs w:val="22"/>
        </w:rPr>
        <w:t xml:space="preserve">transfer technologií do mimo-akademické sféry (3.8), a to např. formou </w:t>
      </w:r>
      <w:r w:rsidR="00EC1607">
        <w:rPr>
          <w:rFonts w:cstheme="minorHAnsi"/>
          <w:sz w:val="22"/>
          <w:szCs w:val="22"/>
        </w:rPr>
        <w:t xml:space="preserve">praxí, </w:t>
      </w:r>
      <w:r>
        <w:rPr>
          <w:rFonts w:cstheme="minorHAnsi"/>
          <w:sz w:val="22"/>
          <w:szCs w:val="22"/>
        </w:rPr>
        <w:t xml:space="preserve">workshopů, konferencí, </w:t>
      </w:r>
      <w:r w:rsidR="00145A4D">
        <w:rPr>
          <w:rFonts w:cstheme="minorHAnsi"/>
          <w:sz w:val="22"/>
          <w:szCs w:val="22"/>
        </w:rPr>
        <w:t xml:space="preserve">dobrovolnictví, </w:t>
      </w:r>
      <w:r>
        <w:rPr>
          <w:rFonts w:cstheme="minorHAnsi"/>
          <w:sz w:val="22"/>
          <w:szCs w:val="22"/>
        </w:rPr>
        <w:t xml:space="preserve">aj.; pokračuje podpora komercializace výzkumu na celouniverzitní rovině </w:t>
      </w:r>
      <w:r w:rsidR="00741CCD">
        <w:rPr>
          <w:rFonts w:cstheme="minorHAnsi"/>
          <w:sz w:val="22"/>
          <w:szCs w:val="22"/>
        </w:rPr>
        <w:t>(3.9).</w:t>
      </w:r>
      <w:r w:rsidR="00EC1607">
        <w:rPr>
          <w:rFonts w:cstheme="minorHAnsi"/>
          <w:sz w:val="22"/>
          <w:szCs w:val="22"/>
        </w:rPr>
        <w:t xml:space="preserve"> Toto je nejslabší místo FHS, což je dáno jejím</w:t>
      </w:r>
      <w:r w:rsidR="0027739F">
        <w:rPr>
          <w:rFonts w:cstheme="minorHAnsi"/>
          <w:sz w:val="22"/>
          <w:szCs w:val="22"/>
        </w:rPr>
        <w:t xml:space="preserve"> zaměřením (neziskový sektor).</w:t>
      </w:r>
    </w:p>
    <w:p w:rsidR="001E5B8F" w:rsidRDefault="0027739F" w:rsidP="001E5B8F">
      <w:pPr>
        <w:rPr>
          <w:rFonts w:cstheme="minorHAnsi"/>
          <w:sz w:val="22"/>
          <w:szCs w:val="22"/>
        </w:rPr>
      </w:pPr>
      <w:r>
        <w:rPr>
          <w:rFonts w:cstheme="minorHAnsi"/>
          <w:sz w:val="22"/>
          <w:szCs w:val="22"/>
        </w:rPr>
        <w:t>Je třeba poznamenat, že nastavení hodnocení může být pro příští období jiné (přísnější), proto nelze odhadovat, zda můžeme očekávat navýšení získaných bodů. Roli bude hrát také kalibrace napříč univerzitami (za předpokladu, že se všichni zlepší, můžeme opět očekávat hodnocení C – průměrný).</w:t>
      </w:r>
    </w:p>
    <w:p w:rsidR="00A44300" w:rsidRPr="00A44300" w:rsidRDefault="00A44300" w:rsidP="001E5B8F">
      <w:pPr>
        <w:rPr>
          <w:rFonts w:cstheme="minorHAnsi"/>
          <w:b/>
          <w:sz w:val="22"/>
          <w:szCs w:val="22"/>
        </w:rPr>
      </w:pPr>
      <w:r w:rsidRPr="00A44300">
        <w:rPr>
          <w:rFonts w:cstheme="minorHAnsi"/>
          <w:b/>
          <w:sz w:val="22"/>
          <w:szCs w:val="22"/>
        </w:rPr>
        <w:t>Opatření</w:t>
      </w:r>
    </w:p>
    <w:p w:rsidR="00A44300" w:rsidRDefault="00A44300" w:rsidP="001E5B8F">
      <w:pPr>
        <w:rPr>
          <w:rFonts w:cstheme="minorHAnsi"/>
          <w:sz w:val="22"/>
          <w:szCs w:val="22"/>
        </w:rPr>
      </w:pPr>
      <w:r w:rsidRPr="00261AA2">
        <w:rPr>
          <w:rFonts w:cstheme="minorHAnsi"/>
          <w:sz w:val="22"/>
          <w:szCs w:val="22"/>
        </w:rPr>
        <w:t>V návaznosti na stanovené cíle je třeba nadále udržovat příslušná opatření uvedená v příloze č. 1</w:t>
      </w:r>
      <w:r>
        <w:rPr>
          <w:rFonts w:cstheme="minorHAnsi"/>
          <w:sz w:val="22"/>
          <w:szCs w:val="22"/>
        </w:rPr>
        <w:t>.</w:t>
      </w:r>
    </w:p>
    <w:p w:rsidR="00A44300" w:rsidRDefault="00A44300" w:rsidP="001E5B8F">
      <w:pPr>
        <w:rPr>
          <w:rFonts w:cstheme="minorHAnsi"/>
          <w:sz w:val="22"/>
          <w:szCs w:val="22"/>
        </w:rPr>
      </w:pPr>
      <w:r>
        <w:rPr>
          <w:rFonts w:cstheme="minorHAnsi"/>
          <w:sz w:val="22"/>
          <w:szCs w:val="22"/>
        </w:rPr>
        <w:t>V AR 2022/23 je třeba se zaměřit na následující:</w:t>
      </w:r>
    </w:p>
    <w:p w:rsidR="00A44300" w:rsidRPr="001034B3" w:rsidRDefault="00A44300" w:rsidP="001034B3">
      <w:pPr>
        <w:pStyle w:val="Odstavecseseznamem"/>
        <w:numPr>
          <w:ilvl w:val="0"/>
          <w:numId w:val="3"/>
        </w:numPr>
        <w:rPr>
          <w:rFonts w:cstheme="minorHAnsi"/>
          <w:sz w:val="22"/>
          <w:szCs w:val="22"/>
        </w:rPr>
      </w:pPr>
      <w:r w:rsidRPr="001034B3">
        <w:rPr>
          <w:rFonts w:cstheme="minorHAnsi"/>
          <w:sz w:val="22"/>
          <w:szCs w:val="22"/>
        </w:rPr>
        <w:t>pokusit se o získání dalšího projektu aplikovaného výzkumu (např. TAČR SIGMA);</w:t>
      </w:r>
    </w:p>
    <w:p w:rsidR="00A44300" w:rsidRPr="001034B3" w:rsidRDefault="00A44300" w:rsidP="001034B3">
      <w:pPr>
        <w:pStyle w:val="Odstavecseseznamem"/>
        <w:numPr>
          <w:ilvl w:val="0"/>
          <w:numId w:val="3"/>
        </w:numPr>
        <w:rPr>
          <w:rFonts w:cstheme="minorHAnsi"/>
          <w:sz w:val="22"/>
          <w:szCs w:val="22"/>
        </w:rPr>
      </w:pPr>
      <w:r w:rsidRPr="001034B3">
        <w:rPr>
          <w:rFonts w:cstheme="minorHAnsi"/>
          <w:sz w:val="22"/>
          <w:szCs w:val="22"/>
        </w:rPr>
        <w:lastRenderedPageBreak/>
        <w:t>pokusit se o získání dalšího smluvního výzkumu (např. v návaznosti na „projekt“ finan</w:t>
      </w:r>
      <w:r w:rsidR="001C09BF">
        <w:rPr>
          <w:rFonts w:cstheme="minorHAnsi"/>
          <w:sz w:val="22"/>
          <w:szCs w:val="22"/>
        </w:rPr>
        <w:t>covaný Nadací České spořitelny), aktivně oslovovat vybrané instituce (zejména dosavadní partnery v oblasti praxí) a nabízet jim spolupráci na bázi smluvního výzkumu (vzory smluv jsou k dispozici);</w:t>
      </w:r>
    </w:p>
    <w:p w:rsidR="00A44300" w:rsidRPr="001034B3" w:rsidRDefault="00A44300" w:rsidP="001034B3">
      <w:pPr>
        <w:pStyle w:val="Odstavecseseznamem"/>
        <w:numPr>
          <w:ilvl w:val="0"/>
          <w:numId w:val="3"/>
        </w:numPr>
        <w:rPr>
          <w:rFonts w:cstheme="minorHAnsi"/>
          <w:sz w:val="22"/>
          <w:szCs w:val="22"/>
        </w:rPr>
      </w:pPr>
      <w:r w:rsidRPr="001034B3">
        <w:rPr>
          <w:rFonts w:cstheme="minorHAnsi"/>
          <w:sz w:val="22"/>
          <w:szCs w:val="22"/>
        </w:rPr>
        <w:t>v návaznosti na univerzitní materiály vytvořit fakultní dokument upravující oblast komercializace VaV;</w:t>
      </w:r>
    </w:p>
    <w:p w:rsidR="00A44300" w:rsidRPr="001034B3" w:rsidRDefault="00A44300" w:rsidP="001034B3">
      <w:pPr>
        <w:pStyle w:val="Odstavecseseznamem"/>
        <w:numPr>
          <w:ilvl w:val="0"/>
          <w:numId w:val="3"/>
        </w:numPr>
        <w:rPr>
          <w:rFonts w:cstheme="minorHAnsi"/>
          <w:sz w:val="22"/>
          <w:szCs w:val="22"/>
        </w:rPr>
      </w:pPr>
      <w:r w:rsidRPr="001034B3">
        <w:rPr>
          <w:rFonts w:cstheme="minorHAnsi"/>
          <w:sz w:val="22"/>
          <w:szCs w:val="22"/>
        </w:rPr>
        <w:t>pokusit se začlenit další pracovníky fakulty do národních a mezinárodních odborných grémií;</w:t>
      </w:r>
    </w:p>
    <w:p w:rsidR="00A44300" w:rsidRPr="001034B3" w:rsidRDefault="00A44300" w:rsidP="001034B3">
      <w:pPr>
        <w:pStyle w:val="Odstavecseseznamem"/>
        <w:numPr>
          <w:ilvl w:val="0"/>
          <w:numId w:val="3"/>
        </w:numPr>
        <w:rPr>
          <w:rFonts w:cstheme="minorHAnsi"/>
          <w:sz w:val="22"/>
          <w:szCs w:val="22"/>
        </w:rPr>
      </w:pPr>
      <w:r w:rsidRPr="001034B3">
        <w:rPr>
          <w:rFonts w:cstheme="minorHAnsi"/>
          <w:sz w:val="22"/>
          <w:szCs w:val="22"/>
        </w:rPr>
        <w:t>sledovat a využívat možnosti nominace na ocenění (průběžně předáváme informace ředitelům);</w:t>
      </w:r>
    </w:p>
    <w:p w:rsidR="00A44300" w:rsidRPr="001034B3" w:rsidRDefault="001C09BF" w:rsidP="001034B3">
      <w:pPr>
        <w:pStyle w:val="Odstavecseseznamem"/>
        <w:numPr>
          <w:ilvl w:val="0"/>
          <w:numId w:val="3"/>
        </w:numPr>
        <w:rPr>
          <w:rFonts w:cstheme="minorHAnsi"/>
          <w:sz w:val="22"/>
          <w:szCs w:val="22"/>
        </w:rPr>
      </w:pPr>
      <w:r>
        <w:rPr>
          <w:rFonts w:cstheme="minorHAnsi"/>
          <w:sz w:val="22"/>
          <w:szCs w:val="22"/>
        </w:rPr>
        <w:t>zintenzivnit</w:t>
      </w:r>
      <w:bookmarkStart w:id="0" w:name="_GoBack"/>
      <w:bookmarkEnd w:id="0"/>
      <w:r w:rsidR="00A44300" w:rsidRPr="001034B3">
        <w:rPr>
          <w:rFonts w:cstheme="minorHAnsi"/>
          <w:sz w:val="22"/>
          <w:szCs w:val="22"/>
        </w:rPr>
        <w:t xml:space="preserve"> aktivity v oblasti tzv. třetí role (komunikace s veřejností, popularizace, pravidelné akce);</w:t>
      </w:r>
    </w:p>
    <w:p w:rsidR="00A44300" w:rsidRPr="001034B3" w:rsidRDefault="00A44300" w:rsidP="001034B3">
      <w:pPr>
        <w:pStyle w:val="Odstavecseseznamem"/>
        <w:numPr>
          <w:ilvl w:val="0"/>
          <w:numId w:val="3"/>
        </w:numPr>
        <w:rPr>
          <w:rFonts w:cstheme="minorHAnsi"/>
          <w:sz w:val="22"/>
          <w:szCs w:val="22"/>
        </w:rPr>
      </w:pPr>
      <w:r w:rsidRPr="001034B3">
        <w:rPr>
          <w:rFonts w:cstheme="minorHAnsi"/>
          <w:sz w:val="22"/>
          <w:szCs w:val="22"/>
        </w:rPr>
        <w:t>zaměřit se na potenciál spojený s realizací Junior Univerzity (zakládání poboček, potenciální spin-</w:t>
      </w:r>
      <w:proofErr w:type="spellStart"/>
      <w:r w:rsidRPr="001034B3">
        <w:rPr>
          <w:rFonts w:cstheme="minorHAnsi"/>
          <w:sz w:val="22"/>
          <w:szCs w:val="22"/>
        </w:rPr>
        <w:t>off</w:t>
      </w:r>
      <w:proofErr w:type="spellEnd"/>
      <w:r w:rsidRPr="001034B3">
        <w:rPr>
          <w:rFonts w:cstheme="minorHAnsi"/>
          <w:sz w:val="22"/>
          <w:szCs w:val="22"/>
        </w:rPr>
        <w:t>);</w:t>
      </w:r>
    </w:p>
    <w:p w:rsidR="005B5DF6" w:rsidRDefault="00A44300" w:rsidP="001034B3">
      <w:pPr>
        <w:pStyle w:val="Odstavecseseznamem"/>
        <w:numPr>
          <w:ilvl w:val="0"/>
          <w:numId w:val="3"/>
        </w:numPr>
        <w:rPr>
          <w:rFonts w:cstheme="minorHAnsi"/>
          <w:sz w:val="22"/>
          <w:szCs w:val="22"/>
        </w:rPr>
      </w:pPr>
      <w:r w:rsidRPr="001034B3">
        <w:rPr>
          <w:rFonts w:cstheme="minorHAnsi"/>
          <w:sz w:val="22"/>
          <w:szCs w:val="22"/>
        </w:rPr>
        <w:t>zaměřit se na intenzivnější prezentaci našich aktivit (na webu fakulty i jednotlivých pracovišť</w:t>
      </w:r>
      <w:r w:rsidR="005B5DF6">
        <w:rPr>
          <w:rFonts w:cstheme="minorHAnsi"/>
          <w:sz w:val="22"/>
          <w:szCs w:val="22"/>
        </w:rPr>
        <w:t>), zejména na prezentaci aktivit založených na celofakultní spolupráci a dále aktivit v oblasti zdravotnictví a filologie;</w:t>
      </w:r>
    </w:p>
    <w:p w:rsidR="00A44300" w:rsidRPr="001034B3" w:rsidRDefault="00A44300" w:rsidP="001034B3">
      <w:pPr>
        <w:pStyle w:val="Odstavecseseznamem"/>
        <w:numPr>
          <w:ilvl w:val="0"/>
          <w:numId w:val="3"/>
        </w:numPr>
        <w:rPr>
          <w:rFonts w:cstheme="minorHAnsi"/>
          <w:sz w:val="22"/>
          <w:szCs w:val="22"/>
        </w:rPr>
      </w:pPr>
      <w:r w:rsidRPr="001034B3">
        <w:rPr>
          <w:rFonts w:cstheme="minorHAnsi"/>
          <w:sz w:val="22"/>
          <w:szCs w:val="22"/>
        </w:rPr>
        <w:t>zintenzivnit dokumentaci aktivit fakulty vykazatelných v rámci Modulu 3, aby v delším časovém období nezapadly</w:t>
      </w:r>
      <w:r w:rsidR="002C22D6">
        <w:rPr>
          <w:rFonts w:cstheme="minorHAnsi"/>
          <w:sz w:val="22"/>
          <w:szCs w:val="22"/>
        </w:rPr>
        <w:t xml:space="preserve"> (pravidelně realizováno)</w:t>
      </w:r>
      <w:r w:rsidRPr="001034B3">
        <w:rPr>
          <w:rFonts w:cstheme="minorHAnsi"/>
          <w:sz w:val="22"/>
          <w:szCs w:val="22"/>
        </w:rPr>
        <w:t>.</w:t>
      </w:r>
    </w:p>
    <w:p w:rsidR="00A44300" w:rsidRPr="00431890" w:rsidRDefault="00A44300" w:rsidP="001E5B8F">
      <w:pPr>
        <w:rPr>
          <w:rFonts w:cstheme="minorHAnsi"/>
          <w:sz w:val="22"/>
          <w:szCs w:val="22"/>
        </w:rPr>
      </w:pPr>
    </w:p>
    <w:p w:rsidR="006C24F4" w:rsidRPr="006C24F4" w:rsidRDefault="006C24F4" w:rsidP="002873AD">
      <w:pPr>
        <w:rPr>
          <w:rFonts w:cstheme="minorHAnsi"/>
          <w:b/>
          <w:sz w:val="22"/>
          <w:szCs w:val="22"/>
        </w:rPr>
      </w:pPr>
      <w:r w:rsidRPr="006C24F4">
        <w:rPr>
          <w:rFonts w:cstheme="minorHAnsi"/>
          <w:b/>
          <w:sz w:val="22"/>
          <w:szCs w:val="22"/>
        </w:rPr>
        <w:t>Závěr</w:t>
      </w:r>
    </w:p>
    <w:p w:rsidR="002873AD" w:rsidRDefault="00261AA2" w:rsidP="002873AD">
      <w:pPr>
        <w:rPr>
          <w:rFonts w:cstheme="minorHAnsi"/>
          <w:sz w:val="22"/>
          <w:szCs w:val="22"/>
        </w:rPr>
      </w:pPr>
      <w:r>
        <w:rPr>
          <w:rFonts w:cstheme="minorHAnsi"/>
          <w:sz w:val="22"/>
          <w:szCs w:val="22"/>
        </w:rPr>
        <w:t>V porovnání s minulým hodnoceným obdobím je patrné zlepšení, a to zejména v rámci kritéria 3.2 (2 realizované projekty TAČR ÉTA a na ně navázané uplatnitelné výstupy)</w:t>
      </w:r>
      <w:r w:rsidR="0027739F">
        <w:rPr>
          <w:rFonts w:cstheme="minorHAnsi"/>
          <w:sz w:val="22"/>
          <w:szCs w:val="22"/>
        </w:rPr>
        <w:t>, a dále v oblasti kritéria 3.3 (smluvní výzkum)</w:t>
      </w:r>
      <w:r>
        <w:rPr>
          <w:rFonts w:cstheme="minorHAnsi"/>
          <w:sz w:val="22"/>
          <w:szCs w:val="22"/>
        </w:rPr>
        <w:t xml:space="preserve">. </w:t>
      </w:r>
      <w:r w:rsidR="00E6437A">
        <w:rPr>
          <w:rFonts w:cstheme="minorHAnsi"/>
          <w:sz w:val="22"/>
          <w:szCs w:val="22"/>
        </w:rPr>
        <w:t>V ostatních</w:t>
      </w:r>
      <w:r w:rsidR="006C24F4">
        <w:rPr>
          <w:rFonts w:cstheme="minorHAnsi"/>
          <w:sz w:val="22"/>
          <w:szCs w:val="22"/>
        </w:rPr>
        <w:t xml:space="preserve"> oblastech je patrná stagnace až mírné zlepšení. </w:t>
      </w:r>
      <w:r w:rsidR="0027739F">
        <w:rPr>
          <w:rFonts w:cstheme="minorHAnsi"/>
          <w:sz w:val="22"/>
          <w:szCs w:val="22"/>
        </w:rPr>
        <w:t>Nulové výstupy</w:t>
      </w:r>
      <w:r>
        <w:rPr>
          <w:rFonts w:cstheme="minorHAnsi"/>
          <w:sz w:val="22"/>
          <w:szCs w:val="22"/>
        </w:rPr>
        <w:t xml:space="preserve"> stále evidujeme v rámci kritéria 3.4  a 3.5, je však otázkou, nakolik jsou tato kritéria realizovatelná na fakultě </w:t>
      </w:r>
      <w:r w:rsidR="00A44300">
        <w:rPr>
          <w:rFonts w:cstheme="minorHAnsi"/>
          <w:sz w:val="22"/>
          <w:szCs w:val="22"/>
        </w:rPr>
        <w:t>našeho zaměření</w:t>
      </w:r>
      <w:r w:rsidRPr="00261AA2">
        <w:rPr>
          <w:rFonts w:cstheme="minorHAnsi"/>
          <w:sz w:val="22"/>
          <w:szCs w:val="22"/>
        </w:rPr>
        <w:t>.</w:t>
      </w:r>
      <w:r w:rsidR="00671007">
        <w:rPr>
          <w:rFonts w:cstheme="minorHAnsi"/>
          <w:sz w:val="22"/>
          <w:szCs w:val="22"/>
        </w:rPr>
        <w:t xml:space="preserve"> Všechny tabulkově vykazatelné výstupy (viz Příloha 2) spadají do</w:t>
      </w:r>
      <w:r w:rsidR="006C24F4">
        <w:rPr>
          <w:rFonts w:cstheme="minorHAnsi"/>
          <w:sz w:val="22"/>
          <w:szCs w:val="22"/>
        </w:rPr>
        <w:t xml:space="preserve"> oblasti pedagogiky. Je třeba </w:t>
      </w:r>
      <w:r w:rsidR="0027739F">
        <w:rPr>
          <w:rFonts w:cstheme="minorHAnsi"/>
          <w:sz w:val="22"/>
          <w:szCs w:val="22"/>
        </w:rPr>
        <w:t xml:space="preserve">pokusit se </w:t>
      </w:r>
      <w:r w:rsidR="006C24F4">
        <w:rPr>
          <w:rFonts w:cstheme="minorHAnsi"/>
          <w:sz w:val="22"/>
          <w:szCs w:val="22"/>
        </w:rPr>
        <w:t xml:space="preserve">generovat </w:t>
      </w:r>
      <w:r w:rsidR="00671007">
        <w:rPr>
          <w:rFonts w:cstheme="minorHAnsi"/>
          <w:sz w:val="22"/>
          <w:szCs w:val="22"/>
        </w:rPr>
        <w:t xml:space="preserve">tyto </w:t>
      </w:r>
      <w:r w:rsidR="006C24F4">
        <w:rPr>
          <w:rFonts w:cstheme="minorHAnsi"/>
          <w:sz w:val="22"/>
          <w:szCs w:val="22"/>
        </w:rPr>
        <w:t>výstupy ta</w:t>
      </w:r>
      <w:r w:rsidR="00856570">
        <w:rPr>
          <w:rFonts w:cstheme="minorHAnsi"/>
          <w:sz w:val="22"/>
          <w:szCs w:val="22"/>
        </w:rPr>
        <w:t>ké v dalších fakultních oborech.</w:t>
      </w:r>
    </w:p>
    <w:p w:rsidR="00A44300" w:rsidRPr="00261AA2" w:rsidRDefault="00A44300" w:rsidP="002873AD">
      <w:pPr>
        <w:rPr>
          <w:rFonts w:cstheme="minorHAnsi"/>
          <w:sz w:val="22"/>
          <w:szCs w:val="22"/>
        </w:rPr>
      </w:pPr>
    </w:p>
    <w:p w:rsidR="002873AD" w:rsidRPr="00E6437A" w:rsidRDefault="002C22D6" w:rsidP="00311C46">
      <w:pPr>
        <w:rPr>
          <w:b/>
          <w:sz w:val="22"/>
          <w:szCs w:val="22"/>
        </w:rPr>
      </w:pPr>
      <w:r w:rsidRPr="00E6437A">
        <w:rPr>
          <w:b/>
          <w:sz w:val="22"/>
          <w:szCs w:val="22"/>
        </w:rPr>
        <w:t>Přílohy</w:t>
      </w:r>
    </w:p>
    <w:p w:rsidR="00311C46" w:rsidRPr="00E6437A" w:rsidRDefault="00311C46" w:rsidP="00311C46">
      <w:pPr>
        <w:rPr>
          <w:sz w:val="22"/>
          <w:szCs w:val="22"/>
        </w:rPr>
      </w:pPr>
      <w:r w:rsidRPr="00E6437A">
        <w:rPr>
          <w:sz w:val="22"/>
          <w:szCs w:val="22"/>
        </w:rPr>
        <w:t>Příloha č. 1: MODUL 3 – Cíle a opatření FHS</w:t>
      </w:r>
    </w:p>
    <w:p w:rsidR="00311C46" w:rsidRPr="00E6437A" w:rsidRDefault="00311C46" w:rsidP="00311C46">
      <w:pPr>
        <w:rPr>
          <w:sz w:val="22"/>
          <w:szCs w:val="22"/>
        </w:rPr>
      </w:pPr>
      <w:r w:rsidRPr="00E6437A">
        <w:rPr>
          <w:sz w:val="22"/>
          <w:szCs w:val="22"/>
        </w:rPr>
        <w:t>Příloha č. 2: Monitoring plnění ukazatelů UTB v rámci Modulu 3 (Metodika 17+)</w:t>
      </w:r>
    </w:p>
    <w:p w:rsidR="00311C46" w:rsidRDefault="00311C46">
      <w:pPr>
        <w:rPr>
          <w:rFonts w:cstheme="minorHAnsi"/>
          <w:caps/>
          <w:color w:val="FFFFFF" w:themeColor="background1"/>
          <w:spacing w:val="15"/>
          <w:sz w:val="22"/>
          <w:szCs w:val="22"/>
        </w:rPr>
      </w:pPr>
    </w:p>
    <w:p w:rsidR="0027739F" w:rsidRDefault="0027739F">
      <w:pPr>
        <w:rPr>
          <w:rFonts w:cstheme="minorHAnsi"/>
          <w:caps/>
          <w:color w:val="FFFFFF" w:themeColor="background1"/>
          <w:spacing w:val="15"/>
          <w:sz w:val="22"/>
          <w:szCs w:val="22"/>
        </w:rPr>
      </w:pPr>
      <w:r>
        <w:rPr>
          <w:rFonts w:cstheme="minorHAnsi"/>
        </w:rPr>
        <w:br w:type="page"/>
      </w:r>
    </w:p>
    <w:p w:rsidR="005F6314" w:rsidRPr="00431890" w:rsidRDefault="00311C46" w:rsidP="004E1305">
      <w:pPr>
        <w:pStyle w:val="Nadpis1"/>
        <w:rPr>
          <w:rFonts w:cstheme="minorHAnsi"/>
        </w:rPr>
      </w:pPr>
      <w:r>
        <w:rPr>
          <w:rFonts w:cstheme="minorHAnsi"/>
        </w:rPr>
        <w:lastRenderedPageBreak/>
        <w:t xml:space="preserve">Příloha č. 1: </w:t>
      </w:r>
      <w:r w:rsidR="00F96B7F" w:rsidRPr="00431890">
        <w:rPr>
          <w:rFonts w:cstheme="minorHAnsi"/>
        </w:rPr>
        <w:t>Modul 3 –</w:t>
      </w:r>
      <w:r w:rsidR="005F6314" w:rsidRPr="00431890">
        <w:rPr>
          <w:rFonts w:cstheme="minorHAnsi"/>
        </w:rPr>
        <w:t xml:space="preserve"> cíle a opatření FHS</w:t>
      </w:r>
    </w:p>
    <w:p w:rsidR="001274D9" w:rsidRPr="00431890" w:rsidRDefault="001274D9"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5F6314" w:rsidRPr="00431890" w:rsidRDefault="005F6314" w:rsidP="004E1305">
      <w:pPr>
        <w:pStyle w:val="Nadpis2"/>
        <w:rPr>
          <w:rFonts w:cstheme="minorHAnsi"/>
          <w:sz w:val="22"/>
          <w:szCs w:val="22"/>
          <w:bdr w:val="none" w:sz="0" w:space="0" w:color="auto" w:frame="1"/>
        </w:rPr>
      </w:pPr>
      <w:r w:rsidRPr="00431890">
        <w:rPr>
          <w:rFonts w:cstheme="minorHAnsi"/>
          <w:sz w:val="22"/>
          <w:szCs w:val="22"/>
          <w:bdr w:val="none" w:sz="0" w:space="0" w:color="auto" w:frame="1"/>
        </w:rPr>
        <w:t>Základní východiska</w:t>
      </w:r>
    </w:p>
    <w:p w:rsidR="005F6314" w:rsidRPr="00431890" w:rsidRDefault="005F6314"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5F6314" w:rsidRPr="00431890" w:rsidRDefault="005F6314" w:rsidP="005F6314">
      <w:pPr>
        <w:rPr>
          <w:rFonts w:cstheme="minorHAnsi"/>
          <w:sz w:val="22"/>
          <w:szCs w:val="22"/>
          <w:bdr w:val="none" w:sz="0" w:space="0" w:color="auto" w:frame="1"/>
        </w:rPr>
      </w:pPr>
      <w:r w:rsidRPr="00431890">
        <w:rPr>
          <w:rFonts w:cstheme="minorHAnsi"/>
          <w:sz w:val="22"/>
          <w:szCs w:val="22"/>
          <w:bdr w:val="none" w:sz="0" w:space="0" w:color="auto" w:frame="1"/>
        </w:rPr>
        <w:t xml:space="preserve">FHS je pro účely evaluace zařazena do Fordu č. 6: </w:t>
      </w:r>
      <w:proofErr w:type="spellStart"/>
      <w:r w:rsidRPr="00431890">
        <w:rPr>
          <w:rFonts w:cstheme="minorHAnsi"/>
          <w:sz w:val="22"/>
          <w:szCs w:val="22"/>
          <w:bdr w:val="none" w:sz="0" w:space="0" w:color="auto" w:frame="1"/>
        </w:rPr>
        <w:t>Humanities</w:t>
      </w:r>
      <w:proofErr w:type="spellEnd"/>
      <w:r w:rsidRPr="00431890">
        <w:rPr>
          <w:rFonts w:cstheme="minorHAnsi"/>
          <w:sz w:val="22"/>
          <w:szCs w:val="22"/>
          <w:bdr w:val="none" w:sz="0" w:space="0" w:color="auto" w:frame="1"/>
        </w:rPr>
        <w:t xml:space="preserve"> and </w:t>
      </w:r>
      <w:proofErr w:type="spellStart"/>
      <w:r w:rsidRPr="00431890">
        <w:rPr>
          <w:rFonts w:cstheme="minorHAnsi"/>
          <w:sz w:val="22"/>
          <w:szCs w:val="22"/>
          <w:bdr w:val="none" w:sz="0" w:space="0" w:color="auto" w:frame="1"/>
        </w:rPr>
        <w:t>the</w:t>
      </w:r>
      <w:proofErr w:type="spellEnd"/>
      <w:r w:rsidRPr="00431890">
        <w:rPr>
          <w:rFonts w:cstheme="minorHAnsi"/>
          <w:sz w:val="22"/>
          <w:szCs w:val="22"/>
          <w:bdr w:val="none" w:sz="0" w:space="0" w:color="auto" w:frame="1"/>
        </w:rPr>
        <w:t xml:space="preserve"> </w:t>
      </w:r>
      <w:proofErr w:type="spellStart"/>
      <w:r w:rsidRPr="00431890">
        <w:rPr>
          <w:rFonts w:cstheme="minorHAnsi"/>
          <w:sz w:val="22"/>
          <w:szCs w:val="22"/>
          <w:bdr w:val="none" w:sz="0" w:space="0" w:color="auto" w:frame="1"/>
        </w:rPr>
        <w:t>Arts</w:t>
      </w:r>
      <w:proofErr w:type="spellEnd"/>
      <w:r w:rsidRPr="00431890">
        <w:rPr>
          <w:rFonts w:cstheme="minorHAnsi"/>
          <w:sz w:val="22"/>
          <w:szCs w:val="22"/>
          <w:bdr w:val="none" w:sz="0" w:space="0" w:color="auto" w:frame="1"/>
        </w:rPr>
        <w:t xml:space="preserve">. Z toho </w:t>
      </w:r>
      <w:r w:rsidR="00226BFA" w:rsidRPr="00431890">
        <w:rPr>
          <w:rFonts w:cstheme="minorHAnsi"/>
          <w:sz w:val="22"/>
          <w:szCs w:val="22"/>
          <w:bdr w:val="none" w:sz="0" w:space="0" w:color="auto" w:frame="1"/>
        </w:rPr>
        <w:t>plynou specifika, především nízká váha kritérií v oblastech 3.3, 3.4, 3.5, 3.8, 3.9, a naopak vysoká váha v oblastech 3.6, 3.10, 3.11, 3.12.</w:t>
      </w:r>
    </w:p>
    <w:p w:rsidR="001D61F6" w:rsidRPr="00431890" w:rsidRDefault="00226BFA" w:rsidP="005F6314">
      <w:pPr>
        <w:rPr>
          <w:rFonts w:cstheme="minorHAnsi"/>
          <w:sz w:val="22"/>
          <w:szCs w:val="22"/>
          <w:bdr w:val="none" w:sz="0" w:space="0" w:color="auto" w:frame="1"/>
        </w:rPr>
      </w:pPr>
      <w:r w:rsidRPr="00431890">
        <w:rPr>
          <w:rFonts w:cstheme="minorHAnsi"/>
          <w:sz w:val="22"/>
          <w:szCs w:val="22"/>
          <w:bdr w:val="none" w:sz="0" w:space="0" w:color="auto" w:frame="1"/>
        </w:rPr>
        <w:t>Evaluace se zaměřuje na období let 2014 – 2018 a kritéria byla stanovena ex post, nebylo mo</w:t>
      </w:r>
      <w:r w:rsidR="00620E12" w:rsidRPr="00431890">
        <w:rPr>
          <w:rFonts w:cstheme="minorHAnsi"/>
          <w:sz w:val="22"/>
          <w:szCs w:val="22"/>
          <w:bdr w:val="none" w:sz="0" w:space="0" w:color="auto" w:frame="1"/>
        </w:rPr>
        <w:t>žné se na ně předem zaměřit. D</w:t>
      </w:r>
      <w:r w:rsidRPr="00431890">
        <w:rPr>
          <w:rFonts w:cstheme="minorHAnsi"/>
          <w:sz w:val="22"/>
          <w:szCs w:val="22"/>
          <w:bdr w:val="none" w:sz="0" w:space="0" w:color="auto" w:frame="1"/>
        </w:rPr>
        <w:t>alší hodnocené období (roky 201</w:t>
      </w:r>
      <w:r w:rsidR="00620E12" w:rsidRPr="00431890">
        <w:rPr>
          <w:rFonts w:cstheme="minorHAnsi"/>
          <w:sz w:val="22"/>
          <w:szCs w:val="22"/>
          <w:bdr w:val="none" w:sz="0" w:space="0" w:color="auto" w:frame="1"/>
        </w:rPr>
        <w:t>9 – 2023) již probíhá</w:t>
      </w:r>
      <w:r w:rsidRPr="00431890">
        <w:rPr>
          <w:rFonts w:cstheme="minorHAnsi"/>
          <w:sz w:val="22"/>
          <w:szCs w:val="22"/>
          <w:bdr w:val="none" w:sz="0" w:space="0" w:color="auto" w:frame="1"/>
        </w:rPr>
        <w:t>.</w:t>
      </w:r>
    </w:p>
    <w:p w:rsidR="00226BFA" w:rsidRPr="00431890" w:rsidRDefault="0058224C" w:rsidP="0058224C">
      <w:pPr>
        <w:pStyle w:val="Bezmezer"/>
        <w:rPr>
          <w:rFonts w:cstheme="minorHAnsi"/>
          <w:sz w:val="22"/>
          <w:szCs w:val="22"/>
          <w:bdr w:val="none" w:sz="0" w:space="0" w:color="auto" w:frame="1"/>
        </w:rPr>
      </w:pPr>
      <w:r w:rsidRPr="00431890">
        <w:rPr>
          <w:rFonts w:cstheme="minorHAnsi"/>
          <w:sz w:val="22"/>
          <w:szCs w:val="22"/>
          <w:bdr w:val="none" w:sz="0" w:space="0" w:color="auto" w:frame="1"/>
        </w:rPr>
        <w:t xml:space="preserve">Tabulka 1: </w:t>
      </w:r>
      <w:r w:rsidR="00226BFA" w:rsidRPr="00431890">
        <w:rPr>
          <w:rFonts w:cstheme="minorHAnsi"/>
          <w:sz w:val="22"/>
          <w:szCs w:val="22"/>
          <w:bdr w:val="none" w:sz="0" w:space="0" w:color="auto" w:frame="1"/>
        </w:rPr>
        <w:t>Celkové hodnocení FHS</w:t>
      </w:r>
    </w:p>
    <w:tbl>
      <w:tblPr>
        <w:tblStyle w:val="Mkatabulky"/>
        <w:tblW w:w="5000" w:type="pct"/>
        <w:tblLayout w:type="fixed"/>
        <w:tblLook w:val="0620" w:firstRow="1" w:lastRow="0" w:firstColumn="0" w:lastColumn="0" w:noHBand="1" w:noVBand="1"/>
      </w:tblPr>
      <w:tblGrid>
        <w:gridCol w:w="703"/>
        <w:gridCol w:w="710"/>
        <w:gridCol w:w="6661"/>
        <w:gridCol w:w="988"/>
      </w:tblGrid>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b/>
                <w:sz w:val="22"/>
                <w:szCs w:val="22"/>
                <w:lang w:eastAsia="cs-CZ"/>
              </w:rPr>
            </w:pPr>
            <w:proofErr w:type="spellStart"/>
            <w:r w:rsidRPr="00431890">
              <w:rPr>
                <w:rFonts w:eastAsia="Times New Roman" w:cstheme="minorHAnsi"/>
                <w:b/>
                <w:sz w:val="22"/>
                <w:szCs w:val="22"/>
                <w:lang w:eastAsia="cs-CZ"/>
              </w:rPr>
              <w:t>Nr</w:t>
            </w:r>
            <w:proofErr w:type="spellEnd"/>
            <w:r w:rsidRPr="00431890">
              <w:rPr>
                <w:rFonts w:eastAsia="Times New Roman" w:cstheme="minorHAnsi"/>
                <w:b/>
                <w:sz w:val="22"/>
                <w:szCs w:val="22"/>
                <w:lang w:eastAsia="cs-CZ"/>
              </w:rPr>
              <w:t>.</w:t>
            </w:r>
          </w:p>
        </w:tc>
        <w:tc>
          <w:tcPr>
            <w:tcW w:w="392" w:type="pct"/>
          </w:tcPr>
          <w:p w:rsidR="001D61F6" w:rsidRPr="00431890" w:rsidRDefault="001D61F6" w:rsidP="003A4D92">
            <w:pPr>
              <w:spacing w:before="0"/>
              <w:rPr>
                <w:rFonts w:eastAsia="Times New Roman" w:cstheme="minorHAnsi"/>
                <w:b/>
                <w:sz w:val="22"/>
                <w:szCs w:val="22"/>
                <w:lang w:eastAsia="cs-CZ"/>
              </w:rPr>
            </w:pPr>
            <w:proofErr w:type="spellStart"/>
            <w:r w:rsidRPr="00431890">
              <w:rPr>
                <w:rFonts w:eastAsia="Times New Roman" w:cstheme="minorHAnsi"/>
                <w:b/>
                <w:color w:val="000000"/>
                <w:sz w:val="22"/>
                <w:szCs w:val="22"/>
                <w:lang w:eastAsia="cs-CZ"/>
              </w:rPr>
              <w:t>Stars</w:t>
            </w:r>
            <w:proofErr w:type="spellEnd"/>
          </w:p>
        </w:tc>
        <w:tc>
          <w:tcPr>
            <w:tcW w:w="3675" w:type="pct"/>
            <w:noWrap/>
            <w:hideMark/>
          </w:tcPr>
          <w:p w:rsidR="001D61F6" w:rsidRPr="00431890" w:rsidRDefault="001D61F6" w:rsidP="003A4D92">
            <w:pPr>
              <w:spacing w:before="0"/>
              <w:rPr>
                <w:rFonts w:eastAsia="Times New Roman" w:cstheme="minorHAnsi"/>
                <w:b/>
                <w:sz w:val="22"/>
                <w:szCs w:val="22"/>
                <w:lang w:eastAsia="cs-CZ"/>
              </w:rPr>
            </w:pPr>
            <w:proofErr w:type="spellStart"/>
            <w:r w:rsidRPr="00431890">
              <w:rPr>
                <w:rFonts w:eastAsia="Times New Roman" w:cstheme="minorHAnsi"/>
                <w:b/>
                <w:sz w:val="22"/>
                <w:szCs w:val="22"/>
                <w:lang w:eastAsia="cs-CZ"/>
              </w:rPr>
              <w:t>Criterion</w:t>
            </w:r>
            <w:proofErr w:type="spellEnd"/>
          </w:p>
        </w:tc>
        <w:tc>
          <w:tcPr>
            <w:tcW w:w="545" w:type="pct"/>
            <w:noWrap/>
            <w:hideMark/>
          </w:tcPr>
          <w:p w:rsidR="001D61F6" w:rsidRPr="00431890" w:rsidRDefault="001D61F6" w:rsidP="003A4D92">
            <w:pPr>
              <w:spacing w:before="0"/>
              <w:rPr>
                <w:rFonts w:eastAsia="Times New Roman" w:cstheme="minorHAnsi"/>
                <w:b/>
                <w:sz w:val="22"/>
                <w:szCs w:val="22"/>
                <w:lang w:eastAsia="cs-CZ"/>
              </w:rPr>
            </w:pPr>
            <w:proofErr w:type="spellStart"/>
            <w:r w:rsidRPr="00431890">
              <w:rPr>
                <w:rFonts w:eastAsia="Times New Roman" w:cstheme="minorHAnsi"/>
                <w:b/>
                <w:sz w:val="22"/>
                <w:szCs w:val="22"/>
                <w:lang w:eastAsia="cs-CZ"/>
              </w:rPr>
              <w:t>Score</w:t>
            </w:r>
            <w:proofErr w:type="spellEnd"/>
          </w:p>
        </w:tc>
      </w:tr>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3.2</w:t>
            </w:r>
          </w:p>
        </w:tc>
        <w:tc>
          <w:tcPr>
            <w:tcW w:w="392" w:type="pct"/>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w:t>
            </w:r>
          </w:p>
        </w:tc>
        <w:tc>
          <w:tcPr>
            <w:tcW w:w="3675" w:type="pct"/>
            <w:noWrap/>
            <w:hideMark/>
          </w:tcPr>
          <w:p w:rsidR="001D61F6" w:rsidRPr="00431890" w:rsidRDefault="001D61F6" w:rsidP="003A4D92">
            <w:pPr>
              <w:spacing w:before="0"/>
              <w:rPr>
                <w:rFonts w:eastAsia="Times New Roman" w:cstheme="minorHAnsi"/>
                <w:sz w:val="22"/>
                <w:szCs w:val="22"/>
                <w:lang w:eastAsia="cs-CZ"/>
              </w:rPr>
            </w:pPr>
            <w:proofErr w:type="spellStart"/>
            <w:r w:rsidRPr="00431890">
              <w:rPr>
                <w:rFonts w:eastAsia="Times New Roman" w:cstheme="minorHAnsi"/>
                <w:sz w:val="22"/>
                <w:szCs w:val="22"/>
                <w:lang w:eastAsia="cs-CZ"/>
              </w:rPr>
              <w:t>Applied</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research</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projects</w:t>
            </w:r>
            <w:proofErr w:type="spellEnd"/>
          </w:p>
        </w:tc>
        <w:tc>
          <w:tcPr>
            <w:tcW w:w="545"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0</w:t>
            </w:r>
          </w:p>
        </w:tc>
      </w:tr>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3.3</w:t>
            </w:r>
          </w:p>
        </w:tc>
        <w:tc>
          <w:tcPr>
            <w:tcW w:w="392" w:type="pct"/>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1</w:t>
            </w:r>
          </w:p>
        </w:tc>
        <w:tc>
          <w:tcPr>
            <w:tcW w:w="3675" w:type="pct"/>
            <w:noWrap/>
            <w:hideMark/>
          </w:tcPr>
          <w:p w:rsidR="001D61F6" w:rsidRPr="00431890" w:rsidRDefault="001D61F6" w:rsidP="003A4D92">
            <w:pPr>
              <w:spacing w:before="0"/>
              <w:rPr>
                <w:rFonts w:eastAsia="Times New Roman" w:cstheme="minorHAnsi"/>
                <w:sz w:val="22"/>
                <w:szCs w:val="22"/>
                <w:lang w:eastAsia="cs-CZ"/>
              </w:rPr>
            </w:pPr>
            <w:proofErr w:type="spellStart"/>
            <w:r w:rsidRPr="00431890">
              <w:rPr>
                <w:rFonts w:eastAsia="Times New Roman" w:cstheme="minorHAnsi"/>
                <w:sz w:val="22"/>
                <w:szCs w:val="22"/>
                <w:lang w:eastAsia="cs-CZ"/>
              </w:rPr>
              <w:t>Contract</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research</w:t>
            </w:r>
            <w:proofErr w:type="spellEnd"/>
          </w:p>
        </w:tc>
        <w:tc>
          <w:tcPr>
            <w:tcW w:w="545"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0</w:t>
            </w:r>
          </w:p>
        </w:tc>
      </w:tr>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3.4</w:t>
            </w:r>
          </w:p>
        </w:tc>
        <w:tc>
          <w:tcPr>
            <w:tcW w:w="392" w:type="pct"/>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1</w:t>
            </w:r>
          </w:p>
        </w:tc>
        <w:tc>
          <w:tcPr>
            <w:tcW w:w="3675" w:type="pct"/>
            <w:noWrap/>
            <w:hideMark/>
          </w:tcPr>
          <w:p w:rsidR="001D61F6" w:rsidRPr="00431890" w:rsidRDefault="001D61F6" w:rsidP="003A4D92">
            <w:pPr>
              <w:spacing w:before="0"/>
              <w:rPr>
                <w:rFonts w:eastAsia="Times New Roman" w:cstheme="minorHAnsi"/>
                <w:sz w:val="22"/>
                <w:szCs w:val="22"/>
                <w:lang w:eastAsia="cs-CZ"/>
              </w:rPr>
            </w:pPr>
            <w:proofErr w:type="spellStart"/>
            <w:r w:rsidRPr="00431890">
              <w:rPr>
                <w:rFonts w:eastAsia="Times New Roman" w:cstheme="minorHAnsi"/>
                <w:sz w:val="22"/>
                <w:szCs w:val="22"/>
                <w:lang w:eastAsia="cs-CZ"/>
              </w:rPr>
              <w:t>Revenues</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from</w:t>
            </w:r>
            <w:proofErr w:type="spellEnd"/>
            <w:r w:rsidRPr="00431890">
              <w:rPr>
                <w:rFonts w:eastAsia="Times New Roman" w:cstheme="minorHAnsi"/>
                <w:sz w:val="22"/>
                <w:szCs w:val="22"/>
                <w:lang w:eastAsia="cs-CZ"/>
              </w:rPr>
              <w:t xml:space="preserve"> non-public </w:t>
            </w:r>
            <w:proofErr w:type="spellStart"/>
            <w:r w:rsidRPr="00431890">
              <w:rPr>
                <w:rFonts w:eastAsia="Times New Roman" w:cstheme="minorHAnsi"/>
                <w:sz w:val="22"/>
                <w:szCs w:val="22"/>
                <w:lang w:eastAsia="cs-CZ"/>
              </w:rPr>
              <w:t>sources</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besides</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grants</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or</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contract</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research</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from</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research</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work</w:t>
            </w:r>
            <w:proofErr w:type="spellEnd"/>
          </w:p>
        </w:tc>
        <w:tc>
          <w:tcPr>
            <w:tcW w:w="545"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0</w:t>
            </w:r>
          </w:p>
        </w:tc>
      </w:tr>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3.5</w:t>
            </w:r>
          </w:p>
        </w:tc>
        <w:tc>
          <w:tcPr>
            <w:tcW w:w="392" w:type="pct"/>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1</w:t>
            </w:r>
          </w:p>
        </w:tc>
        <w:tc>
          <w:tcPr>
            <w:tcW w:w="3675" w:type="pct"/>
            <w:noWrap/>
            <w:hideMark/>
          </w:tcPr>
          <w:p w:rsidR="001D61F6" w:rsidRPr="00431890" w:rsidRDefault="001D61F6" w:rsidP="003A4D92">
            <w:pPr>
              <w:spacing w:before="0"/>
              <w:rPr>
                <w:rFonts w:eastAsia="Times New Roman" w:cstheme="minorHAnsi"/>
                <w:sz w:val="22"/>
                <w:szCs w:val="22"/>
                <w:lang w:eastAsia="cs-CZ"/>
              </w:rPr>
            </w:pPr>
            <w:proofErr w:type="spellStart"/>
            <w:r w:rsidRPr="00431890">
              <w:rPr>
                <w:rFonts w:eastAsia="Times New Roman" w:cstheme="minorHAnsi"/>
                <w:sz w:val="22"/>
                <w:szCs w:val="22"/>
                <w:lang w:eastAsia="cs-CZ"/>
              </w:rPr>
              <w:t>Applied</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research</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results</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with</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an</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existing</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or</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prospective</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economic</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impact</w:t>
            </w:r>
            <w:proofErr w:type="spellEnd"/>
            <w:r w:rsidRPr="00431890">
              <w:rPr>
                <w:rFonts w:eastAsia="Times New Roman" w:cstheme="minorHAnsi"/>
                <w:sz w:val="22"/>
                <w:szCs w:val="22"/>
                <w:lang w:eastAsia="cs-CZ"/>
              </w:rPr>
              <w:t xml:space="preserve"> on society</w:t>
            </w:r>
          </w:p>
        </w:tc>
        <w:tc>
          <w:tcPr>
            <w:tcW w:w="545"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0</w:t>
            </w:r>
          </w:p>
        </w:tc>
      </w:tr>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3.6</w:t>
            </w:r>
          </w:p>
        </w:tc>
        <w:tc>
          <w:tcPr>
            <w:tcW w:w="392" w:type="pct"/>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5</w:t>
            </w:r>
          </w:p>
        </w:tc>
        <w:tc>
          <w:tcPr>
            <w:tcW w:w="3675" w:type="pct"/>
            <w:noWrap/>
            <w:hideMark/>
          </w:tcPr>
          <w:p w:rsidR="001D61F6" w:rsidRPr="00431890" w:rsidRDefault="001D61F6" w:rsidP="003A4D92">
            <w:pPr>
              <w:spacing w:before="0"/>
              <w:rPr>
                <w:rFonts w:eastAsia="Times New Roman" w:cstheme="minorHAnsi"/>
                <w:sz w:val="22"/>
                <w:szCs w:val="22"/>
                <w:lang w:eastAsia="cs-CZ"/>
              </w:rPr>
            </w:pPr>
            <w:proofErr w:type="spellStart"/>
            <w:r w:rsidRPr="00431890">
              <w:rPr>
                <w:rFonts w:eastAsia="Times New Roman" w:cstheme="minorHAnsi"/>
                <w:sz w:val="22"/>
                <w:szCs w:val="22"/>
                <w:lang w:eastAsia="cs-CZ"/>
              </w:rPr>
              <w:t>Significant</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applied</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research</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results</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with</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an</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other</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than</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an</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economic</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impact</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one</w:t>
            </w:r>
            <w:proofErr w:type="spellEnd"/>
            <w:r w:rsidRPr="00431890">
              <w:rPr>
                <w:rFonts w:eastAsia="Times New Roman" w:cstheme="minorHAnsi"/>
                <w:sz w:val="22"/>
                <w:szCs w:val="22"/>
                <w:lang w:eastAsia="cs-CZ"/>
              </w:rPr>
              <w:t xml:space="preserve"> on society</w:t>
            </w:r>
          </w:p>
        </w:tc>
        <w:tc>
          <w:tcPr>
            <w:tcW w:w="545"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0</w:t>
            </w:r>
          </w:p>
        </w:tc>
      </w:tr>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3.7</w:t>
            </w:r>
          </w:p>
        </w:tc>
        <w:tc>
          <w:tcPr>
            <w:tcW w:w="392" w:type="pct"/>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4</w:t>
            </w:r>
          </w:p>
        </w:tc>
        <w:tc>
          <w:tcPr>
            <w:tcW w:w="3675" w:type="pct"/>
            <w:noWrap/>
            <w:hideMark/>
          </w:tcPr>
          <w:p w:rsidR="001D61F6" w:rsidRPr="00431890" w:rsidRDefault="001D61F6" w:rsidP="003A4D92">
            <w:pPr>
              <w:spacing w:before="0"/>
              <w:rPr>
                <w:rFonts w:eastAsia="Times New Roman" w:cstheme="minorHAnsi"/>
                <w:sz w:val="22"/>
                <w:szCs w:val="22"/>
                <w:lang w:eastAsia="cs-CZ"/>
              </w:rPr>
            </w:pPr>
            <w:proofErr w:type="spellStart"/>
            <w:r w:rsidRPr="00431890">
              <w:rPr>
                <w:rFonts w:eastAsia="Times New Roman" w:cstheme="minorHAnsi"/>
                <w:sz w:val="22"/>
                <w:szCs w:val="22"/>
                <w:lang w:eastAsia="cs-CZ"/>
              </w:rPr>
              <w:t>The</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evaluated</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unit’s</w:t>
            </w:r>
            <w:proofErr w:type="spellEnd"/>
            <w:r w:rsidRPr="00431890">
              <w:rPr>
                <w:rFonts w:eastAsia="Times New Roman" w:cstheme="minorHAnsi"/>
                <w:sz w:val="22"/>
                <w:szCs w:val="22"/>
                <w:lang w:eastAsia="cs-CZ"/>
              </w:rPr>
              <w:t xml:space="preserve"> most </w:t>
            </w:r>
            <w:proofErr w:type="spellStart"/>
            <w:r w:rsidRPr="00431890">
              <w:rPr>
                <w:rFonts w:eastAsia="Times New Roman" w:cstheme="minorHAnsi"/>
                <w:sz w:val="22"/>
                <w:szCs w:val="22"/>
                <w:lang w:eastAsia="cs-CZ"/>
              </w:rPr>
              <w:t>significant</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interactions</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with</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the</w:t>
            </w:r>
            <w:proofErr w:type="spellEnd"/>
            <w:r w:rsidRPr="00431890">
              <w:rPr>
                <w:rFonts w:eastAsia="Times New Roman" w:cstheme="minorHAnsi"/>
                <w:sz w:val="22"/>
                <w:szCs w:val="22"/>
                <w:lang w:eastAsia="cs-CZ"/>
              </w:rPr>
              <w:t xml:space="preserve"> non-</w:t>
            </w:r>
            <w:proofErr w:type="spellStart"/>
            <w:r w:rsidRPr="00431890">
              <w:rPr>
                <w:rFonts w:eastAsia="Times New Roman" w:cstheme="minorHAnsi"/>
                <w:sz w:val="22"/>
                <w:szCs w:val="22"/>
                <w:lang w:eastAsia="cs-CZ"/>
              </w:rPr>
              <w:t>academic</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application</w:t>
            </w:r>
            <w:proofErr w:type="spellEnd"/>
            <w:r w:rsidRPr="00431890">
              <w:rPr>
                <w:rFonts w:eastAsia="Times New Roman" w:cstheme="minorHAnsi"/>
                <w:sz w:val="22"/>
                <w:szCs w:val="22"/>
                <w:lang w:eastAsia="cs-CZ"/>
              </w:rPr>
              <w:t>/</w:t>
            </w:r>
            <w:proofErr w:type="spellStart"/>
            <w:r w:rsidRPr="00431890">
              <w:rPr>
                <w:rFonts w:eastAsia="Times New Roman" w:cstheme="minorHAnsi"/>
                <w:sz w:val="22"/>
                <w:szCs w:val="22"/>
                <w:lang w:eastAsia="cs-CZ"/>
              </w:rPr>
              <w:t>corporate</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sphere</w:t>
            </w:r>
            <w:proofErr w:type="spellEnd"/>
          </w:p>
        </w:tc>
        <w:tc>
          <w:tcPr>
            <w:tcW w:w="545"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4</w:t>
            </w:r>
          </w:p>
        </w:tc>
      </w:tr>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3.8</w:t>
            </w:r>
          </w:p>
        </w:tc>
        <w:tc>
          <w:tcPr>
            <w:tcW w:w="392" w:type="pct"/>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1</w:t>
            </w:r>
          </w:p>
        </w:tc>
        <w:tc>
          <w:tcPr>
            <w:tcW w:w="3675" w:type="pct"/>
            <w:noWrap/>
            <w:hideMark/>
          </w:tcPr>
          <w:p w:rsidR="001D61F6" w:rsidRPr="00431890" w:rsidRDefault="001D61F6" w:rsidP="003A4D92">
            <w:pPr>
              <w:spacing w:before="0"/>
              <w:rPr>
                <w:rFonts w:eastAsia="Times New Roman" w:cstheme="minorHAnsi"/>
                <w:sz w:val="22"/>
                <w:szCs w:val="22"/>
                <w:lang w:eastAsia="cs-CZ"/>
              </w:rPr>
            </w:pPr>
            <w:proofErr w:type="spellStart"/>
            <w:r w:rsidRPr="00431890">
              <w:rPr>
                <w:rFonts w:eastAsia="Times New Roman" w:cstheme="minorHAnsi"/>
                <w:sz w:val="22"/>
                <w:szCs w:val="22"/>
                <w:lang w:eastAsia="cs-CZ"/>
              </w:rPr>
              <w:t>System</w:t>
            </w:r>
            <w:proofErr w:type="spellEnd"/>
            <w:r w:rsidRPr="00431890">
              <w:rPr>
                <w:rFonts w:eastAsia="Times New Roman" w:cstheme="minorHAnsi"/>
                <w:sz w:val="22"/>
                <w:szCs w:val="22"/>
                <w:lang w:eastAsia="cs-CZ"/>
              </w:rPr>
              <w:t xml:space="preserve"> and support </w:t>
            </w:r>
            <w:proofErr w:type="spellStart"/>
            <w:r w:rsidRPr="00431890">
              <w:rPr>
                <w:rFonts w:eastAsia="Times New Roman" w:cstheme="minorHAnsi"/>
                <w:sz w:val="22"/>
                <w:szCs w:val="22"/>
                <w:lang w:eastAsia="cs-CZ"/>
              </w:rPr>
              <w:t>of</w:t>
            </w:r>
            <w:proofErr w:type="spellEnd"/>
            <w:r w:rsidRPr="00431890">
              <w:rPr>
                <w:rFonts w:eastAsia="Times New Roman" w:cstheme="minorHAnsi"/>
                <w:sz w:val="22"/>
                <w:szCs w:val="22"/>
                <w:lang w:eastAsia="cs-CZ"/>
              </w:rPr>
              <w:t xml:space="preserve"> technology transfer and </w:t>
            </w:r>
            <w:proofErr w:type="spellStart"/>
            <w:r w:rsidRPr="00431890">
              <w:rPr>
                <w:rFonts w:eastAsia="Times New Roman" w:cstheme="minorHAnsi"/>
                <w:sz w:val="22"/>
                <w:szCs w:val="22"/>
                <w:lang w:eastAsia="cs-CZ"/>
              </w:rPr>
              <w:t>intellectual</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property</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protection</w:t>
            </w:r>
            <w:proofErr w:type="spellEnd"/>
            <w:r w:rsidRPr="00431890">
              <w:rPr>
                <w:rFonts w:eastAsia="Times New Roman" w:cstheme="minorHAnsi"/>
                <w:sz w:val="22"/>
                <w:szCs w:val="22"/>
                <w:lang w:eastAsia="cs-CZ"/>
              </w:rPr>
              <w:t xml:space="preserve"> </w:t>
            </w:r>
          </w:p>
        </w:tc>
        <w:tc>
          <w:tcPr>
            <w:tcW w:w="545"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w:t>
            </w:r>
          </w:p>
        </w:tc>
      </w:tr>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3.9</w:t>
            </w:r>
          </w:p>
        </w:tc>
        <w:tc>
          <w:tcPr>
            <w:tcW w:w="392" w:type="pct"/>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1</w:t>
            </w:r>
          </w:p>
        </w:tc>
        <w:tc>
          <w:tcPr>
            <w:tcW w:w="3675" w:type="pct"/>
            <w:noWrap/>
            <w:hideMark/>
          </w:tcPr>
          <w:p w:rsidR="001D61F6" w:rsidRPr="00431890" w:rsidRDefault="001D61F6" w:rsidP="003A4D92">
            <w:pPr>
              <w:spacing w:before="0"/>
              <w:rPr>
                <w:rFonts w:eastAsia="Times New Roman" w:cstheme="minorHAnsi"/>
                <w:sz w:val="22"/>
                <w:szCs w:val="22"/>
                <w:lang w:eastAsia="cs-CZ"/>
              </w:rPr>
            </w:pPr>
            <w:proofErr w:type="spellStart"/>
            <w:r w:rsidRPr="00431890">
              <w:rPr>
                <w:rFonts w:eastAsia="Times New Roman" w:cstheme="minorHAnsi"/>
                <w:sz w:val="22"/>
                <w:szCs w:val="22"/>
                <w:lang w:eastAsia="cs-CZ"/>
              </w:rPr>
              <w:t>Strategy</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for</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setting</w:t>
            </w:r>
            <w:proofErr w:type="spellEnd"/>
            <w:r w:rsidRPr="00431890">
              <w:rPr>
                <w:rFonts w:eastAsia="Times New Roman" w:cstheme="minorHAnsi"/>
                <w:sz w:val="22"/>
                <w:szCs w:val="22"/>
                <w:lang w:eastAsia="cs-CZ"/>
              </w:rPr>
              <w:t xml:space="preserve"> up and support </w:t>
            </w:r>
            <w:proofErr w:type="spellStart"/>
            <w:r w:rsidRPr="00431890">
              <w:rPr>
                <w:rFonts w:eastAsia="Times New Roman" w:cstheme="minorHAnsi"/>
                <w:sz w:val="22"/>
                <w:szCs w:val="22"/>
                <w:lang w:eastAsia="cs-CZ"/>
              </w:rPr>
              <w:t>of</w:t>
            </w:r>
            <w:proofErr w:type="spellEnd"/>
            <w:r w:rsidRPr="00431890">
              <w:rPr>
                <w:rFonts w:eastAsia="Times New Roman" w:cstheme="minorHAnsi"/>
                <w:sz w:val="22"/>
                <w:szCs w:val="22"/>
                <w:lang w:eastAsia="cs-CZ"/>
              </w:rPr>
              <w:t xml:space="preserve"> spin-</w:t>
            </w:r>
            <w:proofErr w:type="spellStart"/>
            <w:r w:rsidRPr="00431890">
              <w:rPr>
                <w:rFonts w:eastAsia="Times New Roman" w:cstheme="minorHAnsi"/>
                <w:sz w:val="22"/>
                <w:szCs w:val="22"/>
                <w:lang w:eastAsia="cs-CZ"/>
              </w:rPr>
              <w:t>off</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firms</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or</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other</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forms</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of</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commercialization</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of</w:t>
            </w:r>
            <w:proofErr w:type="spellEnd"/>
            <w:r w:rsidRPr="00431890">
              <w:rPr>
                <w:rFonts w:eastAsia="Times New Roman" w:cstheme="minorHAnsi"/>
                <w:sz w:val="22"/>
                <w:szCs w:val="22"/>
                <w:lang w:eastAsia="cs-CZ"/>
              </w:rPr>
              <w:t xml:space="preserve"> R&amp;D&amp;I </w:t>
            </w:r>
            <w:proofErr w:type="spellStart"/>
            <w:r w:rsidRPr="00431890">
              <w:rPr>
                <w:rFonts w:eastAsia="Times New Roman" w:cstheme="minorHAnsi"/>
                <w:sz w:val="22"/>
                <w:szCs w:val="22"/>
                <w:lang w:eastAsia="cs-CZ"/>
              </w:rPr>
              <w:t>results</w:t>
            </w:r>
            <w:proofErr w:type="spellEnd"/>
            <w:r w:rsidRPr="00431890">
              <w:rPr>
                <w:rFonts w:eastAsia="Times New Roman" w:cstheme="minorHAnsi"/>
                <w:sz w:val="22"/>
                <w:szCs w:val="22"/>
                <w:lang w:eastAsia="cs-CZ"/>
              </w:rPr>
              <w:t xml:space="preserve"> </w:t>
            </w:r>
          </w:p>
        </w:tc>
        <w:tc>
          <w:tcPr>
            <w:tcW w:w="545"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w:t>
            </w:r>
          </w:p>
        </w:tc>
      </w:tr>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3.10</w:t>
            </w:r>
          </w:p>
        </w:tc>
        <w:tc>
          <w:tcPr>
            <w:tcW w:w="392" w:type="pct"/>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5</w:t>
            </w:r>
          </w:p>
        </w:tc>
        <w:tc>
          <w:tcPr>
            <w:tcW w:w="3675" w:type="pct"/>
            <w:noWrap/>
            <w:hideMark/>
          </w:tcPr>
          <w:p w:rsidR="001D61F6" w:rsidRPr="00431890" w:rsidRDefault="001D61F6" w:rsidP="003A4D92">
            <w:pPr>
              <w:spacing w:before="0"/>
              <w:rPr>
                <w:rFonts w:eastAsia="Times New Roman" w:cstheme="minorHAnsi"/>
                <w:sz w:val="22"/>
                <w:szCs w:val="22"/>
                <w:lang w:eastAsia="cs-CZ"/>
              </w:rPr>
            </w:pPr>
            <w:proofErr w:type="spellStart"/>
            <w:r w:rsidRPr="00431890">
              <w:rPr>
                <w:rFonts w:eastAsia="Times New Roman" w:cstheme="minorHAnsi"/>
                <w:sz w:val="22"/>
                <w:szCs w:val="22"/>
                <w:lang w:eastAsia="cs-CZ"/>
              </w:rPr>
              <w:t>The</w:t>
            </w:r>
            <w:proofErr w:type="spellEnd"/>
            <w:r w:rsidRPr="00431890">
              <w:rPr>
                <w:rFonts w:eastAsia="Times New Roman" w:cstheme="minorHAnsi"/>
                <w:sz w:val="22"/>
                <w:szCs w:val="22"/>
                <w:lang w:eastAsia="cs-CZ"/>
              </w:rPr>
              <w:t xml:space="preserve"> most </w:t>
            </w:r>
            <w:proofErr w:type="spellStart"/>
            <w:r w:rsidRPr="00431890">
              <w:rPr>
                <w:rFonts w:eastAsia="Times New Roman" w:cstheme="minorHAnsi"/>
                <w:sz w:val="22"/>
                <w:szCs w:val="22"/>
                <w:lang w:eastAsia="cs-CZ"/>
              </w:rPr>
              <w:t>significant</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individual</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awards</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for</w:t>
            </w:r>
            <w:proofErr w:type="spellEnd"/>
            <w:r w:rsidRPr="00431890">
              <w:rPr>
                <w:rFonts w:eastAsia="Times New Roman" w:cstheme="minorHAnsi"/>
                <w:sz w:val="22"/>
                <w:szCs w:val="22"/>
                <w:lang w:eastAsia="cs-CZ"/>
              </w:rPr>
              <w:t xml:space="preserve"> R&amp;D&amp;I</w:t>
            </w:r>
          </w:p>
        </w:tc>
        <w:tc>
          <w:tcPr>
            <w:tcW w:w="545"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w:t>
            </w:r>
          </w:p>
        </w:tc>
      </w:tr>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3.11</w:t>
            </w:r>
          </w:p>
        </w:tc>
        <w:tc>
          <w:tcPr>
            <w:tcW w:w="392" w:type="pct"/>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5</w:t>
            </w:r>
          </w:p>
        </w:tc>
        <w:tc>
          <w:tcPr>
            <w:tcW w:w="3675" w:type="pct"/>
            <w:noWrap/>
            <w:hideMark/>
          </w:tcPr>
          <w:p w:rsidR="001D61F6" w:rsidRPr="00431890" w:rsidRDefault="001D61F6" w:rsidP="003A4D92">
            <w:pPr>
              <w:spacing w:before="0"/>
              <w:rPr>
                <w:rFonts w:eastAsia="Times New Roman" w:cstheme="minorHAnsi"/>
                <w:sz w:val="22"/>
                <w:szCs w:val="22"/>
                <w:lang w:eastAsia="cs-CZ"/>
              </w:rPr>
            </w:pPr>
            <w:proofErr w:type="spellStart"/>
            <w:r w:rsidRPr="00431890">
              <w:rPr>
                <w:rFonts w:eastAsia="Times New Roman" w:cstheme="minorHAnsi"/>
                <w:sz w:val="22"/>
                <w:szCs w:val="22"/>
                <w:lang w:eastAsia="cs-CZ"/>
              </w:rPr>
              <w:t>Recognition</w:t>
            </w:r>
            <w:proofErr w:type="spellEnd"/>
            <w:r w:rsidRPr="00431890">
              <w:rPr>
                <w:rFonts w:eastAsia="Times New Roman" w:cstheme="minorHAnsi"/>
                <w:sz w:val="22"/>
                <w:szCs w:val="22"/>
                <w:lang w:eastAsia="cs-CZ"/>
              </w:rPr>
              <w:t xml:space="preserve"> by </w:t>
            </w:r>
            <w:proofErr w:type="spellStart"/>
            <w:r w:rsidRPr="00431890">
              <w:rPr>
                <w:rFonts w:eastAsia="Times New Roman" w:cstheme="minorHAnsi"/>
                <w:sz w:val="22"/>
                <w:szCs w:val="22"/>
                <w:lang w:eastAsia="cs-CZ"/>
              </w:rPr>
              <w:t>the</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international</w:t>
            </w:r>
            <w:proofErr w:type="spellEnd"/>
            <w:r w:rsidRPr="00431890">
              <w:rPr>
                <w:rFonts w:eastAsia="Times New Roman" w:cstheme="minorHAnsi"/>
                <w:sz w:val="22"/>
                <w:szCs w:val="22"/>
                <w:lang w:eastAsia="cs-CZ"/>
              </w:rPr>
              <w:t xml:space="preserve"> R&amp;D&amp;I </w:t>
            </w:r>
            <w:proofErr w:type="spellStart"/>
            <w:r w:rsidRPr="00431890">
              <w:rPr>
                <w:rFonts w:eastAsia="Times New Roman" w:cstheme="minorHAnsi"/>
                <w:sz w:val="22"/>
                <w:szCs w:val="22"/>
                <w:lang w:eastAsia="cs-CZ"/>
              </w:rPr>
              <w:t>community</w:t>
            </w:r>
            <w:proofErr w:type="spellEnd"/>
            <w:r w:rsidRPr="00431890">
              <w:rPr>
                <w:rFonts w:eastAsia="Times New Roman" w:cstheme="minorHAnsi"/>
                <w:sz w:val="22"/>
                <w:szCs w:val="22"/>
                <w:lang w:eastAsia="cs-CZ"/>
              </w:rPr>
              <w:t xml:space="preserve"> </w:t>
            </w:r>
          </w:p>
        </w:tc>
        <w:tc>
          <w:tcPr>
            <w:tcW w:w="545"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4</w:t>
            </w:r>
          </w:p>
        </w:tc>
      </w:tr>
      <w:tr w:rsidR="001D61F6" w:rsidRPr="00431890" w:rsidTr="00F87BB9">
        <w:trPr>
          <w:trHeight w:val="288"/>
        </w:trPr>
        <w:tc>
          <w:tcPr>
            <w:tcW w:w="388"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3.12</w:t>
            </w:r>
          </w:p>
        </w:tc>
        <w:tc>
          <w:tcPr>
            <w:tcW w:w="392" w:type="pct"/>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5</w:t>
            </w:r>
          </w:p>
        </w:tc>
        <w:tc>
          <w:tcPr>
            <w:tcW w:w="3675" w:type="pct"/>
            <w:noWrap/>
            <w:hideMark/>
          </w:tcPr>
          <w:p w:rsidR="001D61F6" w:rsidRPr="00431890" w:rsidRDefault="001D61F6" w:rsidP="003A4D92">
            <w:pPr>
              <w:spacing w:before="0"/>
              <w:rPr>
                <w:rFonts w:eastAsia="Times New Roman" w:cstheme="minorHAnsi"/>
                <w:sz w:val="22"/>
                <w:szCs w:val="22"/>
                <w:lang w:eastAsia="cs-CZ"/>
              </w:rPr>
            </w:pPr>
            <w:proofErr w:type="spellStart"/>
            <w:r w:rsidRPr="00431890">
              <w:rPr>
                <w:rFonts w:eastAsia="Times New Roman" w:cstheme="minorHAnsi"/>
                <w:sz w:val="22"/>
                <w:szCs w:val="22"/>
                <w:lang w:eastAsia="cs-CZ"/>
              </w:rPr>
              <w:t>The</w:t>
            </w:r>
            <w:proofErr w:type="spellEnd"/>
            <w:r w:rsidRPr="00431890">
              <w:rPr>
                <w:rFonts w:eastAsia="Times New Roman" w:cstheme="minorHAnsi"/>
                <w:sz w:val="22"/>
                <w:szCs w:val="22"/>
                <w:lang w:eastAsia="cs-CZ"/>
              </w:rPr>
              <w:t xml:space="preserve"> most </w:t>
            </w:r>
            <w:proofErr w:type="spellStart"/>
            <w:r w:rsidRPr="00431890">
              <w:rPr>
                <w:rFonts w:eastAsia="Times New Roman" w:cstheme="minorHAnsi"/>
                <w:sz w:val="22"/>
                <w:szCs w:val="22"/>
                <w:lang w:eastAsia="cs-CZ"/>
              </w:rPr>
              <w:t>significant</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activities</w:t>
            </w:r>
            <w:proofErr w:type="spellEnd"/>
            <w:r w:rsidRPr="00431890">
              <w:rPr>
                <w:rFonts w:eastAsia="Times New Roman" w:cstheme="minorHAnsi"/>
                <w:sz w:val="22"/>
                <w:szCs w:val="22"/>
                <w:lang w:eastAsia="cs-CZ"/>
              </w:rPr>
              <w:t xml:space="preserve"> in </w:t>
            </w:r>
            <w:proofErr w:type="spellStart"/>
            <w:r w:rsidRPr="00431890">
              <w:rPr>
                <w:rFonts w:eastAsia="Times New Roman" w:cstheme="minorHAnsi"/>
                <w:sz w:val="22"/>
                <w:szCs w:val="22"/>
                <w:lang w:eastAsia="cs-CZ"/>
              </w:rPr>
              <w:t>the</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popularisation</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of</w:t>
            </w:r>
            <w:proofErr w:type="spellEnd"/>
            <w:r w:rsidRPr="00431890">
              <w:rPr>
                <w:rFonts w:eastAsia="Times New Roman" w:cstheme="minorHAnsi"/>
                <w:sz w:val="22"/>
                <w:szCs w:val="22"/>
                <w:lang w:eastAsia="cs-CZ"/>
              </w:rPr>
              <w:t xml:space="preserve"> R&amp;D&amp;I and </w:t>
            </w:r>
            <w:proofErr w:type="spellStart"/>
            <w:r w:rsidRPr="00431890">
              <w:rPr>
                <w:rFonts w:eastAsia="Times New Roman" w:cstheme="minorHAnsi"/>
                <w:sz w:val="22"/>
                <w:szCs w:val="22"/>
                <w:lang w:eastAsia="cs-CZ"/>
              </w:rPr>
              <w:t>communication</w:t>
            </w:r>
            <w:proofErr w:type="spellEnd"/>
            <w:r w:rsidRPr="00431890">
              <w:rPr>
                <w:rFonts w:eastAsia="Times New Roman" w:cstheme="minorHAnsi"/>
                <w:sz w:val="22"/>
                <w:szCs w:val="22"/>
                <w:lang w:eastAsia="cs-CZ"/>
              </w:rPr>
              <w:t xml:space="preserve"> </w:t>
            </w:r>
            <w:proofErr w:type="spellStart"/>
            <w:r w:rsidRPr="00431890">
              <w:rPr>
                <w:rFonts w:eastAsia="Times New Roman" w:cstheme="minorHAnsi"/>
                <w:sz w:val="22"/>
                <w:szCs w:val="22"/>
                <w:lang w:eastAsia="cs-CZ"/>
              </w:rPr>
              <w:t>with</w:t>
            </w:r>
            <w:proofErr w:type="spellEnd"/>
            <w:r w:rsidRPr="00431890">
              <w:rPr>
                <w:rFonts w:eastAsia="Times New Roman" w:cstheme="minorHAnsi"/>
                <w:sz w:val="22"/>
                <w:szCs w:val="22"/>
                <w:lang w:eastAsia="cs-CZ"/>
              </w:rPr>
              <w:t xml:space="preserve"> public</w:t>
            </w:r>
          </w:p>
        </w:tc>
        <w:tc>
          <w:tcPr>
            <w:tcW w:w="545" w:type="pct"/>
            <w:noWrap/>
            <w:hideMark/>
          </w:tcPr>
          <w:p w:rsidR="001D61F6" w:rsidRPr="00431890" w:rsidRDefault="001D61F6" w:rsidP="003A4D92">
            <w:pPr>
              <w:spacing w:before="0"/>
              <w:rPr>
                <w:rFonts w:eastAsia="Times New Roman" w:cstheme="minorHAnsi"/>
                <w:sz w:val="22"/>
                <w:szCs w:val="22"/>
                <w:lang w:eastAsia="cs-CZ"/>
              </w:rPr>
            </w:pPr>
            <w:r w:rsidRPr="00431890">
              <w:rPr>
                <w:rFonts w:eastAsia="Times New Roman" w:cstheme="minorHAnsi"/>
                <w:sz w:val="22"/>
                <w:szCs w:val="22"/>
                <w:lang w:eastAsia="cs-CZ"/>
              </w:rPr>
              <w:t>4</w:t>
            </w:r>
          </w:p>
        </w:tc>
      </w:tr>
      <w:tr w:rsidR="001D61F6" w:rsidRPr="00431890" w:rsidTr="00F87BB9">
        <w:trPr>
          <w:trHeight w:val="288"/>
        </w:trPr>
        <w:tc>
          <w:tcPr>
            <w:tcW w:w="4455" w:type="pct"/>
            <w:gridSpan w:val="3"/>
            <w:noWrap/>
            <w:hideMark/>
          </w:tcPr>
          <w:p w:rsidR="001D61F6" w:rsidRPr="00431890" w:rsidRDefault="001D61F6" w:rsidP="003A4D92">
            <w:pPr>
              <w:spacing w:before="0"/>
              <w:rPr>
                <w:rFonts w:eastAsia="Times New Roman" w:cstheme="minorHAnsi"/>
                <w:b/>
                <w:sz w:val="22"/>
                <w:szCs w:val="22"/>
                <w:lang w:eastAsia="cs-CZ"/>
              </w:rPr>
            </w:pPr>
            <w:proofErr w:type="spellStart"/>
            <w:r w:rsidRPr="00431890">
              <w:rPr>
                <w:rFonts w:eastAsia="Times New Roman" w:cstheme="minorHAnsi"/>
                <w:b/>
                <w:sz w:val="22"/>
                <w:szCs w:val="22"/>
                <w:lang w:eastAsia="cs-CZ"/>
              </w:rPr>
              <w:t>Overall</w:t>
            </w:r>
            <w:proofErr w:type="spellEnd"/>
            <w:r w:rsidRPr="00431890">
              <w:rPr>
                <w:rFonts w:eastAsia="Times New Roman" w:cstheme="minorHAnsi"/>
                <w:b/>
                <w:sz w:val="22"/>
                <w:szCs w:val="22"/>
                <w:lang w:eastAsia="cs-CZ"/>
              </w:rPr>
              <w:t xml:space="preserve"> </w:t>
            </w:r>
            <w:proofErr w:type="spellStart"/>
            <w:r w:rsidRPr="00431890">
              <w:rPr>
                <w:rFonts w:eastAsia="Times New Roman" w:cstheme="minorHAnsi"/>
                <w:b/>
                <w:sz w:val="22"/>
                <w:szCs w:val="22"/>
                <w:lang w:eastAsia="cs-CZ"/>
              </w:rPr>
              <w:t>Score</w:t>
            </w:r>
            <w:proofErr w:type="spellEnd"/>
          </w:p>
        </w:tc>
        <w:tc>
          <w:tcPr>
            <w:tcW w:w="545" w:type="pct"/>
            <w:noWrap/>
            <w:hideMark/>
          </w:tcPr>
          <w:p w:rsidR="001D61F6" w:rsidRPr="00431890" w:rsidRDefault="001D61F6" w:rsidP="003A4D92">
            <w:pPr>
              <w:spacing w:before="0"/>
              <w:rPr>
                <w:rFonts w:eastAsia="Times New Roman" w:cstheme="minorHAnsi"/>
                <w:b/>
                <w:bCs/>
                <w:sz w:val="22"/>
                <w:szCs w:val="22"/>
                <w:lang w:eastAsia="cs-CZ"/>
              </w:rPr>
            </w:pPr>
            <w:r w:rsidRPr="00431890">
              <w:rPr>
                <w:rFonts w:eastAsia="Times New Roman" w:cstheme="minorHAnsi"/>
                <w:b/>
                <w:bCs/>
                <w:sz w:val="22"/>
                <w:szCs w:val="22"/>
                <w:lang w:eastAsia="cs-CZ"/>
              </w:rPr>
              <w:t>77</w:t>
            </w:r>
          </w:p>
        </w:tc>
      </w:tr>
      <w:tr w:rsidR="001D61F6" w:rsidRPr="00431890" w:rsidTr="00F87BB9">
        <w:trPr>
          <w:trHeight w:val="288"/>
        </w:trPr>
        <w:tc>
          <w:tcPr>
            <w:tcW w:w="4455" w:type="pct"/>
            <w:gridSpan w:val="3"/>
            <w:noWrap/>
            <w:hideMark/>
          </w:tcPr>
          <w:p w:rsidR="001D61F6" w:rsidRPr="00431890" w:rsidRDefault="001D61F6" w:rsidP="003A4D92">
            <w:pPr>
              <w:spacing w:before="0"/>
              <w:rPr>
                <w:rFonts w:eastAsia="Times New Roman" w:cstheme="minorHAnsi"/>
                <w:b/>
                <w:sz w:val="22"/>
                <w:szCs w:val="22"/>
                <w:lang w:eastAsia="cs-CZ"/>
              </w:rPr>
            </w:pPr>
            <w:proofErr w:type="spellStart"/>
            <w:r w:rsidRPr="00431890">
              <w:rPr>
                <w:rFonts w:eastAsia="Times New Roman" w:cstheme="minorHAnsi"/>
                <w:b/>
                <w:sz w:val="22"/>
                <w:szCs w:val="22"/>
                <w:lang w:eastAsia="cs-CZ"/>
              </w:rPr>
              <w:t>Overall</w:t>
            </w:r>
            <w:proofErr w:type="spellEnd"/>
            <w:r w:rsidRPr="00431890">
              <w:rPr>
                <w:rFonts w:eastAsia="Times New Roman" w:cstheme="minorHAnsi"/>
                <w:b/>
                <w:sz w:val="22"/>
                <w:szCs w:val="22"/>
                <w:lang w:eastAsia="cs-CZ"/>
              </w:rPr>
              <w:t xml:space="preserve"> Grade</w:t>
            </w:r>
          </w:p>
        </w:tc>
        <w:tc>
          <w:tcPr>
            <w:tcW w:w="545" w:type="pct"/>
            <w:noWrap/>
            <w:hideMark/>
          </w:tcPr>
          <w:p w:rsidR="001D61F6" w:rsidRPr="00431890" w:rsidRDefault="001D61F6" w:rsidP="003A4D92">
            <w:pPr>
              <w:spacing w:before="0"/>
              <w:rPr>
                <w:rFonts w:eastAsia="Times New Roman" w:cstheme="minorHAnsi"/>
                <w:b/>
                <w:bCs/>
                <w:sz w:val="22"/>
                <w:szCs w:val="22"/>
                <w:lang w:eastAsia="cs-CZ"/>
              </w:rPr>
            </w:pPr>
            <w:proofErr w:type="spellStart"/>
            <w:r w:rsidRPr="00431890">
              <w:rPr>
                <w:rFonts w:eastAsia="Times New Roman" w:cstheme="minorHAnsi"/>
                <w:b/>
                <w:bCs/>
                <w:sz w:val="22"/>
                <w:szCs w:val="22"/>
                <w:lang w:eastAsia="cs-CZ"/>
              </w:rPr>
              <w:t>Average</w:t>
            </w:r>
            <w:proofErr w:type="spellEnd"/>
          </w:p>
        </w:tc>
      </w:tr>
    </w:tbl>
    <w:p w:rsidR="001D61F6" w:rsidRPr="00431890" w:rsidRDefault="001D61F6" w:rsidP="0058224C">
      <w:pPr>
        <w:pStyle w:val="Bezmezer"/>
        <w:rPr>
          <w:rFonts w:cstheme="minorHAnsi"/>
          <w:sz w:val="22"/>
          <w:szCs w:val="22"/>
          <w:bdr w:val="none" w:sz="0" w:space="0" w:color="auto" w:frame="1"/>
        </w:rPr>
      </w:pPr>
    </w:p>
    <w:p w:rsidR="00B91040" w:rsidRPr="00431890" w:rsidRDefault="00B91040"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4E1305" w:rsidRPr="00431890" w:rsidRDefault="004E1305"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4E1305" w:rsidRPr="00431890" w:rsidRDefault="004E1305"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4E1305" w:rsidRPr="00431890" w:rsidRDefault="004E1305"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4E1305" w:rsidRPr="00431890" w:rsidRDefault="004E1305"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4E1305" w:rsidRPr="00431890" w:rsidRDefault="004E1305"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4E1305" w:rsidRPr="00431890" w:rsidRDefault="004E1305"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4E1305" w:rsidRPr="00431890" w:rsidRDefault="004E1305"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4E1305" w:rsidRPr="00431890" w:rsidRDefault="004E1305"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4E1305" w:rsidRPr="00431890" w:rsidRDefault="004E1305"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4E1305" w:rsidRPr="00431890" w:rsidRDefault="004E1305"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4E1305" w:rsidRPr="00431890" w:rsidRDefault="004E1305"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B91040" w:rsidRPr="00431890" w:rsidRDefault="00B91040" w:rsidP="00F96B7F">
      <w:pPr>
        <w:pStyle w:val="Normln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1D4ACA" w:rsidRPr="00431890" w:rsidRDefault="001274D9" w:rsidP="004E1305">
      <w:pPr>
        <w:pStyle w:val="Nadpis2"/>
        <w:rPr>
          <w:rFonts w:cstheme="minorHAnsi"/>
          <w:sz w:val="22"/>
          <w:szCs w:val="22"/>
        </w:rPr>
      </w:pPr>
      <w:r w:rsidRPr="00431890">
        <w:rPr>
          <w:rFonts w:cstheme="minorHAnsi"/>
          <w:sz w:val="22"/>
          <w:szCs w:val="22"/>
        </w:rPr>
        <w:lastRenderedPageBreak/>
        <w:t>SWOT analýza na základě Hodnoticí zprávy</w:t>
      </w:r>
    </w:p>
    <w:p w:rsidR="00401F7D" w:rsidRPr="00431890" w:rsidRDefault="00401F7D" w:rsidP="00401F7D">
      <w:pPr>
        <w:rPr>
          <w:rFonts w:cstheme="minorHAnsi"/>
          <w:sz w:val="22"/>
          <w:szCs w:val="22"/>
        </w:rPr>
      </w:pPr>
    </w:p>
    <w:p w:rsidR="00401F7D" w:rsidRPr="00431890" w:rsidRDefault="00401F7D" w:rsidP="00401F7D">
      <w:pPr>
        <w:pStyle w:val="Bezmezer"/>
        <w:rPr>
          <w:rFonts w:cstheme="minorHAnsi"/>
          <w:sz w:val="22"/>
          <w:szCs w:val="22"/>
        </w:rPr>
      </w:pPr>
      <w:r w:rsidRPr="00431890">
        <w:rPr>
          <w:rFonts w:cstheme="minorHAnsi"/>
          <w:sz w:val="22"/>
          <w:szCs w:val="22"/>
        </w:rPr>
        <w:t>Tabulka 2: SWOT analýza</w:t>
      </w:r>
    </w:p>
    <w:tbl>
      <w:tblPr>
        <w:tblStyle w:val="Svtlmkatabulky"/>
        <w:tblW w:w="0" w:type="auto"/>
        <w:tblLook w:val="04A0" w:firstRow="1" w:lastRow="0" w:firstColumn="1" w:lastColumn="0" w:noHBand="0" w:noVBand="1"/>
      </w:tblPr>
      <w:tblGrid>
        <w:gridCol w:w="4531"/>
        <w:gridCol w:w="4531"/>
      </w:tblGrid>
      <w:tr w:rsidR="00FA2235" w:rsidRPr="00431890" w:rsidTr="00664470">
        <w:tc>
          <w:tcPr>
            <w:tcW w:w="4531" w:type="dxa"/>
          </w:tcPr>
          <w:p w:rsidR="00FA2235" w:rsidRPr="00431890" w:rsidRDefault="007252E8" w:rsidP="00CB1FED">
            <w:pPr>
              <w:rPr>
                <w:rFonts w:cstheme="minorHAnsi"/>
                <w:b/>
                <w:sz w:val="22"/>
                <w:szCs w:val="22"/>
              </w:rPr>
            </w:pPr>
            <w:r w:rsidRPr="00431890">
              <w:rPr>
                <w:rFonts w:cstheme="minorHAnsi"/>
                <w:b/>
                <w:sz w:val="22"/>
                <w:szCs w:val="22"/>
              </w:rPr>
              <w:t>S</w:t>
            </w:r>
            <w:r w:rsidR="00B91040" w:rsidRPr="00431890">
              <w:rPr>
                <w:rFonts w:cstheme="minorHAnsi"/>
                <w:b/>
                <w:sz w:val="22"/>
                <w:szCs w:val="22"/>
              </w:rPr>
              <w:t>ilné stránky</w:t>
            </w:r>
          </w:p>
        </w:tc>
        <w:tc>
          <w:tcPr>
            <w:tcW w:w="4531" w:type="dxa"/>
          </w:tcPr>
          <w:p w:rsidR="00FA2235" w:rsidRPr="00431890" w:rsidRDefault="00B91040" w:rsidP="00CB1FED">
            <w:pPr>
              <w:rPr>
                <w:rFonts w:cstheme="minorHAnsi"/>
                <w:b/>
                <w:sz w:val="22"/>
                <w:szCs w:val="22"/>
              </w:rPr>
            </w:pPr>
            <w:r w:rsidRPr="00431890">
              <w:rPr>
                <w:rFonts w:cstheme="minorHAnsi"/>
                <w:b/>
                <w:sz w:val="22"/>
                <w:szCs w:val="22"/>
              </w:rPr>
              <w:t>Slabé stránky</w:t>
            </w:r>
          </w:p>
        </w:tc>
      </w:tr>
      <w:tr w:rsidR="00FA2235" w:rsidRPr="00431890" w:rsidTr="00664470">
        <w:tc>
          <w:tcPr>
            <w:tcW w:w="4531" w:type="dxa"/>
          </w:tcPr>
          <w:p w:rsidR="00CB1FED" w:rsidRPr="00431890" w:rsidRDefault="001E387B"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color w:val="222222"/>
                <w:sz w:val="22"/>
                <w:szCs w:val="22"/>
                <w:lang w:eastAsia="pl-PL"/>
              </w:rPr>
            </w:pPr>
            <w:r w:rsidRPr="00431890">
              <w:rPr>
                <w:rFonts w:eastAsia="Times New Roman" w:cstheme="minorHAnsi"/>
                <w:color w:val="222222"/>
                <w:sz w:val="22"/>
                <w:szCs w:val="22"/>
                <w:lang w:eastAsia="pl-PL"/>
              </w:rPr>
              <w:t>- potenciál realizovat výzkum se silným sociálním impaktem</w:t>
            </w:r>
          </w:p>
          <w:p w:rsidR="00FA2235" w:rsidRPr="00431890" w:rsidRDefault="001E387B"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color w:val="222222"/>
                <w:sz w:val="22"/>
                <w:szCs w:val="22"/>
                <w:lang w:eastAsia="pl-PL"/>
              </w:rPr>
            </w:pPr>
            <w:r w:rsidRPr="00431890">
              <w:rPr>
                <w:rFonts w:eastAsia="Times New Roman" w:cstheme="minorHAnsi"/>
                <w:color w:val="222222"/>
                <w:sz w:val="22"/>
                <w:szCs w:val="22"/>
                <w:lang w:eastAsia="pl-PL"/>
              </w:rPr>
              <w:t>- inovativní edukační projekty</w:t>
            </w:r>
          </w:p>
          <w:p w:rsidR="001E387B" w:rsidRPr="00431890" w:rsidRDefault="001E387B"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
                <w:iCs/>
                <w:color w:val="222222"/>
                <w:sz w:val="22"/>
                <w:szCs w:val="22"/>
                <w:lang w:eastAsia="pl-PL"/>
              </w:rPr>
            </w:pPr>
            <w:r w:rsidRPr="00431890">
              <w:rPr>
                <w:rFonts w:eastAsia="Times New Roman" w:cstheme="minorHAnsi"/>
                <w:color w:val="222222"/>
                <w:sz w:val="22"/>
                <w:szCs w:val="22"/>
                <w:lang w:eastAsia="pl-PL"/>
              </w:rPr>
              <w:t xml:space="preserve">- časopis </w:t>
            </w:r>
            <w:r w:rsidR="00FA2235" w:rsidRPr="00431890">
              <w:rPr>
                <w:rFonts w:eastAsia="Times New Roman" w:cstheme="minorHAnsi"/>
                <w:i/>
                <w:iCs/>
                <w:color w:val="222222"/>
                <w:sz w:val="22"/>
                <w:szCs w:val="22"/>
                <w:lang w:eastAsia="pl-PL"/>
              </w:rPr>
              <w:t xml:space="preserve">Sociální pedagogika I </w:t>
            </w:r>
            <w:proofErr w:type="spellStart"/>
            <w:r w:rsidR="00FA2235" w:rsidRPr="00431890">
              <w:rPr>
                <w:rFonts w:eastAsia="Times New Roman" w:cstheme="minorHAnsi"/>
                <w:i/>
                <w:iCs/>
                <w:color w:val="222222"/>
                <w:sz w:val="22"/>
                <w:szCs w:val="22"/>
                <w:lang w:eastAsia="pl-PL"/>
              </w:rPr>
              <w:t>Social</w:t>
            </w:r>
            <w:proofErr w:type="spellEnd"/>
            <w:r w:rsidR="00FA2235" w:rsidRPr="00431890">
              <w:rPr>
                <w:rFonts w:eastAsia="Times New Roman" w:cstheme="minorHAnsi"/>
                <w:i/>
                <w:iCs/>
                <w:color w:val="222222"/>
                <w:sz w:val="22"/>
                <w:szCs w:val="22"/>
                <w:lang w:eastAsia="pl-PL"/>
              </w:rPr>
              <w:t xml:space="preserve"> </w:t>
            </w:r>
            <w:proofErr w:type="spellStart"/>
            <w:r w:rsidR="00FA2235" w:rsidRPr="00431890">
              <w:rPr>
                <w:rFonts w:eastAsia="Times New Roman" w:cstheme="minorHAnsi"/>
                <w:i/>
                <w:iCs/>
                <w:color w:val="222222"/>
                <w:sz w:val="22"/>
                <w:szCs w:val="22"/>
                <w:lang w:eastAsia="pl-PL"/>
              </w:rPr>
              <w:t>Education</w:t>
            </w:r>
            <w:proofErr w:type="spellEnd"/>
          </w:p>
          <w:p w:rsidR="00FA2235" w:rsidRPr="00431890" w:rsidRDefault="001E387B"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CV FHS (rozvoj, kreativita, metodologie)</w:t>
            </w:r>
          </w:p>
          <w:p w:rsidR="001E387B" w:rsidRPr="00431890" w:rsidRDefault="001E387B"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spolupráce s neakademickou sférou (organizace, promyšlenost, účelovost, konzistentnost s nabídkou studia)</w:t>
            </w:r>
          </w:p>
          <w:p w:rsidR="00CB1FED" w:rsidRPr="00431890" w:rsidRDefault="00F12C69"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spolupráce s</w:t>
            </w:r>
            <w:r w:rsidR="001D61F6" w:rsidRPr="00431890">
              <w:rPr>
                <w:rFonts w:eastAsia="Times New Roman" w:cstheme="minorHAnsi"/>
                <w:iCs/>
                <w:color w:val="222222"/>
                <w:sz w:val="22"/>
                <w:szCs w:val="22"/>
                <w:lang w:eastAsia="pl-PL"/>
              </w:rPr>
              <w:t> </w:t>
            </w:r>
            <w:r w:rsidRPr="00431890">
              <w:rPr>
                <w:rFonts w:eastAsia="Times New Roman" w:cstheme="minorHAnsi"/>
                <w:iCs/>
                <w:color w:val="222222"/>
                <w:sz w:val="22"/>
                <w:szCs w:val="22"/>
                <w:lang w:eastAsia="pl-PL"/>
              </w:rPr>
              <w:t>partnery</w:t>
            </w:r>
          </w:p>
          <w:p w:rsidR="00FA2235" w:rsidRPr="00431890" w:rsidRDefault="00F12C69"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certifikované jazykové zkoušky</w:t>
            </w:r>
          </w:p>
          <w:p w:rsidR="00FA2235" w:rsidRPr="00431890" w:rsidRDefault="00F12C69"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pravidelné akce pro veřejnost, školy, rodiny</w:t>
            </w:r>
          </w:p>
          <w:p w:rsidR="00F12C69" w:rsidRPr="00431890" w:rsidRDefault="00F12C69"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značka Junior Univerzity</w:t>
            </w:r>
          </w:p>
          <w:p w:rsidR="005064BA" w:rsidRPr="00431890" w:rsidRDefault="00F12C69"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strategie komercionalizace výsledků VaV v souladu s interními standardy UTB</w:t>
            </w:r>
          </w:p>
          <w:p w:rsidR="00F12C69" w:rsidRPr="00431890" w:rsidRDefault="00F12C69"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otevřenost externím partnerům, spolupráce na základě jasných pravidel</w:t>
            </w:r>
          </w:p>
          <w:p w:rsidR="005064BA" w:rsidRPr="00431890" w:rsidRDefault="001A1EC0"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fakultní školy</w:t>
            </w:r>
          </w:p>
          <w:p w:rsidR="005064BA" w:rsidRPr="00431890" w:rsidRDefault="00F12C69"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zapojení do mezinárodní vědecké komunity</w:t>
            </w:r>
          </w:p>
          <w:p w:rsidR="00F12C69" w:rsidRPr="00431890" w:rsidRDefault="00F12C69"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zapojení studentů do výzkumu</w:t>
            </w:r>
            <w:r w:rsidR="001A1EC0" w:rsidRPr="00431890">
              <w:rPr>
                <w:rFonts w:eastAsia="Times New Roman" w:cstheme="minorHAnsi"/>
                <w:iCs/>
                <w:color w:val="222222"/>
                <w:sz w:val="22"/>
                <w:szCs w:val="22"/>
                <w:lang w:eastAsia="pl-PL"/>
              </w:rPr>
              <w:t xml:space="preserve"> a podpora talentů</w:t>
            </w:r>
          </w:p>
          <w:p w:rsidR="007252E8" w:rsidRPr="00431890" w:rsidRDefault="001A1EC0"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xml:space="preserve">- </w:t>
            </w:r>
            <w:r w:rsidR="00F12C69" w:rsidRPr="00431890">
              <w:rPr>
                <w:rFonts w:eastAsia="Times New Roman" w:cstheme="minorHAnsi"/>
                <w:iCs/>
                <w:color w:val="222222"/>
                <w:sz w:val="22"/>
                <w:szCs w:val="22"/>
                <w:lang w:eastAsia="pl-PL"/>
              </w:rPr>
              <w:t>zaměření výzkumu na urgentní problémy (pedagogika, sociální oblast, zdravotnictví)</w:t>
            </w:r>
          </w:p>
          <w:p w:rsidR="007252E8" w:rsidRPr="00431890" w:rsidRDefault="00F12C69"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důraz na kvalitu vzdělávání</w:t>
            </w:r>
          </w:p>
          <w:p w:rsidR="007252E8" w:rsidRPr="00431890" w:rsidRDefault="00F12C69"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důraz na propojení teorie a praxe</w:t>
            </w:r>
          </w:p>
          <w:p w:rsidR="009009FE" w:rsidRPr="00431890" w:rsidRDefault="00F12C69" w:rsidP="00401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theme="minorHAnsi"/>
                <w:iCs/>
                <w:color w:val="222222"/>
                <w:sz w:val="22"/>
                <w:szCs w:val="22"/>
                <w:lang w:eastAsia="pl-PL"/>
              </w:rPr>
            </w:pPr>
            <w:r w:rsidRPr="00431890">
              <w:rPr>
                <w:rFonts w:eastAsia="Times New Roman" w:cstheme="minorHAnsi"/>
                <w:iCs/>
                <w:color w:val="222222"/>
                <w:sz w:val="22"/>
                <w:szCs w:val="22"/>
                <w:lang w:eastAsia="pl-PL"/>
              </w:rPr>
              <w:t>- akční výzkum na regionální úrovni</w:t>
            </w:r>
          </w:p>
        </w:tc>
        <w:tc>
          <w:tcPr>
            <w:tcW w:w="4531" w:type="dxa"/>
          </w:tcPr>
          <w:p w:rsidR="00F12C69" w:rsidRPr="00431890" w:rsidRDefault="00F12C69" w:rsidP="00401F7D">
            <w:pPr>
              <w:spacing w:before="0"/>
              <w:rPr>
                <w:rFonts w:cstheme="minorHAnsi"/>
                <w:sz w:val="22"/>
                <w:szCs w:val="22"/>
              </w:rPr>
            </w:pPr>
            <w:r w:rsidRPr="00431890">
              <w:rPr>
                <w:rFonts w:cstheme="minorHAnsi"/>
                <w:sz w:val="22"/>
                <w:szCs w:val="22"/>
              </w:rPr>
              <w:t>- absence projektů aplikovaného výzkumu</w:t>
            </w:r>
          </w:p>
          <w:p w:rsidR="00F12C69" w:rsidRPr="00431890" w:rsidRDefault="00F12C69" w:rsidP="00401F7D">
            <w:pPr>
              <w:spacing w:before="0"/>
              <w:rPr>
                <w:rFonts w:cstheme="minorHAnsi"/>
                <w:sz w:val="22"/>
                <w:szCs w:val="22"/>
              </w:rPr>
            </w:pPr>
            <w:r w:rsidRPr="00431890">
              <w:rPr>
                <w:rFonts w:cstheme="minorHAnsi"/>
                <w:sz w:val="22"/>
                <w:szCs w:val="22"/>
              </w:rPr>
              <w:t>- absence smluvního výzkumu</w:t>
            </w:r>
          </w:p>
          <w:p w:rsidR="00F12C69" w:rsidRPr="00431890" w:rsidRDefault="00F12C69" w:rsidP="00401F7D">
            <w:pPr>
              <w:spacing w:before="0"/>
              <w:rPr>
                <w:rFonts w:cstheme="minorHAnsi"/>
                <w:sz w:val="22"/>
                <w:szCs w:val="22"/>
              </w:rPr>
            </w:pPr>
            <w:r w:rsidRPr="00431890">
              <w:rPr>
                <w:rFonts w:cstheme="minorHAnsi"/>
                <w:sz w:val="22"/>
                <w:szCs w:val="22"/>
              </w:rPr>
              <w:t>- absence výnosů z neveřejných zdrojů</w:t>
            </w:r>
          </w:p>
          <w:p w:rsidR="00F12C69" w:rsidRPr="00431890" w:rsidRDefault="00F12C69" w:rsidP="00401F7D">
            <w:pPr>
              <w:spacing w:before="0"/>
              <w:rPr>
                <w:rFonts w:cstheme="minorHAnsi"/>
                <w:sz w:val="22"/>
                <w:szCs w:val="22"/>
              </w:rPr>
            </w:pPr>
            <w:r w:rsidRPr="00431890">
              <w:rPr>
                <w:rFonts w:cstheme="minorHAnsi"/>
                <w:sz w:val="22"/>
                <w:szCs w:val="22"/>
              </w:rPr>
              <w:t>- žádné spin-</w:t>
            </w:r>
            <w:proofErr w:type="spellStart"/>
            <w:r w:rsidRPr="00431890">
              <w:rPr>
                <w:rFonts w:cstheme="minorHAnsi"/>
                <w:sz w:val="22"/>
                <w:szCs w:val="22"/>
              </w:rPr>
              <w:t>off</w:t>
            </w:r>
            <w:proofErr w:type="spellEnd"/>
            <w:r w:rsidRPr="00431890">
              <w:rPr>
                <w:rFonts w:cstheme="minorHAnsi"/>
                <w:sz w:val="22"/>
                <w:szCs w:val="22"/>
              </w:rPr>
              <w:t xml:space="preserve"> společnost</w:t>
            </w:r>
            <w:r w:rsidR="001D61F6" w:rsidRPr="00431890">
              <w:rPr>
                <w:rFonts w:cstheme="minorHAnsi"/>
                <w:sz w:val="22"/>
                <w:szCs w:val="22"/>
              </w:rPr>
              <w:t>i</w:t>
            </w:r>
          </w:p>
          <w:p w:rsidR="007252E8" w:rsidRPr="00431890" w:rsidRDefault="007252E8" w:rsidP="00401F7D">
            <w:pPr>
              <w:spacing w:before="0"/>
              <w:rPr>
                <w:rFonts w:cstheme="minorHAnsi"/>
                <w:sz w:val="22"/>
                <w:szCs w:val="22"/>
              </w:rPr>
            </w:pPr>
            <w:r w:rsidRPr="00431890">
              <w:rPr>
                <w:rFonts w:cstheme="minorHAnsi"/>
                <w:sz w:val="22"/>
                <w:szCs w:val="22"/>
              </w:rPr>
              <w:t xml:space="preserve">- </w:t>
            </w:r>
            <w:r w:rsidR="00B51A32" w:rsidRPr="00431890">
              <w:rPr>
                <w:rFonts w:cstheme="minorHAnsi"/>
                <w:sz w:val="22"/>
                <w:szCs w:val="22"/>
              </w:rPr>
              <w:t>nedostatečný popis činnosti a přínosů v oblasti působnosti Ústavu zdravotnických věd</w:t>
            </w:r>
          </w:p>
          <w:p w:rsidR="007252E8" w:rsidRPr="00431890" w:rsidRDefault="00B51A32" w:rsidP="00401F7D">
            <w:pPr>
              <w:spacing w:before="0"/>
              <w:rPr>
                <w:rFonts w:cstheme="minorHAnsi"/>
                <w:iCs/>
                <w:sz w:val="22"/>
                <w:szCs w:val="22"/>
              </w:rPr>
            </w:pPr>
            <w:r w:rsidRPr="00431890">
              <w:rPr>
                <w:rFonts w:cstheme="minorHAnsi"/>
                <w:sz w:val="22"/>
                <w:szCs w:val="22"/>
              </w:rPr>
              <w:t>- slabá iniciativa v oblasti komercializace výsledků VaV</w:t>
            </w:r>
          </w:p>
          <w:p w:rsidR="005064BA" w:rsidRPr="00431890" w:rsidRDefault="00B51A32" w:rsidP="00401F7D">
            <w:pPr>
              <w:spacing w:before="0"/>
              <w:rPr>
                <w:rFonts w:cstheme="minorHAnsi"/>
                <w:iCs/>
                <w:sz w:val="22"/>
                <w:szCs w:val="22"/>
              </w:rPr>
            </w:pPr>
            <w:r w:rsidRPr="00431890">
              <w:rPr>
                <w:rFonts w:cstheme="minorHAnsi"/>
                <w:iCs/>
                <w:sz w:val="22"/>
                <w:szCs w:val="22"/>
              </w:rPr>
              <w:t>- nedostatek mezioborové spolupráce na fakultě</w:t>
            </w:r>
          </w:p>
        </w:tc>
      </w:tr>
      <w:tr w:rsidR="00FA2235" w:rsidRPr="00431890" w:rsidTr="00664470">
        <w:tc>
          <w:tcPr>
            <w:tcW w:w="4531" w:type="dxa"/>
          </w:tcPr>
          <w:p w:rsidR="00FA2235" w:rsidRPr="00431890" w:rsidRDefault="00B91040" w:rsidP="00401F7D">
            <w:pPr>
              <w:spacing w:before="0"/>
              <w:rPr>
                <w:rFonts w:cstheme="minorHAnsi"/>
                <w:b/>
                <w:sz w:val="22"/>
                <w:szCs w:val="22"/>
              </w:rPr>
            </w:pPr>
            <w:r w:rsidRPr="00431890">
              <w:rPr>
                <w:rFonts w:cstheme="minorHAnsi"/>
                <w:b/>
                <w:sz w:val="22"/>
                <w:szCs w:val="22"/>
              </w:rPr>
              <w:t>Příležitosti</w:t>
            </w:r>
          </w:p>
        </w:tc>
        <w:tc>
          <w:tcPr>
            <w:tcW w:w="4531" w:type="dxa"/>
          </w:tcPr>
          <w:p w:rsidR="00FA2235" w:rsidRPr="00431890" w:rsidRDefault="00B91040" w:rsidP="00401F7D">
            <w:pPr>
              <w:spacing w:before="0"/>
              <w:rPr>
                <w:rFonts w:cstheme="minorHAnsi"/>
                <w:b/>
                <w:sz w:val="22"/>
                <w:szCs w:val="22"/>
              </w:rPr>
            </w:pPr>
            <w:r w:rsidRPr="00431890">
              <w:rPr>
                <w:rFonts w:cstheme="minorHAnsi"/>
                <w:b/>
                <w:sz w:val="22"/>
                <w:szCs w:val="22"/>
              </w:rPr>
              <w:t>Hrozby</w:t>
            </w:r>
          </w:p>
        </w:tc>
      </w:tr>
      <w:tr w:rsidR="00FA2235" w:rsidRPr="00431890" w:rsidTr="00664470">
        <w:tc>
          <w:tcPr>
            <w:tcW w:w="4531" w:type="dxa"/>
          </w:tcPr>
          <w:p w:rsidR="007252E8" w:rsidRPr="00431890" w:rsidRDefault="006E04B9" w:rsidP="00401F7D">
            <w:pPr>
              <w:spacing w:before="0"/>
              <w:rPr>
                <w:rFonts w:cstheme="minorHAnsi"/>
                <w:sz w:val="22"/>
                <w:szCs w:val="22"/>
              </w:rPr>
            </w:pPr>
            <w:r w:rsidRPr="00431890">
              <w:rPr>
                <w:rFonts w:cstheme="minorHAnsi"/>
                <w:sz w:val="22"/>
                <w:szCs w:val="22"/>
              </w:rPr>
              <w:t xml:space="preserve">- </w:t>
            </w:r>
            <w:r w:rsidR="00B51A32" w:rsidRPr="00431890">
              <w:rPr>
                <w:rFonts w:cstheme="minorHAnsi"/>
                <w:sz w:val="22"/>
                <w:szCs w:val="22"/>
              </w:rPr>
              <w:t>využití interdisciplinárního potenciálu fakulty</w:t>
            </w:r>
          </w:p>
          <w:p w:rsidR="005064BA" w:rsidRPr="00431890" w:rsidRDefault="00B51A32" w:rsidP="00401F7D">
            <w:pPr>
              <w:spacing w:before="0"/>
              <w:rPr>
                <w:rFonts w:cstheme="minorHAnsi"/>
                <w:sz w:val="22"/>
                <w:szCs w:val="22"/>
              </w:rPr>
            </w:pPr>
            <w:r w:rsidRPr="00431890">
              <w:rPr>
                <w:rFonts w:cstheme="minorHAnsi"/>
                <w:sz w:val="22"/>
                <w:szCs w:val="22"/>
              </w:rPr>
              <w:t xml:space="preserve">- </w:t>
            </w:r>
            <w:r w:rsidR="006E04B9" w:rsidRPr="00431890">
              <w:rPr>
                <w:rFonts w:cstheme="minorHAnsi"/>
                <w:sz w:val="22"/>
                <w:szCs w:val="22"/>
              </w:rPr>
              <w:t xml:space="preserve">intenzivnější </w:t>
            </w:r>
            <w:r w:rsidRPr="00431890">
              <w:rPr>
                <w:rFonts w:cstheme="minorHAnsi"/>
                <w:sz w:val="22"/>
                <w:szCs w:val="22"/>
              </w:rPr>
              <w:t>spolupráce s neakademicko</w:t>
            </w:r>
            <w:r w:rsidR="006E04B9" w:rsidRPr="00431890">
              <w:rPr>
                <w:rFonts w:cstheme="minorHAnsi"/>
                <w:sz w:val="22"/>
                <w:szCs w:val="22"/>
              </w:rPr>
              <w:t>u sférou</w:t>
            </w:r>
          </w:p>
          <w:p w:rsidR="005064BA" w:rsidRPr="00431890" w:rsidRDefault="00B51A32" w:rsidP="00401F7D">
            <w:pPr>
              <w:spacing w:before="0"/>
              <w:rPr>
                <w:rFonts w:cstheme="minorHAnsi"/>
                <w:sz w:val="22"/>
                <w:szCs w:val="22"/>
              </w:rPr>
            </w:pPr>
            <w:r w:rsidRPr="00431890">
              <w:rPr>
                <w:rFonts w:cstheme="minorHAnsi"/>
                <w:sz w:val="22"/>
                <w:szCs w:val="22"/>
              </w:rPr>
              <w:t>- zaměřit se na metody / koncepty řešení sociálních problémů vedoucích ke zlepšení kvality života</w:t>
            </w:r>
          </w:p>
          <w:p w:rsidR="005064BA" w:rsidRPr="00431890" w:rsidRDefault="00B51A32" w:rsidP="00401F7D">
            <w:pPr>
              <w:spacing w:before="0"/>
              <w:rPr>
                <w:rFonts w:cstheme="minorHAnsi"/>
                <w:sz w:val="22"/>
                <w:szCs w:val="22"/>
              </w:rPr>
            </w:pPr>
            <w:r w:rsidRPr="00431890">
              <w:rPr>
                <w:rFonts w:cstheme="minorHAnsi"/>
                <w:sz w:val="22"/>
                <w:szCs w:val="22"/>
              </w:rPr>
              <w:t>- zaměřit se na získávání ocenění (dosud pouze na ÚZV)</w:t>
            </w:r>
          </w:p>
          <w:p w:rsidR="009009FE" w:rsidRPr="00431890" w:rsidRDefault="00B51A32" w:rsidP="00401F7D">
            <w:pPr>
              <w:spacing w:before="0"/>
              <w:rPr>
                <w:rFonts w:cstheme="minorHAnsi"/>
                <w:sz w:val="22"/>
                <w:szCs w:val="22"/>
              </w:rPr>
            </w:pPr>
            <w:r w:rsidRPr="00431890">
              <w:rPr>
                <w:rFonts w:cstheme="minorHAnsi"/>
                <w:sz w:val="22"/>
                <w:szCs w:val="22"/>
              </w:rPr>
              <w:t>- zaměřit se na lepší prezentaci práce fakulty (některé informace nebyly zahrnuty, ačkoli je máme na webu)</w:t>
            </w:r>
            <w:r w:rsidR="00B91040" w:rsidRPr="00431890">
              <w:rPr>
                <w:rFonts w:cstheme="minorHAnsi"/>
                <w:sz w:val="22"/>
                <w:szCs w:val="22"/>
              </w:rPr>
              <w:t>, informace jsou slabé zejména v oblasti zdravotnictví a filologie</w:t>
            </w:r>
          </w:p>
          <w:p w:rsidR="00620E12" w:rsidRPr="00431890" w:rsidRDefault="00620E12" w:rsidP="00401F7D">
            <w:pPr>
              <w:spacing w:before="0"/>
              <w:rPr>
                <w:rFonts w:cstheme="minorHAnsi"/>
                <w:sz w:val="22"/>
                <w:szCs w:val="22"/>
              </w:rPr>
            </w:pPr>
            <w:r w:rsidRPr="00431890">
              <w:rPr>
                <w:rFonts w:cstheme="minorHAnsi"/>
                <w:sz w:val="22"/>
                <w:szCs w:val="22"/>
              </w:rPr>
              <w:t>- zvážit strategii komercionalizace výsledků VaV</w:t>
            </w:r>
          </w:p>
          <w:p w:rsidR="009009FE" w:rsidRPr="00431890" w:rsidRDefault="00B51A32" w:rsidP="00620E12">
            <w:pPr>
              <w:spacing w:before="0"/>
              <w:rPr>
                <w:rFonts w:cstheme="minorHAnsi"/>
                <w:sz w:val="22"/>
                <w:szCs w:val="22"/>
              </w:rPr>
            </w:pPr>
            <w:r w:rsidRPr="00431890">
              <w:rPr>
                <w:rFonts w:cstheme="minorHAnsi"/>
                <w:sz w:val="22"/>
                <w:szCs w:val="22"/>
              </w:rPr>
              <w:t>- zaměřit se na produkci kvalitních monografií (obsahují naše know-how, mohou být společensky prospěšné)</w:t>
            </w:r>
          </w:p>
        </w:tc>
        <w:tc>
          <w:tcPr>
            <w:tcW w:w="4531" w:type="dxa"/>
          </w:tcPr>
          <w:p w:rsidR="00B91040" w:rsidRPr="00431890" w:rsidRDefault="00B91040" w:rsidP="00401F7D">
            <w:pPr>
              <w:pStyle w:val="Normlnweb"/>
              <w:shd w:val="clear" w:color="auto" w:fill="FFFFFF"/>
              <w:spacing w:before="0" w:beforeAutospacing="0" w:after="0" w:afterAutospacing="0"/>
              <w:jc w:val="both"/>
              <w:rPr>
                <w:rFonts w:asciiTheme="minorHAnsi" w:hAnsiTheme="minorHAnsi" w:cstheme="minorHAnsi"/>
                <w:iCs/>
                <w:sz w:val="22"/>
                <w:szCs w:val="22"/>
              </w:rPr>
            </w:pPr>
            <w:r w:rsidRPr="00431890">
              <w:rPr>
                <w:rFonts w:asciiTheme="minorHAnsi" w:hAnsiTheme="minorHAnsi" w:cstheme="minorHAnsi"/>
                <w:iCs/>
                <w:sz w:val="22"/>
                <w:szCs w:val="22"/>
              </w:rPr>
              <w:t>- není jednoduché dokumentovat společenský a ekonomický přínos v oblasti humanitních věd</w:t>
            </w:r>
          </w:p>
          <w:p w:rsidR="00B91040" w:rsidRPr="00431890" w:rsidRDefault="00B91040" w:rsidP="00401F7D">
            <w:pPr>
              <w:pStyle w:val="Normlnweb"/>
              <w:shd w:val="clear" w:color="auto" w:fill="FFFFFF"/>
              <w:spacing w:before="0" w:beforeAutospacing="0" w:after="0" w:afterAutospacing="0"/>
              <w:jc w:val="both"/>
              <w:rPr>
                <w:rFonts w:asciiTheme="minorHAnsi" w:hAnsiTheme="minorHAnsi" w:cstheme="minorHAnsi"/>
                <w:iCs/>
                <w:sz w:val="22"/>
                <w:szCs w:val="22"/>
              </w:rPr>
            </w:pPr>
            <w:r w:rsidRPr="00431890">
              <w:rPr>
                <w:rFonts w:asciiTheme="minorHAnsi" w:hAnsiTheme="minorHAnsi" w:cstheme="minorHAnsi"/>
                <w:iCs/>
                <w:sz w:val="22"/>
                <w:szCs w:val="22"/>
              </w:rPr>
              <w:t>- aktivity FHS je velmi obtížné tvrdě měřit (převádět na finance)</w:t>
            </w:r>
          </w:p>
          <w:p w:rsidR="006E04B9" w:rsidRPr="00431890" w:rsidRDefault="006E04B9" w:rsidP="00401F7D">
            <w:pPr>
              <w:pStyle w:val="Normlnweb"/>
              <w:shd w:val="clear" w:color="auto" w:fill="FFFFFF"/>
              <w:spacing w:before="0" w:beforeAutospacing="0" w:after="0" w:afterAutospacing="0"/>
              <w:jc w:val="both"/>
              <w:rPr>
                <w:rFonts w:asciiTheme="minorHAnsi" w:hAnsiTheme="minorHAnsi" w:cstheme="minorHAnsi"/>
                <w:iCs/>
                <w:sz w:val="22"/>
                <w:szCs w:val="22"/>
              </w:rPr>
            </w:pPr>
            <w:r w:rsidRPr="00431890">
              <w:rPr>
                <w:rFonts w:asciiTheme="minorHAnsi" w:hAnsiTheme="minorHAnsi" w:cstheme="minorHAnsi"/>
                <w:iCs/>
                <w:sz w:val="22"/>
                <w:szCs w:val="22"/>
              </w:rPr>
              <w:t>- komercializace výsledků VaV FHS naráží na její specif</w:t>
            </w:r>
            <w:r w:rsidR="001A1EC0" w:rsidRPr="00431890">
              <w:rPr>
                <w:rFonts w:asciiTheme="minorHAnsi" w:hAnsiTheme="minorHAnsi" w:cstheme="minorHAnsi"/>
                <w:iCs/>
                <w:sz w:val="22"/>
                <w:szCs w:val="22"/>
              </w:rPr>
              <w:t>ika (neziskový sektor)</w:t>
            </w:r>
          </w:p>
          <w:p w:rsidR="00FA2235" w:rsidRPr="00431890" w:rsidRDefault="00FA2235" w:rsidP="00401F7D">
            <w:pPr>
              <w:pStyle w:val="Normlnweb"/>
              <w:shd w:val="clear" w:color="auto" w:fill="FFFFFF"/>
              <w:spacing w:before="0" w:beforeAutospacing="0" w:after="0" w:afterAutospacing="0"/>
              <w:jc w:val="both"/>
              <w:rPr>
                <w:rFonts w:asciiTheme="minorHAnsi" w:hAnsiTheme="minorHAnsi" w:cstheme="minorHAnsi"/>
                <w:sz w:val="22"/>
                <w:szCs w:val="22"/>
              </w:rPr>
            </w:pPr>
          </w:p>
        </w:tc>
      </w:tr>
    </w:tbl>
    <w:p w:rsidR="004E1305" w:rsidRDefault="004E1305" w:rsidP="00F96B7F">
      <w:pPr>
        <w:rPr>
          <w:rFonts w:cstheme="minorHAnsi"/>
          <w:sz w:val="22"/>
          <w:szCs w:val="22"/>
        </w:rPr>
      </w:pPr>
    </w:p>
    <w:p w:rsidR="00E6437A" w:rsidRPr="00431890" w:rsidRDefault="00E6437A" w:rsidP="00F96B7F">
      <w:pPr>
        <w:rPr>
          <w:rFonts w:cstheme="minorHAnsi"/>
          <w:sz w:val="22"/>
          <w:szCs w:val="22"/>
        </w:rPr>
      </w:pPr>
    </w:p>
    <w:p w:rsidR="00B91040" w:rsidRPr="00431890" w:rsidRDefault="00D35DB8" w:rsidP="004E1305">
      <w:pPr>
        <w:pStyle w:val="Nadpis2"/>
        <w:rPr>
          <w:rFonts w:cstheme="minorHAnsi"/>
          <w:sz w:val="22"/>
          <w:szCs w:val="22"/>
        </w:rPr>
      </w:pPr>
      <w:r w:rsidRPr="00431890">
        <w:rPr>
          <w:rFonts w:cstheme="minorHAnsi"/>
          <w:sz w:val="22"/>
          <w:szCs w:val="22"/>
        </w:rPr>
        <w:lastRenderedPageBreak/>
        <w:t>Cíle a opatření</w:t>
      </w:r>
    </w:p>
    <w:p w:rsidR="00D35DB8" w:rsidRPr="00431890" w:rsidRDefault="0087114D" w:rsidP="00F96B7F">
      <w:pPr>
        <w:rPr>
          <w:rFonts w:cstheme="minorHAnsi"/>
          <w:sz w:val="22"/>
          <w:szCs w:val="22"/>
        </w:rPr>
      </w:pPr>
      <w:r w:rsidRPr="00431890">
        <w:rPr>
          <w:rFonts w:cstheme="minorHAnsi"/>
          <w:sz w:val="22"/>
          <w:szCs w:val="22"/>
        </w:rPr>
        <w:t>Na základě výše uvedeného definujeme následující cíl</w:t>
      </w:r>
      <w:r w:rsidR="00F87BB9" w:rsidRPr="00431890">
        <w:rPr>
          <w:rFonts w:cstheme="minorHAnsi"/>
          <w:sz w:val="22"/>
          <w:szCs w:val="22"/>
        </w:rPr>
        <w:t>e a z nich vyplývající opatření.</w:t>
      </w:r>
    </w:p>
    <w:p w:rsidR="006E04B9" w:rsidRPr="00431890" w:rsidRDefault="006E04B9" w:rsidP="00F96B7F">
      <w:pPr>
        <w:rPr>
          <w:rFonts w:cstheme="minorHAnsi"/>
          <w:sz w:val="22"/>
          <w:szCs w:val="22"/>
        </w:rPr>
      </w:pPr>
      <w:r w:rsidRPr="00431890">
        <w:rPr>
          <w:rFonts w:cstheme="minorHAnsi"/>
          <w:sz w:val="22"/>
          <w:szCs w:val="22"/>
        </w:rPr>
        <w:t xml:space="preserve">S ohledem na dosavadní výsledky a na aktuální </w:t>
      </w:r>
      <w:r w:rsidR="00431890">
        <w:rPr>
          <w:rFonts w:cstheme="minorHAnsi"/>
          <w:sz w:val="22"/>
          <w:szCs w:val="22"/>
        </w:rPr>
        <w:t xml:space="preserve">celospolečenskou </w:t>
      </w:r>
      <w:r w:rsidRPr="00431890">
        <w:rPr>
          <w:rFonts w:cstheme="minorHAnsi"/>
          <w:sz w:val="22"/>
          <w:szCs w:val="22"/>
        </w:rPr>
        <w:t>situaci je záměrem stanovit si cíle realisticky a zaměřit na oblasti, kte</w:t>
      </w:r>
      <w:r w:rsidR="00431890">
        <w:rPr>
          <w:rFonts w:cstheme="minorHAnsi"/>
          <w:sz w:val="22"/>
          <w:szCs w:val="22"/>
        </w:rPr>
        <w:t>ré jsou pro fakultu prioritní</w:t>
      </w:r>
      <w:r w:rsidR="00620E12" w:rsidRPr="00431890">
        <w:rPr>
          <w:rFonts w:cstheme="minorHAnsi"/>
          <w:sz w:val="22"/>
          <w:szCs w:val="22"/>
        </w:rPr>
        <w:t>.</w:t>
      </w:r>
    </w:p>
    <w:p w:rsidR="002775B9" w:rsidRPr="00431890" w:rsidRDefault="002775B9" w:rsidP="00F96B7F">
      <w:pPr>
        <w:rPr>
          <w:rFonts w:cstheme="minorHAnsi"/>
          <w:b/>
          <w:sz w:val="22"/>
          <w:szCs w:val="22"/>
        </w:rPr>
      </w:pPr>
      <w:r w:rsidRPr="00431890">
        <w:rPr>
          <w:rFonts w:cstheme="minorHAnsi"/>
          <w:b/>
          <w:sz w:val="22"/>
          <w:szCs w:val="22"/>
        </w:rPr>
        <w:t>Hlavním cílem je dosáhnout vyššího celkového hodnocení fakulty.</w:t>
      </w:r>
    </w:p>
    <w:p w:rsidR="002775B9" w:rsidRPr="00431890" w:rsidRDefault="002775B9" w:rsidP="00F96B7F">
      <w:pPr>
        <w:rPr>
          <w:rFonts w:cstheme="minorHAnsi"/>
          <w:sz w:val="22"/>
          <w:szCs w:val="22"/>
        </w:rPr>
      </w:pPr>
      <w:r w:rsidRPr="00431890">
        <w:rPr>
          <w:rFonts w:cstheme="minorHAnsi"/>
          <w:sz w:val="22"/>
          <w:szCs w:val="22"/>
        </w:rPr>
        <w:t>K dosažení hlavního cíle je třeba dosáhnout dílčích cílů:</w:t>
      </w:r>
    </w:p>
    <w:p w:rsidR="00F87BB9" w:rsidRPr="00431890" w:rsidRDefault="002775B9" w:rsidP="002775B9">
      <w:pPr>
        <w:rPr>
          <w:rFonts w:cstheme="minorHAnsi"/>
          <w:sz w:val="22"/>
          <w:szCs w:val="22"/>
        </w:rPr>
      </w:pPr>
      <w:r w:rsidRPr="00431890">
        <w:rPr>
          <w:rFonts w:cstheme="minorHAnsi"/>
          <w:sz w:val="22"/>
          <w:szCs w:val="22"/>
        </w:rPr>
        <w:t xml:space="preserve">DC1: </w:t>
      </w:r>
      <w:r w:rsidR="00F87BB9" w:rsidRPr="00431890">
        <w:rPr>
          <w:rFonts w:cstheme="minorHAnsi"/>
          <w:sz w:val="22"/>
          <w:szCs w:val="22"/>
        </w:rPr>
        <w:t>Dosáhnout nenulového počtu bodů ve všech kritériích, která mají váhu nad 1 a kde fakulta dosud dosáhla nulového počtu bodů (3.2, 3.6)</w:t>
      </w:r>
      <w:r w:rsidRPr="00431890">
        <w:rPr>
          <w:rFonts w:cstheme="minorHAnsi"/>
          <w:sz w:val="22"/>
          <w:szCs w:val="22"/>
        </w:rPr>
        <w:t>.</w:t>
      </w:r>
    </w:p>
    <w:p w:rsidR="00620E12" w:rsidRPr="00431890" w:rsidRDefault="002775B9" w:rsidP="002775B9">
      <w:pPr>
        <w:rPr>
          <w:rFonts w:cstheme="minorHAnsi"/>
          <w:sz w:val="22"/>
          <w:szCs w:val="22"/>
        </w:rPr>
      </w:pPr>
      <w:r w:rsidRPr="00431890">
        <w:rPr>
          <w:rFonts w:cstheme="minorHAnsi"/>
          <w:sz w:val="22"/>
          <w:szCs w:val="22"/>
        </w:rPr>
        <w:t xml:space="preserve">DC2: </w:t>
      </w:r>
      <w:r w:rsidR="006E04B9" w:rsidRPr="00431890">
        <w:rPr>
          <w:rFonts w:cstheme="minorHAnsi"/>
          <w:sz w:val="22"/>
          <w:szCs w:val="22"/>
        </w:rPr>
        <w:t>Udržet nebo zvýšit</w:t>
      </w:r>
      <w:r w:rsidR="00F87BB9" w:rsidRPr="00431890">
        <w:rPr>
          <w:rFonts w:cstheme="minorHAnsi"/>
          <w:sz w:val="22"/>
          <w:szCs w:val="22"/>
        </w:rPr>
        <w:t xml:space="preserve"> počty bodů ve všech kritériích, která mají váhu 4 a 5 (3.7, 3.10, 3.11, 3.12)</w:t>
      </w:r>
      <w:r w:rsidRPr="00431890">
        <w:rPr>
          <w:rFonts w:cstheme="minorHAnsi"/>
          <w:sz w:val="22"/>
          <w:szCs w:val="22"/>
        </w:rPr>
        <w:t>.</w:t>
      </w:r>
    </w:p>
    <w:p w:rsidR="0079226C" w:rsidRPr="00431890" w:rsidRDefault="0079226C" w:rsidP="002775B9">
      <w:pPr>
        <w:rPr>
          <w:rFonts w:cstheme="minorHAnsi"/>
          <w:sz w:val="22"/>
          <w:szCs w:val="22"/>
        </w:rPr>
      </w:pPr>
      <w:r w:rsidRPr="00431890">
        <w:rPr>
          <w:rFonts w:cstheme="minorHAnsi"/>
          <w:sz w:val="22"/>
          <w:szCs w:val="22"/>
        </w:rPr>
        <w:t>DC3</w:t>
      </w:r>
      <w:r w:rsidR="004E1305" w:rsidRPr="00431890">
        <w:rPr>
          <w:rFonts w:cstheme="minorHAnsi"/>
          <w:sz w:val="22"/>
          <w:szCs w:val="22"/>
        </w:rPr>
        <w:t>: Zvýšit celkový počet bodů za kritéria</w:t>
      </w:r>
      <w:r w:rsidRPr="00431890">
        <w:rPr>
          <w:rFonts w:cstheme="minorHAnsi"/>
          <w:sz w:val="22"/>
          <w:szCs w:val="22"/>
        </w:rPr>
        <w:t>, která mají váhu 1 (3.3, 3.4, 3.5, 3.8, 3.9).</w:t>
      </w:r>
    </w:p>
    <w:p w:rsidR="002775B9" w:rsidRPr="00431890" w:rsidRDefault="002775B9" w:rsidP="00F87BB9">
      <w:pPr>
        <w:rPr>
          <w:rFonts w:cstheme="minorHAnsi"/>
          <w:b/>
          <w:sz w:val="22"/>
          <w:szCs w:val="22"/>
        </w:rPr>
      </w:pPr>
      <w:r w:rsidRPr="00431890">
        <w:rPr>
          <w:rFonts w:cstheme="minorHAnsi"/>
          <w:b/>
          <w:sz w:val="22"/>
          <w:szCs w:val="22"/>
        </w:rPr>
        <w:t>Na stanovené dílčí cíle navazují následující opatření:</w:t>
      </w:r>
    </w:p>
    <w:p w:rsidR="002775B9" w:rsidRPr="00431890" w:rsidRDefault="006E04B9" w:rsidP="00F87BB9">
      <w:pPr>
        <w:rPr>
          <w:rFonts w:cstheme="minorHAnsi"/>
          <w:sz w:val="22"/>
          <w:szCs w:val="22"/>
        </w:rPr>
      </w:pPr>
      <w:r w:rsidRPr="00431890">
        <w:rPr>
          <w:rFonts w:cstheme="minorHAnsi"/>
          <w:sz w:val="22"/>
          <w:szCs w:val="22"/>
        </w:rPr>
        <w:t>O1</w:t>
      </w:r>
      <w:r w:rsidR="002775B9" w:rsidRPr="00431890">
        <w:rPr>
          <w:rFonts w:cstheme="minorHAnsi"/>
          <w:sz w:val="22"/>
          <w:szCs w:val="22"/>
        </w:rPr>
        <w:t>: zintenzivnit mezioborovou spolupráci v rámci fakulty v oblasti projektové činnosti a využít tak potenciálního synergického efektu</w:t>
      </w:r>
    </w:p>
    <w:p w:rsidR="00F87BB9" w:rsidRPr="00431890" w:rsidRDefault="00F87BB9" w:rsidP="00F87BB9">
      <w:pPr>
        <w:rPr>
          <w:rFonts w:cstheme="minorHAnsi"/>
          <w:sz w:val="22"/>
          <w:szCs w:val="22"/>
        </w:rPr>
      </w:pPr>
      <w:r w:rsidRPr="00431890">
        <w:rPr>
          <w:rFonts w:cstheme="minorHAnsi"/>
          <w:sz w:val="22"/>
          <w:szCs w:val="22"/>
        </w:rPr>
        <w:t>O</w:t>
      </w:r>
      <w:r w:rsidR="006E04B9" w:rsidRPr="00431890">
        <w:rPr>
          <w:rFonts w:cstheme="minorHAnsi"/>
          <w:sz w:val="22"/>
          <w:szCs w:val="22"/>
        </w:rPr>
        <w:t>2</w:t>
      </w:r>
      <w:r w:rsidR="002775B9" w:rsidRPr="00431890">
        <w:rPr>
          <w:rFonts w:cstheme="minorHAnsi"/>
          <w:sz w:val="22"/>
          <w:szCs w:val="22"/>
        </w:rPr>
        <w:t xml:space="preserve">: zvýšit počet podaných </w:t>
      </w:r>
      <w:r w:rsidR="005116AA">
        <w:rPr>
          <w:rFonts w:cstheme="minorHAnsi"/>
          <w:sz w:val="22"/>
          <w:szCs w:val="22"/>
        </w:rPr>
        <w:t xml:space="preserve">a získaných </w:t>
      </w:r>
      <w:r w:rsidR="002775B9" w:rsidRPr="00431890">
        <w:rPr>
          <w:rFonts w:cstheme="minorHAnsi"/>
          <w:sz w:val="22"/>
          <w:szCs w:val="22"/>
        </w:rPr>
        <w:t>projektů aplikovaného výzkumu</w:t>
      </w:r>
    </w:p>
    <w:p w:rsidR="002775B9" w:rsidRPr="00431890" w:rsidRDefault="006E04B9" w:rsidP="00F87BB9">
      <w:pPr>
        <w:rPr>
          <w:rFonts w:cstheme="minorHAnsi"/>
          <w:sz w:val="22"/>
          <w:szCs w:val="22"/>
        </w:rPr>
      </w:pPr>
      <w:r w:rsidRPr="00431890">
        <w:rPr>
          <w:rFonts w:cstheme="minorHAnsi"/>
          <w:sz w:val="22"/>
          <w:szCs w:val="22"/>
        </w:rPr>
        <w:t>O3</w:t>
      </w:r>
      <w:r w:rsidR="0079226C" w:rsidRPr="00431890">
        <w:rPr>
          <w:rFonts w:cstheme="minorHAnsi"/>
          <w:sz w:val="22"/>
          <w:szCs w:val="22"/>
        </w:rPr>
        <w:t>: v rámci</w:t>
      </w:r>
      <w:r w:rsidR="002775B9" w:rsidRPr="00431890">
        <w:rPr>
          <w:rFonts w:cstheme="minorHAnsi"/>
          <w:sz w:val="22"/>
          <w:szCs w:val="22"/>
        </w:rPr>
        <w:t xml:space="preserve"> aplikovaného výzkumu se soustředit na výsledky s jiným než ekonomickým dopadem na společ</w:t>
      </w:r>
      <w:r w:rsidR="0079226C" w:rsidRPr="00431890">
        <w:rPr>
          <w:rFonts w:cstheme="minorHAnsi"/>
          <w:sz w:val="22"/>
          <w:szCs w:val="22"/>
        </w:rPr>
        <w:t>nost, ale i</w:t>
      </w:r>
      <w:r w:rsidR="002775B9" w:rsidRPr="00431890">
        <w:rPr>
          <w:rFonts w:cstheme="minorHAnsi"/>
          <w:sz w:val="22"/>
          <w:szCs w:val="22"/>
        </w:rPr>
        <w:t xml:space="preserve"> s</w:t>
      </w:r>
      <w:r w:rsidR="0079226C" w:rsidRPr="00431890">
        <w:rPr>
          <w:rFonts w:cstheme="minorHAnsi"/>
          <w:sz w:val="22"/>
          <w:szCs w:val="22"/>
        </w:rPr>
        <w:t xml:space="preserve"> potenciálními </w:t>
      </w:r>
      <w:r w:rsidR="002775B9" w:rsidRPr="00431890">
        <w:rPr>
          <w:rFonts w:cstheme="minorHAnsi"/>
          <w:sz w:val="22"/>
          <w:szCs w:val="22"/>
        </w:rPr>
        <w:t>ekonomickými dopady</w:t>
      </w:r>
      <w:r w:rsidR="004E1305" w:rsidRPr="00431890">
        <w:rPr>
          <w:rFonts w:cstheme="minorHAnsi"/>
          <w:sz w:val="22"/>
          <w:szCs w:val="22"/>
        </w:rPr>
        <w:t xml:space="preserve"> (např. software a licence na jeho užívání)</w:t>
      </w:r>
    </w:p>
    <w:p w:rsidR="0087114D" w:rsidRPr="00431890" w:rsidRDefault="006E04B9" w:rsidP="002775B9">
      <w:pPr>
        <w:rPr>
          <w:rFonts w:cstheme="minorHAnsi"/>
          <w:sz w:val="22"/>
          <w:szCs w:val="22"/>
        </w:rPr>
      </w:pPr>
      <w:r w:rsidRPr="00431890">
        <w:rPr>
          <w:rFonts w:cstheme="minorHAnsi"/>
          <w:sz w:val="22"/>
          <w:szCs w:val="22"/>
        </w:rPr>
        <w:t xml:space="preserve">O4: </w:t>
      </w:r>
      <w:r w:rsidR="0087114D" w:rsidRPr="00431890">
        <w:rPr>
          <w:rFonts w:cstheme="minorHAnsi"/>
          <w:sz w:val="22"/>
          <w:szCs w:val="22"/>
        </w:rPr>
        <w:t xml:space="preserve">zintenzivnit spolupráci </w:t>
      </w:r>
      <w:r w:rsidR="002775B9" w:rsidRPr="00431890">
        <w:rPr>
          <w:rFonts w:cstheme="minorHAnsi"/>
          <w:sz w:val="22"/>
          <w:szCs w:val="22"/>
        </w:rPr>
        <w:t xml:space="preserve">a interakci </w:t>
      </w:r>
      <w:r w:rsidR="0087114D" w:rsidRPr="00431890">
        <w:rPr>
          <w:rFonts w:cstheme="minorHAnsi"/>
          <w:sz w:val="22"/>
          <w:szCs w:val="22"/>
        </w:rPr>
        <w:t xml:space="preserve">s neakademickou </w:t>
      </w:r>
      <w:r w:rsidR="002775B9" w:rsidRPr="00431890">
        <w:rPr>
          <w:rFonts w:cstheme="minorHAnsi"/>
          <w:sz w:val="22"/>
          <w:szCs w:val="22"/>
        </w:rPr>
        <w:t>sférou</w:t>
      </w:r>
      <w:r w:rsidR="0079226C" w:rsidRPr="00431890">
        <w:rPr>
          <w:rFonts w:cstheme="minorHAnsi"/>
          <w:sz w:val="22"/>
          <w:szCs w:val="22"/>
        </w:rPr>
        <w:t xml:space="preserve"> (</w:t>
      </w:r>
      <w:r w:rsidR="004E1305" w:rsidRPr="00431890">
        <w:rPr>
          <w:rFonts w:cstheme="minorHAnsi"/>
          <w:sz w:val="22"/>
          <w:szCs w:val="22"/>
        </w:rPr>
        <w:t>potenciál smluvního výzkumu pro školy a další partnery)</w:t>
      </w:r>
    </w:p>
    <w:p w:rsidR="001D61F6" w:rsidRPr="00431890" w:rsidRDefault="006E04B9" w:rsidP="002775B9">
      <w:pPr>
        <w:rPr>
          <w:rFonts w:cstheme="minorHAnsi"/>
          <w:sz w:val="22"/>
          <w:szCs w:val="22"/>
        </w:rPr>
      </w:pPr>
      <w:r w:rsidRPr="00431890">
        <w:rPr>
          <w:rFonts w:cstheme="minorHAnsi"/>
          <w:sz w:val="22"/>
          <w:szCs w:val="22"/>
        </w:rPr>
        <w:t xml:space="preserve">O5: </w:t>
      </w:r>
      <w:r w:rsidR="001D61F6" w:rsidRPr="00431890">
        <w:rPr>
          <w:rFonts w:cstheme="minorHAnsi"/>
          <w:sz w:val="22"/>
          <w:szCs w:val="22"/>
        </w:rPr>
        <w:t>zvýšit počet nominací na ocenění akademických pracovníků</w:t>
      </w:r>
    </w:p>
    <w:p w:rsidR="001D61F6" w:rsidRPr="00431890" w:rsidRDefault="006E04B9" w:rsidP="002775B9">
      <w:pPr>
        <w:rPr>
          <w:rFonts w:cstheme="minorHAnsi"/>
          <w:sz w:val="22"/>
          <w:szCs w:val="22"/>
        </w:rPr>
      </w:pPr>
      <w:r w:rsidRPr="00431890">
        <w:rPr>
          <w:rFonts w:cstheme="minorHAnsi"/>
          <w:sz w:val="22"/>
          <w:szCs w:val="22"/>
        </w:rPr>
        <w:t xml:space="preserve">O6: </w:t>
      </w:r>
      <w:r w:rsidR="001D61F6" w:rsidRPr="00431890">
        <w:rPr>
          <w:rFonts w:cstheme="minorHAnsi"/>
          <w:sz w:val="22"/>
          <w:szCs w:val="22"/>
        </w:rPr>
        <w:t>zintenzivnit začleňování akademických a vědeckých pracovníků do mezinárodní vědecké komunity (redakční rady, odborné společnosti, aj.)</w:t>
      </w:r>
    </w:p>
    <w:p w:rsidR="001D61F6" w:rsidRPr="00431890" w:rsidRDefault="006E04B9" w:rsidP="006E04B9">
      <w:pPr>
        <w:rPr>
          <w:rFonts w:cstheme="minorHAnsi"/>
          <w:sz w:val="22"/>
          <w:szCs w:val="22"/>
        </w:rPr>
      </w:pPr>
      <w:r w:rsidRPr="00431890">
        <w:rPr>
          <w:rFonts w:cstheme="minorHAnsi"/>
          <w:sz w:val="22"/>
          <w:szCs w:val="22"/>
        </w:rPr>
        <w:t xml:space="preserve">O7: </w:t>
      </w:r>
      <w:r w:rsidR="001D61F6" w:rsidRPr="00431890">
        <w:rPr>
          <w:rFonts w:cstheme="minorHAnsi"/>
          <w:sz w:val="22"/>
          <w:szCs w:val="22"/>
        </w:rPr>
        <w:t>zintenzivnit aktivity v oblasti tzv. třetí role (komunikace s veřejností, popularizace, pravidelné akce)</w:t>
      </w:r>
      <w:r w:rsidR="004E1305" w:rsidRPr="00431890">
        <w:rPr>
          <w:rFonts w:cstheme="minorHAnsi"/>
          <w:sz w:val="22"/>
          <w:szCs w:val="22"/>
        </w:rPr>
        <w:t>, zaměřit se na potenciál spojený s realizací Junior Univerzity (zakládání poboček, potenciální spin-</w:t>
      </w:r>
      <w:proofErr w:type="spellStart"/>
      <w:r w:rsidR="004E1305" w:rsidRPr="00431890">
        <w:rPr>
          <w:rFonts w:cstheme="minorHAnsi"/>
          <w:sz w:val="22"/>
          <w:szCs w:val="22"/>
        </w:rPr>
        <w:t>off</w:t>
      </w:r>
      <w:proofErr w:type="spellEnd"/>
      <w:r w:rsidR="004E1305" w:rsidRPr="00431890">
        <w:rPr>
          <w:rFonts w:cstheme="minorHAnsi"/>
          <w:sz w:val="22"/>
          <w:szCs w:val="22"/>
        </w:rPr>
        <w:t>)</w:t>
      </w:r>
    </w:p>
    <w:p w:rsidR="001D61F6" w:rsidRPr="00431890" w:rsidRDefault="006E04B9" w:rsidP="006E04B9">
      <w:pPr>
        <w:rPr>
          <w:rFonts w:cstheme="minorHAnsi"/>
          <w:sz w:val="22"/>
          <w:szCs w:val="22"/>
        </w:rPr>
      </w:pPr>
      <w:r w:rsidRPr="00431890">
        <w:rPr>
          <w:rFonts w:cstheme="minorHAnsi"/>
          <w:sz w:val="22"/>
          <w:szCs w:val="22"/>
        </w:rPr>
        <w:t xml:space="preserve">O8: zaměřit se na intenzivnější prezentaci práce fakulty (na webu) a </w:t>
      </w:r>
      <w:r w:rsidR="001D61F6" w:rsidRPr="00431890">
        <w:rPr>
          <w:rFonts w:cstheme="minorHAnsi"/>
          <w:sz w:val="22"/>
          <w:szCs w:val="22"/>
        </w:rPr>
        <w:t>zintenzivnit dokumentaci aktivit fakulty vykazatelných v rámci Modulu 3, aby v delším časovém období nezapadly</w:t>
      </w:r>
    </w:p>
    <w:p w:rsidR="00F96B7F" w:rsidRPr="00431890" w:rsidRDefault="00F96B7F" w:rsidP="00F96B7F">
      <w:pPr>
        <w:pStyle w:val="Normlnweb"/>
        <w:shd w:val="clear" w:color="auto" w:fill="FFFFFF"/>
        <w:spacing w:before="0" w:beforeAutospacing="0" w:after="0" w:afterAutospacing="0"/>
        <w:rPr>
          <w:rFonts w:asciiTheme="minorHAnsi" w:hAnsiTheme="minorHAnsi" w:cstheme="minorHAnsi"/>
          <w:color w:val="201F1E"/>
          <w:sz w:val="22"/>
          <w:szCs w:val="22"/>
        </w:rPr>
      </w:pPr>
    </w:p>
    <w:p w:rsidR="00EA7F04" w:rsidRDefault="00EA7F04" w:rsidP="00EA7F04"/>
    <w:p w:rsidR="00EA7F04" w:rsidRDefault="00EA7F04" w:rsidP="00EA7F04"/>
    <w:p w:rsidR="00EA7F04" w:rsidRDefault="00EA7F04" w:rsidP="00EA7F04">
      <w:pPr>
        <w:widowControl w:val="0"/>
        <w:autoSpaceDE w:val="0"/>
        <w:autoSpaceDN w:val="0"/>
        <w:adjustRightInd w:val="0"/>
        <w:spacing w:line="240" w:lineRule="atLeast"/>
        <w:jc w:val="center"/>
        <w:rPr>
          <w:rFonts w:cstheme="minorHAnsi"/>
          <w:b/>
          <w:sz w:val="28"/>
        </w:rPr>
      </w:pPr>
    </w:p>
    <w:p w:rsidR="00311C46" w:rsidRDefault="00311C46" w:rsidP="00EA7F04">
      <w:pPr>
        <w:widowControl w:val="0"/>
        <w:autoSpaceDE w:val="0"/>
        <w:autoSpaceDN w:val="0"/>
        <w:adjustRightInd w:val="0"/>
        <w:spacing w:line="240" w:lineRule="atLeast"/>
        <w:jc w:val="center"/>
        <w:rPr>
          <w:rFonts w:cstheme="minorHAnsi"/>
          <w:b/>
          <w:sz w:val="28"/>
        </w:rPr>
      </w:pPr>
    </w:p>
    <w:p w:rsidR="00311C46" w:rsidRDefault="00311C46" w:rsidP="00EA7F04">
      <w:pPr>
        <w:widowControl w:val="0"/>
        <w:autoSpaceDE w:val="0"/>
        <w:autoSpaceDN w:val="0"/>
        <w:adjustRightInd w:val="0"/>
        <w:spacing w:line="240" w:lineRule="atLeast"/>
        <w:jc w:val="center"/>
        <w:rPr>
          <w:rFonts w:cstheme="minorHAnsi"/>
          <w:b/>
          <w:sz w:val="28"/>
        </w:rPr>
      </w:pPr>
      <w:r>
        <w:rPr>
          <w:rFonts w:cstheme="minorHAnsi"/>
          <w:b/>
          <w:sz w:val="28"/>
        </w:rPr>
        <w:lastRenderedPageBreak/>
        <w:t xml:space="preserve">Příloha č. 2: </w:t>
      </w:r>
    </w:p>
    <w:p w:rsidR="00EA7F04" w:rsidRPr="00E33183" w:rsidRDefault="00EA7F04" w:rsidP="00EA7F04">
      <w:pPr>
        <w:widowControl w:val="0"/>
        <w:autoSpaceDE w:val="0"/>
        <w:autoSpaceDN w:val="0"/>
        <w:adjustRightInd w:val="0"/>
        <w:spacing w:line="240" w:lineRule="atLeast"/>
        <w:jc w:val="center"/>
        <w:rPr>
          <w:rFonts w:cstheme="minorHAnsi"/>
          <w:b/>
          <w:sz w:val="28"/>
        </w:rPr>
      </w:pPr>
      <w:r w:rsidRPr="00E33183">
        <w:rPr>
          <w:rFonts w:cstheme="minorHAnsi"/>
          <w:b/>
          <w:sz w:val="28"/>
        </w:rPr>
        <w:t>Monitoring plnění ukazatelů UTB v rámci Modulu 3 (Metodika 17+)</w:t>
      </w:r>
    </w:p>
    <w:p w:rsidR="00EA7F04" w:rsidRDefault="00EA7F04" w:rsidP="00EA7F04">
      <w:pPr>
        <w:widowControl w:val="0"/>
        <w:autoSpaceDE w:val="0"/>
        <w:autoSpaceDN w:val="0"/>
        <w:adjustRightInd w:val="0"/>
        <w:spacing w:line="240" w:lineRule="atLeast"/>
        <w:jc w:val="both"/>
        <w:rPr>
          <w:rFonts w:cstheme="minorHAnsi"/>
          <w:b/>
        </w:rPr>
      </w:pPr>
    </w:p>
    <w:p w:rsidR="00EA7F04" w:rsidRPr="00311C46" w:rsidRDefault="00EA7F04" w:rsidP="00EA7F04">
      <w:pPr>
        <w:widowControl w:val="0"/>
        <w:autoSpaceDE w:val="0"/>
        <w:autoSpaceDN w:val="0"/>
        <w:adjustRightInd w:val="0"/>
        <w:spacing w:line="240" w:lineRule="atLeast"/>
        <w:jc w:val="both"/>
        <w:rPr>
          <w:rFonts w:cstheme="minorHAnsi"/>
          <w:b/>
          <w:color w:val="FF0000"/>
        </w:rPr>
      </w:pPr>
      <w:r w:rsidRPr="00E33183">
        <w:rPr>
          <w:rFonts w:cstheme="minorHAnsi"/>
          <w:b/>
          <w:color w:val="FF0000"/>
        </w:rPr>
        <w:t>Každá součást vyplní všechny tabulky 3.2-3.6 za roky 2019, 2020 a 2021</w:t>
      </w:r>
    </w:p>
    <w:p w:rsidR="00EA7F04" w:rsidRPr="00311C46" w:rsidRDefault="00EA7F04" w:rsidP="00311C46">
      <w:pPr>
        <w:jc w:val="both"/>
        <w:rPr>
          <w:b/>
        </w:rPr>
      </w:pPr>
      <w:r w:rsidRPr="00375A49">
        <w:rPr>
          <w:b/>
        </w:rPr>
        <w:t>3.2</w:t>
      </w:r>
      <w:r w:rsidRPr="00375A49">
        <w:rPr>
          <w:b/>
        </w:rPr>
        <w:tab/>
        <w:t>Projekty aplikovaného výzkumu</w:t>
      </w:r>
    </w:p>
    <w:p w:rsidR="00EA7F04" w:rsidRPr="00311C46" w:rsidRDefault="00EA7F04" w:rsidP="00311C46">
      <w:pPr>
        <w:spacing w:line="240" w:lineRule="atLeast"/>
        <w:jc w:val="both"/>
        <w:rPr>
          <w:rFonts w:cstheme="minorHAnsi"/>
        </w:rPr>
      </w:pPr>
      <w:r w:rsidRPr="00375A49">
        <w:rPr>
          <w:rFonts w:cstheme="minorHAnsi"/>
        </w:rPr>
        <w:t>3.2.1</w:t>
      </w:r>
      <w:r w:rsidRPr="00375A49">
        <w:rPr>
          <w:rFonts w:cstheme="minorHAnsi"/>
        </w:rPr>
        <w:tab/>
        <w:t>Projekty podporované poskytovatelem z ČR</w:t>
      </w:r>
    </w:p>
    <w:tbl>
      <w:tblPr>
        <w:tblStyle w:val="Mkatabulky"/>
        <w:tblW w:w="9197" w:type="dxa"/>
        <w:shd w:val="clear" w:color="auto" w:fill="F2F2F2" w:themeFill="background1" w:themeFillShade="F2"/>
        <w:tblLook w:val="04A0" w:firstRow="1" w:lastRow="0" w:firstColumn="1" w:lastColumn="0" w:noHBand="0" w:noVBand="1"/>
      </w:tblPr>
      <w:tblGrid>
        <w:gridCol w:w="1413"/>
        <w:gridCol w:w="4383"/>
        <w:gridCol w:w="678"/>
        <w:gridCol w:w="679"/>
        <w:gridCol w:w="679"/>
        <w:gridCol w:w="679"/>
        <w:gridCol w:w="677"/>
        <w:gridCol w:w="9"/>
      </w:tblGrid>
      <w:tr w:rsidR="00EA7F04" w:rsidRPr="00375A49" w:rsidTr="00B072C9">
        <w:tc>
          <w:tcPr>
            <w:tcW w:w="9197" w:type="dxa"/>
            <w:gridSpan w:val="8"/>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V roli příjemce</w:t>
            </w:r>
          </w:p>
        </w:tc>
      </w:tr>
      <w:tr w:rsidR="00EA7F04" w:rsidRPr="00375A49" w:rsidTr="00B072C9">
        <w:tc>
          <w:tcPr>
            <w:tcW w:w="1413"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Poskytovatel</w:t>
            </w:r>
          </w:p>
        </w:tc>
        <w:tc>
          <w:tcPr>
            <w:tcW w:w="4383"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Název projektu</w:t>
            </w:r>
          </w:p>
        </w:tc>
        <w:tc>
          <w:tcPr>
            <w:tcW w:w="3401" w:type="dxa"/>
            <w:gridSpan w:val="6"/>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 xml:space="preserve">Podpora (v tis. Kč) </w:t>
            </w:r>
          </w:p>
        </w:tc>
      </w:tr>
      <w:tr w:rsidR="00EA7F04" w:rsidRPr="00375A49" w:rsidTr="00B072C9">
        <w:trPr>
          <w:gridAfter w:val="1"/>
          <w:wAfter w:w="9" w:type="dxa"/>
        </w:trPr>
        <w:tc>
          <w:tcPr>
            <w:tcW w:w="1413" w:type="dxa"/>
            <w:vMerge/>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383" w:type="dxa"/>
            <w:vMerge/>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8"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2019</w:t>
            </w:r>
          </w:p>
        </w:tc>
        <w:tc>
          <w:tcPr>
            <w:tcW w:w="679"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2020</w:t>
            </w:r>
          </w:p>
        </w:tc>
        <w:tc>
          <w:tcPr>
            <w:tcW w:w="679"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2021</w:t>
            </w: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2022</w:t>
            </w:r>
          </w:p>
        </w:tc>
        <w:tc>
          <w:tcPr>
            <w:tcW w:w="677"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2023</w:t>
            </w:r>
          </w:p>
        </w:tc>
      </w:tr>
      <w:tr w:rsidR="00EA7F04" w:rsidRPr="00375A49" w:rsidTr="00B072C9">
        <w:trPr>
          <w:gridAfter w:val="1"/>
          <w:wAfter w:w="9" w:type="dxa"/>
        </w:trPr>
        <w:tc>
          <w:tcPr>
            <w:tcW w:w="141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TAČR - ÉTA</w:t>
            </w:r>
          </w:p>
        </w:tc>
        <w:tc>
          <w:tcPr>
            <w:tcW w:w="438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Koncepce vzdělávání pro generaci Alfa s využitím badatelských principů učení se v mateřské škole</w:t>
            </w:r>
          </w:p>
        </w:tc>
        <w:tc>
          <w:tcPr>
            <w:tcW w:w="67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797</w:t>
            </w: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975</w:t>
            </w: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rPr>
          <w:gridAfter w:val="1"/>
          <w:wAfter w:w="9" w:type="dxa"/>
        </w:trPr>
        <w:tc>
          <w:tcPr>
            <w:tcW w:w="141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TAČR - ÉTA</w:t>
            </w:r>
          </w:p>
        </w:tc>
        <w:tc>
          <w:tcPr>
            <w:tcW w:w="438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Nálepkování intelektově nadaných dětí ve školním prostředí</w:t>
            </w:r>
          </w:p>
        </w:tc>
        <w:tc>
          <w:tcPr>
            <w:tcW w:w="67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572</w:t>
            </w: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889</w:t>
            </w: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rPr>
          <w:gridAfter w:val="1"/>
          <w:wAfter w:w="9" w:type="dxa"/>
        </w:trPr>
        <w:tc>
          <w:tcPr>
            <w:tcW w:w="5796" w:type="dxa"/>
            <w:gridSpan w:val="2"/>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Celkem</w:t>
            </w:r>
          </w:p>
        </w:tc>
        <w:tc>
          <w:tcPr>
            <w:tcW w:w="67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9197" w:type="dxa"/>
            <w:gridSpan w:val="8"/>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V roli dalšího účastníka</w:t>
            </w:r>
          </w:p>
        </w:tc>
      </w:tr>
      <w:tr w:rsidR="00EA7F04" w:rsidRPr="00375A49" w:rsidTr="00B072C9">
        <w:tc>
          <w:tcPr>
            <w:tcW w:w="1413"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Poskytovatel</w:t>
            </w:r>
          </w:p>
        </w:tc>
        <w:tc>
          <w:tcPr>
            <w:tcW w:w="4383"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Název projektu</w:t>
            </w:r>
          </w:p>
        </w:tc>
        <w:tc>
          <w:tcPr>
            <w:tcW w:w="3401" w:type="dxa"/>
            <w:gridSpan w:val="6"/>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Podpora (v tis. Kč)</w:t>
            </w:r>
          </w:p>
        </w:tc>
      </w:tr>
      <w:tr w:rsidR="00EA7F04" w:rsidRPr="00375A49" w:rsidTr="00B072C9">
        <w:tc>
          <w:tcPr>
            <w:tcW w:w="1413" w:type="dxa"/>
            <w:vMerge/>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383" w:type="dxa"/>
            <w:vMerge/>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678"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2019</w:t>
            </w:r>
          </w:p>
        </w:tc>
        <w:tc>
          <w:tcPr>
            <w:tcW w:w="679"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2020</w:t>
            </w:r>
          </w:p>
        </w:tc>
        <w:tc>
          <w:tcPr>
            <w:tcW w:w="679"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2021</w:t>
            </w: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2022</w:t>
            </w:r>
          </w:p>
        </w:tc>
        <w:tc>
          <w:tcPr>
            <w:tcW w:w="686" w:type="dxa"/>
            <w:gridSpan w:val="2"/>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2023</w:t>
            </w:r>
          </w:p>
        </w:tc>
      </w:tr>
      <w:tr w:rsidR="00EA7F04" w:rsidRPr="00375A49" w:rsidTr="00B072C9">
        <w:tc>
          <w:tcPr>
            <w:tcW w:w="141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38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6" w:type="dxa"/>
            <w:gridSpan w:val="2"/>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141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38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6" w:type="dxa"/>
            <w:gridSpan w:val="2"/>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5796" w:type="dxa"/>
            <w:gridSpan w:val="2"/>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Celkem</w:t>
            </w:r>
          </w:p>
        </w:tc>
        <w:tc>
          <w:tcPr>
            <w:tcW w:w="67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7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6" w:type="dxa"/>
            <w:gridSpan w:val="2"/>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bl>
    <w:p w:rsidR="00EA7F04" w:rsidRPr="00375A49" w:rsidRDefault="00EA7F04" w:rsidP="00EA7F04">
      <w:pPr>
        <w:spacing w:line="240" w:lineRule="atLeast"/>
        <w:jc w:val="both"/>
        <w:rPr>
          <w:rFonts w:cstheme="minorHAnsi"/>
        </w:rPr>
      </w:pPr>
      <w:r w:rsidRPr="00375A49">
        <w:rPr>
          <w:rFonts w:cstheme="minorHAnsi"/>
        </w:rPr>
        <w:t xml:space="preserve">Pozn.: Uveďte </w:t>
      </w:r>
      <w:r w:rsidRPr="001E5C27">
        <w:rPr>
          <w:rFonts w:cstheme="minorHAnsi"/>
          <w:b/>
        </w:rPr>
        <w:t>nanejvýše 5 projektů podporovaných poskytovatelem z ČR</w:t>
      </w:r>
      <w:r w:rsidRPr="00375A49">
        <w:rPr>
          <w:rFonts w:cstheme="minorHAnsi"/>
        </w:rPr>
        <w:t xml:space="preserve">. Vykažte výši podpory (finanční prostředky), která byla </w:t>
      </w:r>
      <w:r>
        <w:rPr>
          <w:rFonts w:cstheme="minorHAnsi"/>
        </w:rPr>
        <w:t>hodnocené jednotce</w:t>
      </w:r>
      <w:r w:rsidRPr="00375A49">
        <w:rPr>
          <w:rFonts w:cstheme="minorHAnsi"/>
        </w:rPr>
        <w:t xml:space="preserve"> poskytnuta v daném kalendářn</w:t>
      </w:r>
      <w:r>
        <w:rPr>
          <w:rFonts w:cstheme="minorHAnsi"/>
        </w:rPr>
        <w:t>ím roce na základě rozhodnutí o </w:t>
      </w:r>
      <w:r w:rsidRPr="00375A49">
        <w:rPr>
          <w:rFonts w:cstheme="minorHAnsi"/>
        </w:rPr>
        <w:t>poskytnutí dotace nebo smlouvy o</w:t>
      </w:r>
      <w:r>
        <w:rPr>
          <w:rFonts w:cstheme="minorHAnsi"/>
        </w:rPr>
        <w:t> </w:t>
      </w:r>
      <w:r w:rsidRPr="00375A49">
        <w:rPr>
          <w:rFonts w:cstheme="minorHAnsi"/>
        </w:rPr>
        <w:t xml:space="preserve">poskytnutí dotace. </w:t>
      </w:r>
    </w:p>
    <w:p w:rsidR="00EA7F04" w:rsidRPr="00311C46" w:rsidRDefault="00EA7F04" w:rsidP="00EA7F04">
      <w:pPr>
        <w:spacing w:line="240" w:lineRule="atLeast"/>
        <w:jc w:val="both"/>
        <w:rPr>
          <w:rFonts w:cstheme="minorHAnsi"/>
        </w:rPr>
      </w:pPr>
      <w:r w:rsidRPr="00375A49">
        <w:rPr>
          <w:rFonts w:cstheme="minorHAnsi"/>
        </w:rPr>
        <w:t>3.2.2</w:t>
      </w:r>
      <w:r w:rsidRPr="00375A49">
        <w:rPr>
          <w:rFonts w:cstheme="minorHAnsi"/>
        </w:rPr>
        <w:tab/>
        <w:t>Projekty podporované zahraničním poskytovatelem</w:t>
      </w:r>
    </w:p>
    <w:tbl>
      <w:tblPr>
        <w:tblStyle w:val="Mkatabulky"/>
        <w:tblW w:w="9209" w:type="dxa"/>
        <w:shd w:val="clear" w:color="auto" w:fill="F2F2F2" w:themeFill="background1" w:themeFillShade="F2"/>
        <w:tblLayout w:type="fixed"/>
        <w:tblLook w:val="04A0" w:firstRow="1" w:lastRow="0" w:firstColumn="1" w:lastColumn="0" w:noHBand="0" w:noVBand="1"/>
      </w:tblPr>
      <w:tblGrid>
        <w:gridCol w:w="1414"/>
        <w:gridCol w:w="4393"/>
        <w:gridCol w:w="680"/>
        <w:gridCol w:w="680"/>
        <w:gridCol w:w="681"/>
        <w:gridCol w:w="680"/>
        <w:gridCol w:w="681"/>
      </w:tblGrid>
      <w:tr w:rsidR="00EA7F04" w:rsidRPr="00375A49" w:rsidTr="00B072C9">
        <w:tc>
          <w:tcPr>
            <w:tcW w:w="9209" w:type="dxa"/>
            <w:gridSpan w:val="7"/>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V roli příjemce</w:t>
            </w:r>
          </w:p>
        </w:tc>
      </w:tr>
      <w:tr w:rsidR="00EA7F04" w:rsidRPr="00375A49" w:rsidTr="00B072C9">
        <w:tc>
          <w:tcPr>
            <w:tcW w:w="1414"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Poskytovatel</w:t>
            </w:r>
          </w:p>
        </w:tc>
        <w:tc>
          <w:tcPr>
            <w:tcW w:w="4393"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Název projektu</w:t>
            </w:r>
          </w:p>
        </w:tc>
        <w:tc>
          <w:tcPr>
            <w:tcW w:w="3402" w:type="dxa"/>
            <w:gridSpan w:val="5"/>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Podpora (v tis. Kč)</w:t>
            </w:r>
          </w:p>
        </w:tc>
      </w:tr>
      <w:tr w:rsidR="00EA7F04" w:rsidRPr="00375A49" w:rsidTr="00B072C9">
        <w:tc>
          <w:tcPr>
            <w:tcW w:w="1414" w:type="dxa"/>
            <w:vMerge/>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393" w:type="dxa"/>
            <w:vMerge/>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680"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2019</w:t>
            </w:r>
          </w:p>
        </w:tc>
        <w:tc>
          <w:tcPr>
            <w:tcW w:w="680"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2020</w:t>
            </w:r>
          </w:p>
        </w:tc>
        <w:tc>
          <w:tcPr>
            <w:tcW w:w="681"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2021</w:t>
            </w: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2022</w:t>
            </w: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2023</w:t>
            </w:r>
          </w:p>
        </w:tc>
      </w:tr>
      <w:tr w:rsidR="00EA7F04" w:rsidRPr="00375A49" w:rsidTr="00B072C9">
        <w:tc>
          <w:tcPr>
            <w:tcW w:w="1414"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39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1414"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39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5807" w:type="dxa"/>
            <w:gridSpan w:val="2"/>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Celkem</w:t>
            </w: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9209" w:type="dxa"/>
            <w:gridSpan w:val="7"/>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V roli dalšího účastníka</w:t>
            </w:r>
          </w:p>
        </w:tc>
      </w:tr>
      <w:tr w:rsidR="00EA7F04" w:rsidRPr="00375A49" w:rsidTr="00B072C9">
        <w:tc>
          <w:tcPr>
            <w:tcW w:w="1414"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Poskytovatel</w:t>
            </w:r>
          </w:p>
        </w:tc>
        <w:tc>
          <w:tcPr>
            <w:tcW w:w="4393"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Název projektu</w:t>
            </w:r>
          </w:p>
        </w:tc>
        <w:tc>
          <w:tcPr>
            <w:tcW w:w="3402" w:type="dxa"/>
            <w:gridSpan w:val="5"/>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Podpora (v tis. Kč)</w:t>
            </w:r>
          </w:p>
        </w:tc>
      </w:tr>
      <w:tr w:rsidR="00EA7F04" w:rsidRPr="00375A49" w:rsidTr="00B072C9">
        <w:tc>
          <w:tcPr>
            <w:tcW w:w="1414" w:type="dxa"/>
            <w:vMerge/>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393" w:type="dxa"/>
            <w:vMerge/>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2019</w:t>
            </w:r>
          </w:p>
        </w:tc>
        <w:tc>
          <w:tcPr>
            <w:tcW w:w="680"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2020</w:t>
            </w:r>
          </w:p>
        </w:tc>
        <w:tc>
          <w:tcPr>
            <w:tcW w:w="681"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2021</w:t>
            </w: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2022</w:t>
            </w: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2023</w:t>
            </w:r>
          </w:p>
        </w:tc>
      </w:tr>
      <w:tr w:rsidR="00EA7F04" w:rsidRPr="00375A49" w:rsidTr="00B072C9">
        <w:tc>
          <w:tcPr>
            <w:tcW w:w="1414"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39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1414"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393"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5807" w:type="dxa"/>
            <w:gridSpan w:val="2"/>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Celkem</w:t>
            </w: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68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bl>
    <w:p w:rsidR="00EA7F04" w:rsidRPr="00375A49" w:rsidRDefault="00EA7F04" w:rsidP="00EA7F04">
      <w:pPr>
        <w:spacing w:line="240" w:lineRule="atLeast"/>
        <w:jc w:val="both"/>
        <w:rPr>
          <w:rFonts w:cstheme="minorHAnsi"/>
        </w:rPr>
      </w:pPr>
      <w:r w:rsidRPr="00375A49">
        <w:rPr>
          <w:rFonts w:cstheme="minorHAnsi"/>
        </w:rPr>
        <w:t xml:space="preserve">Pozn.: </w:t>
      </w:r>
      <w:r w:rsidRPr="006F43B8">
        <w:rPr>
          <w:rFonts w:cstheme="minorHAnsi"/>
        </w:rPr>
        <w:t xml:space="preserve">Uveďte </w:t>
      </w:r>
      <w:r w:rsidRPr="001E5C27">
        <w:rPr>
          <w:rFonts w:cstheme="minorHAnsi"/>
          <w:b/>
        </w:rPr>
        <w:t>nanejvýše 5 projektů podporovaných zahraničním poskytovatelem</w:t>
      </w:r>
      <w:r>
        <w:rPr>
          <w:rFonts w:cstheme="minorHAnsi"/>
        </w:rPr>
        <w:t>.</w:t>
      </w:r>
      <w:r w:rsidRPr="00375A49">
        <w:rPr>
          <w:rFonts w:cstheme="minorHAnsi"/>
        </w:rPr>
        <w:t xml:space="preserve"> Vykažte výši podpory (finanční prostředky), která byla </w:t>
      </w:r>
      <w:r>
        <w:rPr>
          <w:rFonts w:cstheme="minorHAnsi"/>
        </w:rPr>
        <w:t>hodnocené jednotce</w:t>
      </w:r>
      <w:r w:rsidRPr="00375A49">
        <w:rPr>
          <w:rFonts w:cstheme="minorHAnsi"/>
        </w:rPr>
        <w:t xml:space="preserve"> poskytnuta v daném kalendářn</w:t>
      </w:r>
      <w:r>
        <w:rPr>
          <w:rFonts w:cstheme="minorHAnsi"/>
        </w:rPr>
        <w:t>ím roce na základě rozhodnutí o </w:t>
      </w:r>
      <w:r w:rsidRPr="00375A49">
        <w:rPr>
          <w:rFonts w:cstheme="minorHAnsi"/>
        </w:rPr>
        <w:t>p</w:t>
      </w:r>
      <w:r>
        <w:rPr>
          <w:rFonts w:cstheme="minorHAnsi"/>
        </w:rPr>
        <w:t>oskytnutí dotace nebo smlouvy o </w:t>
      </w:r>
      <w:r w:rsidRPr="00375A49">
        <w:rPr>
          <w:rFonts w:cstheme="minorHAnsi"/>
        </w:rPr>
        <w:t>poskytnutí dotace.</w:t>
      </w:r>
    </w:p>
    <w:p w:rsidR="00EA7F04" w:rsidRDefault="00EA7F04" w:rsidP="00EA7F04">
      <w:pPr>
        <w:spacing w:line="240" w:lineRule="atLeast"/>
        <w:jc w:val="both"/>
        <w:rPr>
          <w:b/>
        </w:rPr>
      </w:pPr>
    </w:p>
    <w:p w:rsidR="00EA7F04" w:rsidRDefault="00EA7F04" w:rsidP="00EA7F04">
      <w:pPr>
        <w:spacing w:after="160" w:line="259" w:lineRule="auto"/>
        <w:rPr>
          <w:b/>
        </w:rPr>
      </w:pPr>
      <w:r>
        <w:rPr>
          <w:b/>
        </w:rPr>
        <w:br w:type="page"/>
      </w:r>
    </w:p>
    <w:p w:rsidR="00EA7F04" w:rsidRPr="00375A49" w:rsidRDefault="00EA7F04" w:rsidP="00EA7F04">
      <w:pPr>
        <w:spacing w:line="240" w:lineRule="atLeast"/>
        <w:jc w:val="both"/>
        <w:rPr>
          <w:rFonts w:cstheme="minorHAnsi"/>
        </w:rPr>
      </w:pPr>
      <w:r>
        <w:rPr>
          <w:b/>
        </w:rPr>
        <w:lastRenderedPageBreak/>
        <w:t>Smluvní výzkum</w:t>
      </w:r>
    </w:p>
    <w:p w:rsidR="00EA7F04" w:rsidRPr="00311C46" w:rsidRDefault="00EA7F04" w:rsidP="00EA7F04">
      <w:pPr>
        <w:spacing w:line="240" w:lineRule="atLeast"/>
        <w:jc w:val="both"/>
        <w:rPr>
          <w:rFonts w:cstheme="minorHAnsi"/>
        </w:rPr>
      </w:pPr>
      <w:r w:rsidRPr="00375A49">
        <w:rPr>
          <w:rFonts w:cstheme="minorHAnsi"/>
        </w:rPr>
        <w:t>3.3.1</w:t>
      </w:r>
      <w:r w:rsidRPr="00375A49">
        <w:rPr>
          <w:rFonts w:cstheme="minorHAnsi"/>
        </w:rPr>
        <w:tab/>
        <w:t>Aktivity objednané zadavatelem z ČR</w:t>
      </w:r>
    </w:p>
    <w:tbl>
      <w:tblPr>
        <w:tblStyle w:val="Mkatabulky"/>
        <w:tblW w:w="9209" w:type="dxa"/>
        <w:shd w:val="clear" w:color="auto" w:fill="F2F2F2" w:themeFill="background1" w:themeFillShade="F2"/>
        <w:tblLook w:val="04A0" w:firstRow="1" w:lastRow="0" w:firstColumn="1" w:lastColumn="0" w:noHBand="0" w:noVBand="1"/>
      </w:tblPr>
      <w:tblGrid>
        <w:gridCol w:w="1405"/>
        <w:gridCol w:w="4171"/>
        <w:gridCol w:w="726"/>
        <w:gridCol w:w="727"/>
        <w:gridCol w:w="726"/>
        <w:gridCol w:w="727"/>
        <w:gridCol w:w="727"/>
      </w:tblGrid>
      <w:tr w:rsidR="00EA7F04" w:rsidRPr="00375A49" w:rsidTr="00B072C9">
        <w:tc>
          <w:tcPr>
            <w:tcW w:w="1405"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Zadavatel</w:t>
            </w:r>
          </w:p>
        </w:tc>
        <w:tc>
          <w:tcPr>
            <w:tcW w:w="4171"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Název aktivity</w:t>
            </w:r>
          </w:p>
        </w:tc>
        <w:tc>
          <w:tcPr>
            <w:tcW w:w="3633" w:type="dxa"/>
            <w:gridSpan w:val="5"/>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Výnosy (v tis. Kč)</w:t>
            </w:r>
          </w:p>
        </w:tc>
      </w:tr>
      <w:tr w:rsidR="00EA7F04" w:rsidRPr="00375A49" w:rsidTr="00B072C9">
        <w:tc>
          <w:tcPr>
            <w:tcW w:w="1405" w:type="dxa"/>
            <w:vMerge/>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4171" w:type="dxa"/>
            <w:vMerge/>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726"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2019</w:t>
            </w:r>
          </w:p>
        </w:tc>
        <w:tc>
          <w:tcPr>
            <w:tcW w:w="727"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2020</w:t>
            </w:r>
          </w:p>
        </w:tc>
        <w:tc>
          <w:tcPr>
            <w:tcW w:w="726"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2021</w:t>
            </w: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2022</w:t>
            </w: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2023</w:t>
            </w:r>
          </w:p>
        </w:tc>
      </w:tr>
      <w:tr w:rsidR="00EA7F04" w:rsidRPr="00375A49" w:rsidTr="00B072C9">
        <w:tc>
          <w:tcPr>
            <w:tcW w:w="1405"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Střední zdravotnická škola a Vyšší odborná škola zdravotnická Zlín</w:t>
            </w:r>
          </w:p>
        </w:tc>
        <w:tc>
          <w:tcPr>
            <w:tcW w:w="417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Identifikace potřeb neprospívajících žáků a inovace intervenčních programů pro neprospívající žáky</w:t>
            </w:r>
          </w:p>
        </w:tc>
        <w:tc>
          <w:tcPr>
            <w:tcW w:w="72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15</w:t>
            </w: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1405"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17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1405"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171"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5576" w:type="dxa"/>
            <w:gridSpan w:val="2"/>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Celkem</w:t>
            </w:r>
          </w:p>
        </w:tc>
        <w:tc>
          <w:tcPr>
            <w:tcW w:w="72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27"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bl>
    <w:p w:rsidR="00EA7F04" w:rsidRPr="00D83B4D" w:rsidRDefault="00EA7F04" w:rsidP="00EA7F04">
      <w:pPr>
        <w:spacing w:line="240" w:lineRule="atLeast"/>
        <w:jc w:val="both"/>
        <w:rPr>
          <w:rFonts w:cstheme="minorHAnsi"/>
        </w:rPr>
      </w:pPr>
      <w:r w:rsidRPr="00375A49">
        <w:rPr>
          <w:rFonts w:cstheme="minorHAnsi"/>
        </w:rPr>
        <w:t>Pozn.: Uveďte a popište aktivity smluvního výzkumu s výnosem v daném kalendářním roce</w:t>
      </w:r>
      <w:r>
        <w:rPr>
          <w:rFonts w:cstheme="minorHAnsi"/>
        </w:rPr>
        <w:t>.</w:t>
      </w:r>
    </w:p>
    <w:p w:rsidR="00EA7F04" w:rsidRDefault="00EA7F04" w:rsidP="00EA7F04">
      <w:pPr>
        <w:spacing w:line="240" w:lineRule="atLeast"/>
        <w:jc w:val="both"/>
        <w:rPr>
          <w:rFonts w:cstheme="minorHAnsi"/>
        </w:rPr>
      </w:pPr>
    </w:p>
    <w:p w:rsidR="00EA7F04" w:rsidRPr="00375A49" w:rsidRDefault="00EA7F04" w:rsidP="00EA7F04">
      <w:pPr>
        <w:spacing w:line="240" w:lineRule="atLeast"/>
        <w:jc w:val="both"/>
        <w:rPr>
          <w:rFonts w:cstheme="minorHAnsi"/>
        </w:rPr>
      </w:pPr>
      <w:r w:rsidRPr="00375A49">
        <w:rPr>
          <w:rFonts w:cstheme="minorHAnsi"/>
        </w:rPr>
        <w:t>3.3.2</w:t>
      </w:r>
      <w:r w:rsidRPr="00375A49">
        <w:rPr>
          <w:rFonts w:cstheme="minorHAnsi"/>
        </w:rPr>
        <w:tab/>
        <w:t>Aktivity objednané zahraničním zadavatelem</w:t>
      </w:r>
    </w:p>
    <w:tbl>
      <w:tblPr>
        <w:tblStyle w:val="Mkatabulky"/>
        <w:tblW w:w="9209" w:type="dxa"/>
        <w:shd w:val="clear" w:color="auto" w:fill="F2F2F2" w:themeFill="background1" w:themeFillShade="F2"/>
        <w:tblLook w:val="04A0" w:firstRow="1" w:lastRow="0" w:firstColumn="1" w:lastColumn="0" w:noHBand="0" w:noVBand="1"/>
      </w:tblPr>
      <w:tblGrid>
        <w:gridCol w:w="1396"/>
        <w:gridCol w:w="4220"/>
        <w:gridCol w:w="718"/>
        <w:gridCol w:w="719"/>
        <w:gridCol w:w="718"/>
        <w:gridCol w:w="719"/>
        <w:gridCol w:w="719"/>
      </w:tblGrid>
      <w:tr w:rsidR="00EA7F04" w:rsidRPr="00375A49" w:rsidTr="00B072C9">
        <w:tc>
          <w:tcPr>
            <w:tcW w:w="1396"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Zadavatel</w:t>
            </w:r>
          </w:p>
        </w:tc>
        <w:tc>
          <w:tcPr>
            <w:tcW w:w="4220"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Název aktivity</w:t>
            </w:r>
          </w:p>
        </w:tc>
        <w:tc>
          <w:tcPr>
            <w:tcW w:w="3593" w:type="dxa"/>
            <w:gridSpan w:val="5"/>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Výnosy (v tis. Kč)</w:t>
            </w:r>
          </w:p>
        </w:tc>
      </w:tr>
      <w:tr w:rsidR="00EA7F04" w:rsidRPr="00375A49" w:rsidTr="00B072C9">
        <w:tc>
          <w:tcPr>
            <w:tcW w:w="1396" w:type="dxa"/>
            <w:vMerge/>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4220" w:type="dxa"/>
            <w:vMerge/>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718"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2019</w:t>
            </w:r>
          </w:p>
        </w:tc>
        <w:tc>
          <w:tcPr>
            <w:tcW w:w="719"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2020</w:t>
            </w:r>
          </w:p>
        </w:tc>
        <w:tc>
          <w:tcPr>
            <w:tcW w:w="718"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2021</w:t>
            </w: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2022</w:t>
            </w: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2023</w:t>
            </w:r>
          </w:p>
        </w:tc>
      </w:tr>
      <w:tr w:rsidR="00EA7F04" w:rsidRPr="00375A49" w:rsidTr="00B072C9">
        <w:tc>
          <w:tcPr>
            <w:tcW w:w="139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22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139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22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139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22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1396"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422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5616" w:type="dxa"/>
            <w:gridSpan w:val="2"/>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Celkem</w:t>
            </w:r>
          </w:p>
        </w:tc>
        <w:tc>
          <w:tcPr>
            <w:tcW w:w="71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1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bl>
    <w:p w:rsidR="00EA7F04" w:rsidRPr="00311C46" w:rsidRDefault="00EA7F04" w:rsidP="00311C46">
      <w:pPr>
        <w:spacing w:line="240" w:lineRule="atLeast"/>
        <w:jc w:val="both"/>
        <w:rPr>
          <w:rFonts w:cstheme="minorHAnsi"/>
        </w:rPr>
      </w:pPr>
      <w:r w:rsidRPr="00375A49">
        <w:rPr>
          <w:rFonts w:cstheme="minorHAnsi"/>
        </w:rPr>
        <w:t>Pozn.: Uveďte a popište aktivity smluvního výzkumu s výnosem v daném kalendářním roce</w:t>
      </w:r>
      <w:r>
        <w:rPr>
          <w:rFonts w:cstheme="minorHAnsi"/>
        </w:rPr>
        <w:t>.</w:t>
      </w:r>
    </w:p>
    <w:p w:rsidR="00EA7F04" w:rsidRDefault="00EA7F04" w:rsidP="00EA7F04">
      <w:pPr>
        <w:spacing w:after="160" w:line="259" w:lineRule="auto"/>
        <w:rPr>
          <w:b/>
        </w:rPr>
      </w:pPr>
    </w:p>
    <w:p w:rsidR="00EA7F04" w:rsidRPr="00311C46" w:rsidRDefault="00EA7F04" w:rsidP="00311C46">
      <w:pPr>
        <w:jc w:val="both"/>
        <w:rPr>
          <w:b/>
        </w:rPr>
      </w:pPr>
      <w:r>
        <w:rPr>
          <w:b/>
        </w:rPr>
        <w:t xml:space="preserve">3.4 </w:t>
      </w:r>
      <w:r w:rsidRPr="00375A49">
        <w:rPr>
          <w:b/>
        </w:rPr>
        <w:t xml:space="preserve">Výnosy z neveřejných zdrojů (mimo </w:t>
      </w:r>
      <w:r>
        <w:rPr>
          <w:b/>
        </w:rPr>
        <w:t xml:space="preserve">granty nebo </w:t>
      </w:r>
      <w:r w:rsidRPr="00375A49">
        <w:rPr>
          <w:b/>
        </w:rPr>
        <w:t>smluvní výzkum)</w:t>
      </w:r>
    </w:p>
    <w:p w:rsidR="00EA7F04" w:rsidRPr="00311C46" w:rsidRDefault="00EA7F04" w:rsidP="00EA7F04">
      <w:pPr>
        <w:spacing w:line="240" w:lineRule="atLeast"/>
        <w:jc w:val="both"/>
        <w:rPr>
          <w:rFonts w:cstheme="minorHAnsi"/>
        </w:rPr>
      </w:pPr>
      <w:r w:rsidRPr="00375A49">
        <w:rPr>
          <w:rFonts w:cstheme="minorHAnsi"/>
        </w:rPr>
        <w:t>3.4.1</w:t>
      </w:r>
      <w:r w:rsidRPr="00375A49">
        <w:rPr>
          <w:rFonts w:cstheme="minorHAnsi"/>
        </w:rPr>
        <w:tab/>
        <w:t>Přehled výnosů z neveřejných zdrojů získaných za hodnocené období</w:t>
      </w:r>
      <w:r>
        <w:rPr>
          <w:rFonts w:cstheme="minorHAnsi"/>
        </w:rPr>
        <w:t xml:space="preserve"> 2019 až 2021</w:t>
      </w:r>
      <w:r w:rsidRPr="00375A49">
        <w:rPr>
          <w:rFonts w:cstheme="minorHAnsi"/>
        </w:rPr>
        <w:t xml:space="preserve"> </w:t>
      </w:r>
    </w:p>
    <w:tbl>
      <w:tblPr>
        <w:tblStyle w:val="Mkatabulky"/>
        <w:tblW w:w="9209" w:type="dxa"/>
        <w:shd w:val="clear" w:color="auto" w:fill="F2F2F2" w:themeFill="background1" w:themeFillShade="F2"/>
        <w:tblLook w:val="04A0" w:firstRow="1" w:lastRow="0" w:firstColumn="1" w:lastColumn="0" w:noHBand="0" w:noVBand="1"/>
      </w:tblPr>
      <w:tblGrid>
        <w:gridCol w:w="5665"/>
        <w:gridCol w:w="708"/>
        <w:gridCol w:w="709"/>
        <w:gridCol w:w="709"/>
        <w:gridCol w:w="709"/>
        <w:gridCol w:w="709"/>
      </w:tblGrid>
      <w:tr w:rsidR="00EA7F04" w:rsidRPr="00375A49" w:rsidTr="00B072C9">
        <w:tc>
          <w:tcPr>
            <w:tcW w:w="5665" w:type="dxa"/>
            <w:vMerge w:val="restart"/>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Druh výnosu</w:t>
            </w:r>
          </w:p>
        </w:tc>
        <w:tc>
          <w:tcPr>
            <w:tcW w:w="3544" w:type="dxa"/>
            <w:gridSpan w:val="5"/>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Výnosy (v tis. Kč)</w:t>
            </w:r>
          </w:p>
        </w:tc>
      </w:tr>
      <w:tr w:rsidR="00EA7F04" w:rsidRPr="00375A49" w:rsidTr="00B072C9">
        <w:tc>
          <w:tcPr>
            <w:tcW w:w="5665" w:type="dxa"/>
            <w:vMerge/>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8"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2019</w:t>
            </w:r>
          </w:p>
        </w:tc>
        <w:tc>
          <w:tcPr>
            <w:tcW w:w="709"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2020</w:t>
            </w:r>
          </w:p>
        </w:tc>
        <w:tc>
          <w:tcPr>
            <w:tcW w:w="709" w:type="dxa"/>
            <w:shd w:val="clear" w:color="auto" w:fill="F2F2F2" w:themeFill="background1" w:themeFillShade="F2"/>
          </w:tcPr>
          <w:p w:rsidR="00EA7F04" w:rsidRPr="001E5C27" w:rsidRDefault="00EA7F04" w:rsidP="00B072C9">
            <w:pPr>
              <w:spacing w:line="240" w:lineRule="atLeast"/>
              <w:contextualSpacing/>
              <w:jc w:val="both"/>
              <w:rPr>
                <w:rFonts w:cstheme="minorHAnsi"/>
                <w:b/>
                <w:color w:val="FF0000"/>
              </w:rPr>
            </w:pPr>
            <w:r w:rsidRPr="001E5C27">
              <w:rPr>
                <w:rFonts w:cstheme="minorHAnsi"/>
                <w:b/>
                <w:color w:val="FF0000"/>
              </w:rPr>
              <w:t>2021</w:t>
            </w:r>
          </w:p>
        </w:tc>
        <w:tc>
          <w:tcPr>
            <w:tcW w:w="70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2022</w:t>
            </w:r>
          </w:p>
        </w:tc>
        <w:tc>
          <w:tcPr>
            <w:tcW w:w="70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2023</w:t>
            </w:r>
          </w:p>
        </w:tc>
      </w:tr>
      <w:tr w:rsidR="00EA7F04" w:rsidRPr="00375A49" w:rsidTr="00B072C9">
        <w:tc>
          <w:tcPr>
            <w:tcW w:w="5665"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5665"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8"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5665"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8"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r w:rsidR="00EA7F04" w:rsidRPr="00375A49" w:rsidTr="00B072C9">
        <w:tc>
          <w:tcPr>
            <w:tcW w:w="5665"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Celkem</w:t>
            </w:r>
          </w:p>
        </w:tc>
        <w:tc>
          <w:tcPr>
            <w:tcW w:w="708"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c>
          <w:tcPr>
            <w:tcW w:w="709" w:type="dxa"/>
            <w:tcBorders>
              <w:bottom w:val="single" w:sz="4" w:space="0" w:color="auto"/>
            </w:tcBorders>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p>
        </w:tc>
      </w:tr>
    </w:tbl>
    <w:p w:rsidR="00EA7F04" w:rsidRPr="00375A49" w:rsidRDefault="00EA7F04" w:rsidP="00EA7F04">
      <w:pPr>
        <w:spacing w:line="240" w:lineRule="atLeast"/>
        <w:jc w:val="both"/>
        <w:rPr>
          <w:rFonts w:cstheme="minorHAnsi"/>
        </w:rPr>
      </w:pPr>
      <w:r w:rsidRPr="00375A49">
        <w:rPr>
          <w:rFonts w:cstheme="minorHAnsi"/>
        </w:rPr>
        <w:t xml:space="preserve">Pozn.: Uveďte finanční prostředky získané na </w:t>
      </w:r>
      <w:proofErr w:type="spellStart"/>
      <w:r>
        <w:rPr>
          <w:rFonts w:cstheme="minorHAnsi"/>
        </w:rPr>
        <w:t>VaVaI</w:t>
      </w:r>
      <w:proofErr w:type="spellEnd"/>
      <w:r w:rsidRPr="00375A49">
        <w:rPr>
          <w:rFonts w:cstheme="minorHAnsi"/>
        </w:rPr>
        <w:t xml:space="preserve"> z neveřejných </w:t>
      </w:r>
      <w:r>
        <w:rPr>
          <w:rFonts w:cstheme="minorHAnsi"/>
        </w:rPr>
        <w:t xml:space="preserve">zdrojů </w:t>
      </w:r>
      <w:r w:rsidRPr="00375A49">
        <w:rPr>
          <w:rFonts w:cstheme="minorHAnsi"/>
        </w:rPr>
        <w:t>mimo grant</w:t>
      </w:r>
      <w:r>
        <w:rPr>
          <w:rFonts w:cstheme="minorHAnsi"/>
        </w:rPr>
        <w:t>y</w:t>
      </w:r>
      <w:r w:rsidRPr="00375A49">
        <w:rPr>
          <w:rFonts w:cstheme="minorHAnsi"/>
        </w:rPr>
        <w:t xml:space="preserve"> </w:t>
      </w:r>
      <w:r>
        <w:rPr>
          <w:rFonts w:cstheme="minorHAnsi"/>
        </w:rPr>
        <w:t xml:space="preserve">nebo </w:t>
      </w:r>
      <w:r w:rsidRPr="00375A49">
        <w:rPr>
          <w:rFonts w:cstheme="minorHAnsi"/>
        </w:rPr>
        <w:t>smluvní výzkum (např. prodané licence, výnosy spin-</w:t>
      </w:r>
      <w:proofErr w:type="spellStart"/>
      <w:r w:rsidRPr="00375A49">
        <w:rPr>
          <w:rFonts w:cstheme="minorHAnsi"/>
        </w:rPr>
        <w:t>off</w:t>
      </w:r>
      <w:proofErr w:type="spellEnd"/>
      <w:r w:rsidRPr="00375A49">
        <w:rPr>
          <w:rFonts w:cstheme="minorHAnsi"/>
        </w:rPr>
        <w:t xml:space="preserve"> firem, dary atd.) v daném kalendářním roce.</w:t>
      </w:r>
    </w:p>
    <w:p w:rsidR="00EA7F04" w:rsidRDefault="00EA7F04" w:rsidP="00EA7F04">
      <w:pPr>
        <w:spacing w:after="160" w:line="259" w:lineRule="auto"/>
        <w:rPr>
          <w:b/>
        </w:rPr>
      </w:pPr>
      <w:r>
        <w:rPr>
          <w:b/>
        </w:rPr>
        <w:br w:type="page"/>
      </w:r>
    </w:p>
    <w:p w:rsidR="00EA7F04" w:rsidRPr="00311C46" w:rsidRDefault="00EA7F04" w:rsidP="00EA7F04">
      <w:pPr>
        <w:jc w:val="both"/>
        <w:rPr>
          <w:b/>
        </w:rPr>
      </w:pPr>
      <w:r>
        <w:rPr>
          <w:b/>
        </w:rPr>
        <w:lastRenderedPageBreak/>
        <w:t xml:space="preserve">3.5 </w:t>
      </w:r>
      <w:r w:rsidRPr="00375A49">
        <w:rPr>
          <w:b/>
        </w:rPr>
        <w:t>Významné výsledky aplikovaného výzkumu</w:t>
      </w:r>
      <w:r>
        <w:rPr>
          <w:b/>
        </w:rPr>
        <w:t xml:space="preserve"> s </w:t>
      </w:r>
      <w:r w:rsidRPr="00375A49">
        <w:rPr>
          <w:b/>
        </w:rPr>
        <w:t>ekonomickým dopadem na společnost</w:t>
      </w:r>
    </w:p>
    <w:p w:rsidR="00EA7F04" w:rsidRPr="00375A49" w:rsidRDefault="00EA7F04" w:rsidP="00EA7F04">
      <w:pPr>
        <w:spacing w:line="240" w:lineRule="atLeast"/>
        <w:jc w:val="both"/>
        <w:rPr>
          <w:rFonts w:cstheme="minorHAnsi"/>
        </w:rPr>
      </w:pPr>
      <w:r w:rsidRPr="00375A49">
        <w:rPr>
          <w:rFonts w:cstheme="minorHAnsi"/>
        </w:rPr>
        <w:t>3.5.1</w:t>
      </w:r>
      <w:r w:rsidRPr="00375A49">
        <w:rPr>
          <w:rFonts w:cstheme="minorHAnsi"/>
        </w:rPr>
        <w:tab/>
        <w:t xml:space="preserve">Přehled výsledků aplikovaného výzkumu za hodnocené </w:t>
      </w:r>
      <w:r w:rsidRPr="001E5C27">
        <w:rPr>
          <w:rFonts w:cstheme="minorHAnsi"/>
          <w:b/>
          <w:color w:val="FF0000"/>
        </w:rPr>
        <w:t>období 2019 až 2021</w:t>
      </w:r>
    </w:p>
    <w:p w:rsidR="00EA7F04" w:rsidRPr="00D57803" w:rsidRDefault="00EA7F04" w:rsidP="00EA7F04">
      <w:pPr>
        <w:spacing w:line="240" w:lineRule="atLeast"/>
        <w:jc w:val="both"/>
        <w:rPr>
          <w:rFonts w:cstheme="minorHAnsi"/>
        </w:rPr>
      </w:pPr>
      <w:r w:rsidRPr="00375A49">
        <w:rPr>
          <w:rFonts w:cstheme="minorHAnsi"/>
        </w:rPr>
        <w:t xml:space="preserve">Pozn.: Uveďte a popište výsledky již uplatněné v praxi nebo reálně směřující k uplatnění v praxi s existujícím nebo perspektivním ekonomickým dopadem na společnost. U výsledku „patenty" a „prodané licence" uveďte všechny druhy, u ostatních výsledků </w:t>
      </w:r>
      <w:r w:rsidRPr="001E5C27">
        <w:rPr>
          <w:b/>
          <w:i/>
          <w:color w:val="FF0000"/>
        </w:rPr>
        <w:t>nanejvýše</w:t>
      </w:r>
      <w:r w:rsidRPr="001E5C27" w:rsidDel="0094795B">
        <w:rPr>
          <w:rFonts w:cstheme="minorHAnsi"/>
          <w:b/>
          <w:color w:val="FF0000"/>
        </w:rPr>
        <w:t xml:space="preserve"> </w:t>
      </w:r>
      <w:r w:rsidRPr="001E5C27">
        <w:rPr>
          <w:rFonts w:cstheme="minorHAnsi"/>
          <w:b/>
          <w:color w:val="FF0000"/>
        </w:rPr>
        <w:t>5 položek.</w:t>
      </w:r>
    </w:p>
    <w:p w:rsidR="00EA7F04" w:rsidRPr="00375A49" w:rsidRDefault="00EA7F04" w:rsidP="00EA7F04">
      <w:pPr>
        <w:spacing w:line="240" w:lineRule="atLeast"/>
        <w:contextualSpacing/>
        <w:jc w:val="both"/>
        <w:rPr>
          <w:rFonts w:ascii="Times New Roman" w:hAnsi="Times New Roman" w:cs="Times New Roman"/>
          <w:b/>
          <w:u w:val="single"/>
        </w:rPr>
      </w:pPr>
    </w:p>
    <w:tbl>
      <w:tblPr>
        <w:tblStyle w:val="Mkatabulky"/>
        <w:tblW w:w="9209" w:type="dxa"/>
        <w:shd w:val="clear" w:color="auto" w:fill="F2F2F2" w:themeFill="background1" w:themeFillShade="F2"/>
        <w:tblLook w:val="04A0" w:firstRow="1" w:lastRow="0" w:firstColumn="1" w:lastColumn="0" w:noHBand="0" w:noVBand="1"/>
      </w:tblPr>
      <w:tblGrid>
        <w:gridCol w:w="3539"/>
        <w:gridCol w:w="992"/>
        <w:gridCol w:w="4678"/>
      </w:tblGrid>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Druh výsledku</w:t>
            </w:r>
          </w:p>
          <w:p w:rsidR="00EA7F04" w:rsidRPr="00375A49" w:rsidRDefault="00EA7F04" w:rsidP="00B072C9">
            <w:pPr>
              <w:spacing w:line="240" w:lineRule="atLeast"/>
              <w:contextualSpacing/>
              <w:jc w:val="both"/>
              <w:rPr>
                <w:rFonts w:cstheme="minorHAnsi"/>
              </w:rPr>
            </w:pP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Pr>
                <w:rFonts w:cstheme="minorHAnsi"/>
              </w:rPr>
              <w:t>Rok uplatnění</w:t>
            </w: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Název</w:t>
            </w: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Patent evropský</w:t>
            </w:r>
            <w:r w:rsidRPr="00375A49">
              <w:rPr>
                <w:rFonts w:cstheme="minorHAnsi"/>
                <w:vertAlign w:val="superscript"/>
              </w:rPr>
              <w:t>1</w:t>
            </w: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Patent americký</w:t>
            </w:r>
            <w:r w:rsidRPr="00375A49">
              <w:rPr>
                <w:rFonts w:cstheme="minorHAnsi"/>
                <w:vertAlign w:val="superscript"/>
              </w:rPr>
              <w:t>1</w:t>
            </w: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Patent český</w:t>
            </w:r>
            <w:r>
              <w:rPr>
                <w:rFonts w:cstheme="minorHAnsi"/>
              </w:rPr>
              <w:t xml:space="preserve"> licencovaný</w:t>
            </w:r>
            <w:r w:rsidRPr="00375A49">
              <w:rPr>
                <w:rFonts w:cstheme="minorHAnsi"/>
                <w:vertAlign w:val="superscript"/>
              </w:rPr>
              <w:t>1</w:t>
            </w: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Prodaná licence</w:t>
            </w:r>
            <w:r w:rsidRPr="00375A49">
              <w:rPr>
                <w:rFonts w:cstheme="minorHAnsi"/>
                <w:vertAlign w:val="superscript"/>
              </w:rPr>
              <w:t>2</w:t>
            </w: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Významné analýzy / průzkumy / rozbory</w:t>
            </w: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EA6276" w:rsidTr="00B072C9">
        <w:tc>
          <w:tcPr>
            <w:tcW w:w="3539" w:type="dxa"/>
            <w:shd w:val="clear" w:color="auto" w:fill="F2F2F2" w:themeFill="background1" w:themeFillShade="F2"/>
          </w:tcPr>
          <w:p w:rsidR="00EA7F04" w:rsidRPr="00EA6276" w:rsidRDefault="00EA7F04" w:rsidP="00B072C9">
            <w:pPr>
              <w:spacing w:line="240" w:lineRule="atLeast"/>
              <w:contextualSpacing/>
              <w:jc w:val="both"/>
              <w:rPr>
                <w:rFonts w:cstheme="minorHAnsi"/>
                <w:lang w:val="pl-PL"/>
              </w:rPr>
            </w:pPr>
            <w:r w:rsidRPr="00EA6276">
              <w:rPr>
                <w:rFonts w:cstheme="minorHAnsi"/>
                <w:lang w:val="pl-PL"/>
              </w:rPr>
              <w:t>Spin-off s podílem hodnocené jednotky</w:t>
            </w:r>
            <w:r w:rsidRPr="00EA6276">
              <w:rPr>
                <w:rFonts w:cstheme="minorHAnsi"/>
                <w:vertAlign w:val="superscript"/>
                <w:lang w:val="pl-PL"/>
              </w:rPr>
              <w:t>3</w:t>
            </w:r>
          </w:p>
        </w:tc>
        <w:tc>
          <w:tcPr>
            <w:tcW w:w="992" w:type="dxa"/>
            <w:shd w:val="clear" w:color="auto" w:fill="F2F2F2" w:themeFill="background1" w:themeFillShade="F2"/>
          </w:tcPr>
          <w:p w:rsidR="00EA7F04" w:rsidRPr="00EA6276" w:rsidRDefault="00EA7F04" w:rsidP="00B072C9">
            <w:pPr>
              <w:spacing w:line="240" w:lineRule="atLeast"/>
              <w:contextualSpacing/>
              <w:jc w:val="both"/>
              <w:rPr>
                <w:rFonts w:cstheme="minorHAnsi"/>
                <w:b/>
                <w:lang w:val="pl-PL"/>
              </w:rPr>
            </w:pPr>
          </w:p>
        </w:tc>
        <w:tc>
          <w:tcPr>
            <w:tcW w:w="4678" w:type="dxa"/>
            <w:shd w:val="clear" w:color="auto" w:fill="F2F2F2" w:themeFill="background1" w:themeFillShade="F2"/>
          </w:tcPr>
          <w:p w:rsidR="00EA7F04" w:rsidRPr="00EA6276" w:rsidRDefault="00EA7F04" w:rsidP="00B072C9">
            <w:pPr>
              <w:spacing w:line="240" w:lineRule="atLeast"/>
              <w:contextualSpacing/>
              <w:jc w:val="both"/>
              <w:rPr>
                <w:rFonts w:cstheme="minorHAnsi"/>
                <w:b/>
                <w:lang w:val="pl-PL"/>
              </w:rPr>
            </w:pPr>
          </w:p>
        </w:tc>
      </w:tr>
      <w:tr w:rsidR="00EA7F04" w:rsidRPr="00EA6276" w:rsidTr="00B072C9">
        <w:tc>
          <w:tcPr>
            <w:tcW w:w="3539" w:type="dxa"/>
            <w:shd w:val="clear" w:color="auto" w:fill="F2F2F2" w:themeFill="background1" w:themeFillShade="F2"/>
          </w:tcPr>
          <w:p w:rsidR="00EA7F04" w:rsidRPr="00EA6276" w:rsidRDefault="00EA7F04" w:rsidP="00B072C9">
            <w:pPr>
              <w:spacing w:line="240" w:lineRule="atLeast"/>
              <w:contextualSpacing/>
              <w:jc w:val="both"/>
              <w:rPr>
                <w:rFonts w:cstheme="minorHAnsi"/>
                <w:lang w:val="pl-PL"/>
              </w:rPr>
            </w:pPr>
          </w:p>
        </w:tc>
        <w:tc>
          <w:tcPr>
            <w:tcW w:w="992" w:type="dxa"/>
            <w:shd w:val="clear" w:color="auto" w:fill="F2F2F2" w:themeFill="background1" w:themeFillShade="F2"/>
          </w:tcPr>
          <w:p w:rsidR="00EA7F04" w:rsidRPr="00EA6276" w:rsidRDefault="00EA7F04" w:rsidP="00B072C9">
            <w:pPr>
              <w:spacing w:line="240" w:lineRule="atLeast"/>
              <w:contextualSpacing/>
              <w:jc w:val="both"/>
              <w:rPr>
                <w:rFonts w:cstheme="minorHAnsi"/>
                <w:b/>
                <w:lang w:val="pl-PL"/>
              </w:rPr>
            </w:pPr>
          </w:p>
        </w:tc>
        <w:tc>
          <w:tcPr>
            <w:tcW w:w="4678" w:type="dxa"/>
            <w:shd w:val="clear" w:color="auto" w:fill="F2F2F2" w:themeFill="background1" w:themeFillShade="F2"/>
          </w:tcPr>
          <w:p w:rsidR="00EA7F04" w:rsidRPr="00EA6276" w:rsidRDefault="00EA7F04" w:rsidP="00B072C9">
            <w:pPr>
              <w:spacing w:line="240" w:lineRule="atLeast"/>
              <w:contextualSpacing/>
              <w:jc w:val="both"/>
              <w:rPr>
                <w:rFonts w:cstheme="minorHAnsi"/>
                <w:b/>
                <w:lang w:val="pl-PL"/>
              </w:rPr>
            </w:pPr>
          </w:p>
        </w:tc>
      </w:tr>
      <w:tr w:rsidR="00EA7F04" w:rsidRPr="00EA6276" w:rsidTr="00B072C9">
        <w:tc>
          <w:tcPr>
            <w:tcW w:w="3539" w:type="dxa"/>
            <w:shd w:val="clear" w:color="auto" w:fill="F2F2F2" w:themeFill="background1" w:themeFillShade="F2"/>
          </w:tcPr>
          <w:p w:rsidR="00EA7F04" w:rsidRPr="00EA6276" w:rsidRDefault="00EA7F04" w:rsidP="00B072C9">
            <w:pPr>
              <w:spacing w:line="240" w:lineRule="atLeast"/>
              <w:contextualSpacing/>
              <w:jc w:val="both"/>
              <w:rPr>
                <w:rFonts w:cstheme="minorHAnsi"/>
                <w:lang w:val="pl-PL"/>
              </w:rPr>
            </w:pPr>
            <w:r w:rsidRPr="00EA6276">
              <w:rPr>
                <w:rFonts w:cstheme="minorHAnsi"/>
                <w:lang w:val="pl-PL"/>
              </w:rPr>
              <w:t>Spin-off bez podílu hodnocené jednotky</w:t>
            </w:r>
            <w:r w:rsidRPr="00EA6276">
              <w:rPr>
                <w:rFonts w:cstheme="minorHAnsi"/>
                <w:vertAlign w:val="superscript"/>
                <w:lang w:val="pl-PL"/>
              </w:rPr>
              <w:t>3</w:t>
            </w:r>
          </w:p>
        </w:tc>
        <w:tc>
          <w:tcPr>
            <w:tcW w:w="992" w:type="dxa"/>
            <w:shd w:val="clear" w:color="auto" w:fill="F2F2F2" w:themeFill="background1" w:themeFillShade="F2"/>
          </w:tcPr>
          <w:p w:rsidR="00EA7F04" w:rsidRPr="00EA6276" w:rsidRDefault="00EA7F04" w:rsidP="00B072C9">
            <w:pPr>
              <w:spacing w:line="240" w:lineRule="atLeast"/>
              <w:contextualSpacing/>
              <w:jc w:val="both"/>
              <w:rPr>
                <w:rFonts w:cstheme="minorHAnsi"/>
                <w:b/>
                <w:lang w:val="pl-PL"/>
              </w:rPr>
            </w:pPr>
          </w:p>
        </w:tc>
        <w:tc>
          <w:tcPr>
            <w:tcW w:w="4678" w:type="dxa"/>
            <w:shd w:val="clear" w:color="auto" w:fill="F2F2F2" w:themeFill="background1" w:themeFillShade="F2"/>
          </w:tcPr>
          <w:p w:rsidR="00EA7F04" w:rsidRPr="00EA6276" w:rsidRDefault="00EA7F04" w:rsidP="00B072C9">
            <w:pPr>
              <w:spacing w:line="240" w:lineRule="atLeast"/>
              <w:contextualSpacing/>
              <w:jc w:val="both"/>
              <w:rPr>
                <w:rFonts w:cstheme="minorHAnsi"/>
                <w:b/>
                <w:lang w:val="pl-PL"/>
              </w:rPr>
            </w:pPr>
          </w:p>
        </w:tc>
      </w:tr>
      <w:tr w:rsidR="00EA7F04" w:rsidRPr="00EA6276" w:rsidTr="00B072C9">
        <w:tc>
          <w:tcPr>
            <w:tcW w:w="3539" w:type="dxa"/>
            <w:shd w:val="clear" w:color="auto" w:fill="F2F2F2" w:themeFill="background1" w:themeFillShade="F2"/>
          </w:tcPr>
          <w:p w:rsidR="00EA7F04" w:rsidRPr="00EA6276" w:rsidRDefault="00EA7F04" w:rsidP="00B072C9">
            <w:pPr>
              <w:spacing w:line="240" w:lineRule="atLeast"/>
              <w:contextualSpacing/>
              <w:jc w:val="both"/>
              <w:rPr>
                <w:rFonts w:cstheme="minorHAnsi"/>
                <w:lang w:val="pl-PL"/>
              </w:rPr>
            </w:pPr>
          </w:p>
        </w:tc>
        <w:tc>
          <w:tcPr>
            <w:tcW w:w="992" w:type="dxa"/>
            <w:shd w:val="clear" w:color="auto" w:fill="F2F2F2" w:themeFill="background1" w:themeFillShade="F2"/>
          </w:tcPr>
          <w:p w:rsidR="00EA7F04" w:rsidRPr="00EA6276" w:rsidRDefault="00EA7F04" w:rsidP="00B072C9">
            <w:pPr>
              <w:spacing w:line="240" w:lineRule="atLeast"/>
              <w:contextualSpacing/>
              <w:jc w:val="both"/>
              <w:rPr>
                <w:rFonts w:cstheme="minorHAnsi"/>
                <w:b/>
                <w:lang w:val="pl-PL"/>
              </w:rPr>
            </w:pPr>
          </w:p>
        </w:tc>
        <w:tc>
          <w:tcPr>
            <w:tcW w:w="4678" w:type="dxa"/>
            <w:shd w:val="clear" w:color="auto" w:fill="F2F2F2" w:themeFill="background1" w:themeFillShade="F2"/>
          </w:tcPr>
          <w:p w:rsidR="00EA7F04" w:rsidRPr="00EA6276" w:rsidRDefault="00EA7F04" w:rsidP="00B072C9">
            <w:pPr>
              <w:spacing w:line="240" w:lineRule="atLeast"/>
              <w:contextualSpacing/>
              <w:jc w:val="both"/>
              <w:rPr>
                <w:rFonts w:cstheme="minorHAnsi"/>
                <w:b/>
                <w:lang w:val="pl-PL"/>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Prototypy</w:t>
            </w:r>
            <w:r w:rsidRPr="00375A49">
              <w:rPr>
                <w:rFonts w:cstheme="minorHAnsi"/>
                <w:vertAlign w:val="superscript"/>
              </w:rPr>
              <w:t>5</w:t>
            </w: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Odrůdy a plemena</w:t>
            </w:r>
            <w:r w:rsidRPr="00375A49">
              <w:rPr>
                <w:rFonts w:cstheme="minorHAnsi"/>
                <w:vertAlign w:val="superscript"/>
              </w:rPr>
              <w:t>6</w:t>
            </w: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r w:rsidR="00EA7F04" w:rsidRPr="00375A49" w:rsidTr="00B072C9">
        <w:tc>
          <w:tcPr>
            <w:tcW w:w="3539"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Jiné</w:t>
            </w:r>
            <w:r w:rsidRPr="00375A49">
              <w:rPr>
                <w:rFonts w:cstheme="minorHAnsi"/>
                <w:vertAlign w:val="superscript"/>
              </w:rPr>
              <w:t>7</w:t>
            </w:r>
            <w:r w:rsidRPr="00375A49">
              <w:rPr>
                <w:rFonts w:cstheme="minorHAnsi"/>
              </w:rPr>
              <w:t xml:space="preserve"> (doplňte dle definic druhů výsledků schválenýc</w:t>
            </w:r>
            <w:r>
              <w:rPr>
                <w:rFonts w:cstheme="minorHAnsi"/>
              </w:rPr>
              <w:t>h usnesením vlády ČR č. 837</w:t>
            </w:r>
            <w:r w:rsidRPr="00375A49">
              <w:rPr>
                <w:rFonts w:cstheme="minorHAnsi"/>
              </w:rPr>
              <w:t xml:space="preserve"> </w:t>
            </w:r>
            <w:r w:rsidRPr="00A27AAD">
              <w:rPr>
                <w:rFonts w:cstheme="minorHAnsi"/>
              </w:rPr>
              <w:t>ze dne 29. 11. 2017</w:t>
            </w:r>
            <w:r>
              <w:rPr>
                <w:rFonts w:cstheme="minorHAnsi"/>
              </w:rPr>
              <w:t>)</w:t>
            </w:r>
          </w:p>
        </w:tc>
        <w:tc>
          <w:tcPr>
            <w:tcW w:w="992"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c>
          <w:tcPr>
            <w:tcW w:w="4678" w:type="dxa"/>
            <w:shd w:val="clear" w:color="auto" w:fill="F2F2F2" w:themeFill="background1" w:themeFillShade="F2"/>
          </w:tcPr>
          <w:p w:rsidR="00EA7F04" w:rsidRPr="00375A49" w:rsidRDefault="00EA7F04" w:rsidP="00B072C9">
            <w:pPr>
              <w:spacing w:line="240" w:lineRule="atLeast"/>
              <w:contextualSpacing/>
              <w:jc w:val="both"/>
              <w:rPr>
                <w:rFonts w:cstheme="minorHAnsi"/>
                <w:b/>
              </w:rPr>
            </w:pPr>
          </w:p>
        </w:tc>
      </w:tr>
    </w:tbl>
    <w:p w:rsidR="00EA7F04" w:rsidRPr="001E5C27" w:rsidRDefault="00EA7F04" w:rsidP="00EA7F04">
      <w:pPr>
        <w:spacing w:line="240" w:lineRule="atLeast"/>
        <w:jc w:val="both"/>
        <w:rPr>
          <w:rFonts w:cstheme="minorHAnsi"/>
          <w:sz w:val="16"/>
          <w:szCs w:val="16"/>
        </w:rPr>
      </w:pPr>
      <w:r w:rsidRPr="001E5C27">
        <w:rPr>
          <w:rFonts w:cstheme="minorHAnsi"/>
          <w:sz w:val="16"/>
          <w:szCs w:val="16"/>
          <w:vertAlign w:val="superscript"/>
        </w:rPr>
        <w:t>1</w:t>
      </w:r>
      <w:r w:rsidRPr="001E5C27">
        <w:rPr>
          <w:rFonts w:cstheme="minorHAnsi"/>
          <w:sz w:val="16"/>
          <w:szCs w:val="16"/>
        </w:rPr>
        <w:t>= Za uplatněný „patent" lze považovat výsledek až v okamžiku zveřejnění oznámení o udělení patentu v  příslušném patentovém rejstříku, eventuálně nabytím právní moci listiny osvědčující udělení patentu (č. rozhodnutí). Rozhodné období k uplatnění je hodnocené období 2014 až 2018.</w:t>
      </w:r>
    </w:p>
    <w:p w:rsidR="00EA7F04" w:rsidRPr="001E5C27" w:rsidRDefault="00EA7F04" w:rsidP="00EA7F04">
      <w:pPr>
        <w:spacing w:line="240" w:lineRule="atLeast"/>
        <w:jc w:val="both"/>
        <w:rPr>
          <w:rFonts w:cstheme="minorHAnsi"/>
          <w:sz w:val="16"/>
          <w:szCs w:val="16"/>
        </w:rPr>
      </w:pPr>
      <w:r w:rsidRPr="001E5C27">
        <w:rPr>
          <w:rFonts w:cstheme="minorHAnsi"/>
          <w:sz w:val="16"/>
          <w:szCs w:val="16"/>
          <w:vertAlign w:val="superscript"/>
        </w:rPr>
        <w:t>2</w:t>
      </w:r>
      <w:r w:rsidRPr="001E5C27">
        <w:rPr>
          <w:rFonts w:cstheme="minorHAnsi"/>
          <w:sz w:val="16"/>
          <w:szCs w:val="16"/>
        </w:rPr>
        <w:t>= Rozhodné období pro výkaznictví „prodané licence" je hodnocené období 2014 až 2018.</w:t>
      </w:r>
    </w:p>
    <w:p w:rsidR="00EA7F04" w:rsidRPr="001E5C27" w:rsidRDefault="00EA7F04" w:rsidP="00EA7F04">
      <w:pPr>
        <w:spacing w:line="240" w:lineRule="atLeast"/>
        <w:jc w:val="both"/>
        <w:rPr>
          <w:rFonts w:cstheme="minorHAnsi"/>
          <w:sz w:val="16"/>
          <w:szCs w:val="16"/>
        </w:rPr>
      </w:pPr>
      <w:r w:rsidRPr="001E5C27">
        <w:rPr>
          <w:rFonts w:cstheme="minorHAnsi"/>
          <w:sz w:val="16"/>
          <w:szCs w:val="16"/>
          <w:vertAlign w:val="superscript"/>
        </w:rPr>
        <w:t>3</w:t>
      </w:r>
      <w:r w:rsidRPr="001E5C27">
        <w:rPr>
          <w:rFonts w:cstheme="minorHAnsi"/>
          <w:sz w:val="16"/>
          <w:szCs w:val="16"/>
        </w:rPr>
        <w:t>= Jedná se o nově vzniklé „spin-</w:t>
      </w:r>
      <w:proofErr w:type="spellStart"/>
      <w:r w:rsidRPr="001E5C27">
        <w:rPr>
          <w:rFonts w:cstheme="minorHAnsi"/>
          <w:sz w:val="16"/>
          <w:szCs w:val="16"/>
        </w:rPr>
        <w:t>off</w:t>
      </w:r>
      <w:proofErr w:type="spellEnd"/>
      <w:r w:rsidRPr="001E5C27">
        <w:rPr>
          <w:rFonts w:cstheme="minorHAnsi"/>
          <w:sz w:val="16"/>
          <w:szCs w:val="16"/>
        </w:rPr>
        <w:t>" podpořené vysokou školou v je hodnoceném období.</w:t>
      </w:r>
    </w:p>
    <w:p w:rsidR="00EA7F04" w:rsidRPr="001E5C27" w:rsidRDefault="00EA7F04" w:rsidP="00EA7F04">
      <w:pPr>
        <w:spacing w:line="240" w:lineRule="atLeast"/>
        <w:jc w:val="both"/>
        <w:rPr>
          <w:rFonts w:cstheme="minorHAnsi"/>
          <w:sz w:val="16"/>
          <w:szCs w:val="16"/>
        </w:rPr>
      </w:pPr>
      <w:r w:rsidRPr="001E5C27">
        <w:rPr>
          <w:rFonts w:cstheme="minorHAnsi"/>
          <w:sz w:val="16"/>
          <w:szCs w:val="16"/>
          <w:vertAlign w:val="superscript"/>
        </w:rPr>
        <w:t>4</w:t>
      </w:r>
      <w:r w:rsidRPr="001E5C27">
        <w:rPr>
          <w:rFonts w:cstheme="minorHAnsi"/>
          <w:sz w:val="16"/>
          <w:szCs w:val="16"/>
        </w:rPr>
        <w:t>= Za „užitný vzor" lze považovat pouze taková technická řešení, která jsou zapsána Úřadem průmyslového vlastnictví v rejstříku užitných vzorů. Podrobnosti o době platnosti užitného vzoru stanovuje zákon č. 478/1992 Sb., o užitných vzorech, ve znění pozdějších předpisů (č. rozhodnutí). Rozhodné období pro výkaznictví je hodnocené období 2014 až 2018.</w:t>
      </w:r>
    </w:p>
    <w:p w:rsidR="00EA7F04" w:rsidRPr="001E5C27" w:rsidRDefault="00EA7F04" w:rsidP="00EA7F04">
      <w:pPr>
        <w:spacing w:line="240" w:lineRule="atLeast"/>
        <w:jc w:val="both"/>
        <w:rPr>
          <w:rFonts w:cstheme="minorHAnsi"/>
          <w:sz w:val="16"/>
          <w:szCs w:val="16"/>
        </w:rPr>
      </w:pPr>
      <w:r w:rsidRPr="001E5C27">
        <w:rPr>
          <w:rFonts w:cstheme="minorHAnsi"/>
          <w:sz w:val="16"/>
          <w:szCs w:val="16"/>
          <w:vertAlign w:val="superscript"/>
        </w:rPr>
        <w:t>5</w:t>
      </w:r>
      <w:r w:rsidRPr="001E5C27">
        <w:rPr>
          <w:rFonts w:cstheme="minorHAnsi"/>
          <w:sz w:val="16"/>
          <w:szCs w:val="16"/>
        </w:rPr>
        <w:t>= Za uplatněný „prototyp" se považuje uzavření smlouvy o licenčním či jiném využití výsledku s konkrétním subjektem v hodnoceném období.</w:t>
      </w:r>
    </w:p>
    <w:p w:rsidR="00EA7F04" w:rsidRPr="001E5C27" w:rsidRDefault="00EA7F04" w:rsidP="00EA7F04">
      <w:pPr>
        <w:spacing w:line="240" w:lineRule="atLeast"/>
        <w:jc w:val="both"/>
        <w:rPr>
          <w:rFonts w:cstheme="minorHAnsi"/>
          <w:sz w:val="16"/>
          <w:szCs w:val="16"/>
        </w:rPr>
      </w:pPr>
      <w:r w:rsidRPr="001E5C27">
        <w:rPr>
          <w:rFonts w:cstheme="minorHAnsi"/>
          <w:sz w:val="16"/>
          <w:szCs w:val="16"/>
          <w:vertAlign w:val="superscript"/>
        </w:rPr>
        <w:t>6</w:t>
      </w:r>
      <w:r w:rsidRPr="001E5C27">
        <w:rPr>
          <w:rFonts w:cstheme="minorHAnsi"/>
          <w:sz w:val="16"/>
          <w:szCs w:val="16"/>
        </w:rPr>
        <w:t>= Výsledek „odrůda" má udělenou ochranu práv podle zákona č. 408/2000 Sb., o ochraně práv k odrůdám rostlin a o změně zákona č. 92/1996 Sb., o odrůdách, osivu a sadbě pěstovaných rostlin, ve znění pozdějších předpisů (nikoliv datum nebo číslo přihlášky). Výsledek "plemeno" je zaveden podle § 9 zákona č. 154/2000 Sb., o  šlechtění, plemenitbě a evidenci hospodářských zvířat a o změně některých souvisejících zákonů (plemenářský zákon), ve znění pozdějších předpisů.(č. rozhodnutí). Rozhodné období pro výkaznictví je hodnocené období 2014 až 2018.</w:t>
      </w:r>
    </w:p>
    <w:p w:rsidR="00EA7F04" w:rsidRPr="001E5C27" w:rsidRDefault="00EA7F04" w:rsidP="00EA7F04">
      <w:pPr>
        <w:spacing w:line="240" w:lineRule="atLeast"/>
        <w:jc w:val="both"/>
        <w:rPr>
          <w:rFonts w:cstheme="minorHAnsi"/>
          <w:sz w:val="16"/>
          <w:szCs w:val="16"/>
        </w:rPr>
      </w:pPr>
      <w:r w:rsidRPr="001E5C27">
        <w:rPr>
          <w:rFonts w:cstheme="minorHAnsi"/>
          <w:sz w:val="16"/>
          <w:szCs w:val="16"/>
          <w:vertAlign w:val="superscript"/>
        </w:rPr>
        <w:t>7</w:t>
      </w:r>
      <w:r w:rsidRPr="001E5C27">
        <w:rPr>
          <w:rFonts w:cstheme="minorHAnsi"/>
          <w:sz w:val="16"/>
          <w:szCs w:val="16"/>
        </w:rPr>
        <w:t>= „Jiné" výsledky jsou takové výsledky aplikovaného výzkumu, které splňují kritéria Metodiky hodnocení výzkumných organizací a programů účelové podpory výzkumu, vývoje a inovací schválené usnesením vlády dne 8. února 2017 č. 107 (Příloha 4: Definice druhů výsledků).</w:t>
      </w:r>
    </w:p>
    <w:p w:rsidR="00EA7F04" w:rsidRPr="001E5C27" w:rsidRDefault="00EA7F04" w:rsidP="00EA7F04">
      <w:pPr>
        <w:jc w:val="both"/>
        <w:rPr>
          <w:b/>
          <w:sz w:val="16"/>
          <w:szCs w:val="16"/>
        </w:rPr>
      </w:pPr>
    </w:p>
    <w:p w:rsidR="00EA7F04" w:rsidRPr="001E5C27" w:rsidRDefault="00EA7F04" w:rsidP="00EA7F04">
      <w:pPr>
        <w:spacing w:after="160" w:line="259" w:lineRule="auto"/>
        <w:rPr>
          <w:b/>
          <w:sz w:val="16"/>
          <w:szCs w:val="16"/>
        </w:rPr>
      </w:pPr>
      <w:r w:rsidRPr="001E5C27">
        <w:rPr>
          <w:b/>
          <w:sz w:val="16"/>
          <w:szCs w:val="16"/>
        </w:rPr>
        <w:br w:type="page"/>
      </w:r>
    </w:p>
    <w:p w:rsidR="00EA7F04" w:rsidRPr="00311C46" w:rsidRDefault="00EA7F04" w:rsidP="00EA7F04">
      <w:pPr>
        <w:jc w:val="both"/>
        <w:rPr>
          <w:b/>
        </w:rPr>
      </w:pPr>
      <w:r w:rsidRPr="00375A49">
        <w:rPr>
          <w:b/>
        </w:rPr>
        <w:lastRenderedPageBreak/>
        <w:t>3.6</w:t>
      </w:r>
      <w:r>
        <w:rPr>
          <w:b/>
        </w:rPr>
        <w:t xml:space="preserve"> </w:t>
      </w:r>
      <w:r w:rsidRPr="00375A49">
        <w:rPr>
          <w:b/>
        </w:rPr>
        <w:t>Významné výsledky aplikovaného výzkumu s jiným než ekonomickým dopadem na společnost</w:t>
      </w:r>
    </w:p>
    <w:p w:rsidR="00EA7F04" w:rsidRPr="00375A49" w:rsidRDefault="00EA7F04" w:rsidP="00EA7F04">
      <w:pPr>
        <w:spacing w:line="240" w:lineRule="atLeast"/>
        <w:jc w:val="both"/>
        <w:rPr>
          <w:rFonts w:cstheme="minorHAnsi"/>
        </w:rPr>
      </w:pPr>
      <w:r w:rsidRPr="00375A49">
        <w:rPr>
          <w:rFonts w:cstheme="minorHAnsi"/>
        </w:rPr>
        <w:t>3.6.1</w:t>
      </w:r>
      <w:r w:rsidRPr="00375A49">
        <w:rPr>
          <w:rFonts w:cstheme="minorHAnsi"/>
        </w:rPr>
        <w:tab/>
        <w:t xml:space="preserve">Přehled výsledků aplikovaného výzkumu za hodnocené </w:t>
      </w:r>
      <w:r w:rsidRPr="00E33183">
        <w:rPr>
          <w:rFonts w:cstheme="minorHAnsi"/>
          <w:b/>
          <w:color w:val="FF0000"/>
        </w:rPr>
        <w:t>období</w:t>
      </w:r>
      <w:r w:rsidRPr="00375A49">
        <w:rPr>
          <w:rFonts w:cstheme="minorHAnsi"/>
        </w:rPr>
        <w:t xml:space="preserve"> </w:t>
      </w:r>
      <w:r w:rsidRPr="00E33183">
        <w:rPr>
          <w:rFonts w:cstheme="minorHAnsi"/>
          <w:b/>
          <w:color w:val="FF0000"/>
        </w:rPr>
        <w:t>2019 až 2021</w:t>
      </w:r>
      <w:r>
        <w:rPr>
          <w:rFonts w:cstheme="minorHAnsi"/>
        </w:rPr>
        <w:t xml:space="preserve"> </w:t>
      </w:r>
      <w:r w:rsidRPr="00375A49">
        <w:rPr>
          <w:rFonts w:cstheme="minorHAnsi"/>
        </w:rPr>
        <w:t>s jiným než ekonomickým dopadem na společnost</w:t>
      </w:r>
    </w:p>
    <w:p w:rsidR="00EA7F04" w:rsidRPr="00375A49" w:rsidRDefault="00EA7F04" w:rsidP="00EA7F04">
      <w:pPr>
        <w:spacing w:line="240" w:lineRule="atLeast"/>
        <w:contextualSpacing/>
        <w:jc w:val="both"/>
        <w:rPr>
          <w:rFonts w:ascii="Times New Roman" w:hAnsi="Times New Roman" w:cs="Times New Roman"/>
          <w:b/>
          <w:u w:val="single"/>
        </w:rPr>
      </w:pPr>
    </w:p>
    <w:tbl>
      <w:tblPr>
        <w:tblStyle w:val="Mkatabulky"/>
        <w:tblW w:w="9209" w:type="dxa"/>
        <w:shd w:val="clear" w:color="auto" w:fill="F2F2F2" w:themeFill="background1" w:themeFillShade="F2"/>
        <w:tblLook w:val="04A0" w:firstRow="1" w:lastRow="0" w:firstColumn="1" w:lastColumn="0" w:noHBand="0" w:noVBand="1"/>
      </w:tblPr>
      <w:tblGrid>
        <w:gridCol w:w="1555"/>
        <w:gridCol w:w="3260"/>
        <w:gridCol w:w="4394"/>
      </w:tblGrid>
      <w:tr w:rsidR="00EA7F04" w:rsidRPr="00375A49" w:rsidTr="00B072C9">
        <w:tc>
          <w:tcPr>
            <w:tcW w:w="1555"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Druh výsledku</w:t>
            </w:r>
          </w:p>
        </w:tc>
        <w:tc>
          <w:tcPr>
            <w:tcW w:w="3260"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Název</w:t>
            </w:r>
          </w:p>
        </w:tc>
        <w:tc>
          <w:tcPr>
            <w:tcW w:w="4394" w:type="dxa"/>
            <w:shd w:val="clear" w:color="auto" w:fill="F2F2F2" w:themeFill="background1" w:themeFillShade="F2"/>
          </w:tcPr>
          <w:p w:rsidR="00EA7F04" w:rsidRPr="00375A49" w:rsidRDefault="00EA7F04" w:rsidP="00B072C9">
            <w:pPr>
              <w:spacing w:line="240" w:lineRule="atLeast"/>
              <w:contextualSpacing/>
              <w:jc w:val="both"/>
              <w:rPr>
                <w:rFonts w:cstheme="minorHAnsi"/>
              </w:rPr>
            </w:pPr>
            <w:r w:rsidRPr="00375A49">
              <w:rPr>
                <w:rFonts w:cstheme="minorHAnsi"/>
              </w:rPr>
              <w:t>Předpokládaný dopad</w:t>
            </w:r>
          </w:p>
        </w:tc>
      </w:tr>
      <w:tr w:rsidR="00EA7F04" w:rsidRPr="00375A49" w:rsidTr="00B072C9">
        <w:tc>
          <w:tcPr>
            <w:tcW w:w="1555" w:type="dxa"/>
            <w:shd w:val="clear" w:color="auto" w:fill="F2F2F2" w:themeFill="background1" w:themeFillShade="F2"/>
          </w:tcPr>
          <w:p w:rsidR="00EA7F04" w:rsidRDefault="00EA7F04" w:rsidP="00B072C9">
            <w:pPr>
              <w:spacing w:line="240" w:lineRule="atLeast"/>
              <w:contextualSpacing/>
              <w:jc w:val="both"/>
              <w:rPr>
                <w:rFonts w:cstheme="minorHAnsi"/>
                <w:b/>
                <w:u w:val="single"/>
              </w:rPr>
            </w:pPr>
            <w:r>
              <w:rPr>
                <w:rFonts w:cstheme="minorHAnsi"/>
                <w:b/>
                <w:u w:val="single"/>
              </w:rPr>
              <w:t>2019: W</w:t>
            </w:r>
          </w:p>
        </w:tc>
        <w:tc>
          <w:tcPr>
            <w:tcW w:w="3260" w:type="dxa"/>
            <w:shd w:val="clear" w:color="auto" w:fill="F2F2F2" w:themeFill="background1" w:themeFillShade="F2"/>
          </w:tcPr>
          <w:p w:rsidR="00EA7F04" w:rsidRPr="00EB3025" w:rsidRDefault="00EA7F04" w:rsidP="00B072C9">
            <w:pPr>
              <w:spacing w:line="240" w:lineRule="atLeast"/>
              <w:contextualSpacing/>
              <w:jc w:val="both"/>
              <w:rPr>
                <w:rFonts w:cstheme="minorHAnsi"/>
                <w:b/>
                <w:u w:val="single"/>
              </w:rPr>
            </w:pPr>
            <w:r w:rsidRPr="00EB3025">
              <w:rPr>
                <w:rFonts w:cstheme="minorHAnsi"/>
                <w:b/>
                <w:u w:val="single"/>
              </w:rPr>
              <w:t>Badatelské aktivity v mateřské škole – zkušenosti a návrhy</w:t>
            </w:r>
          </w:p>
        </w:tc>
        <w:tc>
          <w:tcPr>
            <w:tcW w:w="4394" w:type="dxa"/>
            <w:shd w:val="clear" w:color="auto" w:fill="F2F2F2" w:themeFill="background1" w:themeFillShade="F2"/>
          </w:tcPr>
          <w:p w:rsidR="00EA7F04" w:rsidRPr="005A4DC8" w:rsidRDefault="00EA7F04" w:rsidP="00B072C9">
            <w:r w:rsidRPr="005A4DC8">
              <w:t>Workshop konaný 27. 11. 2019 ve Zlíně byl určen učitelkám MŠ. Byl platformou pro koncipování základního rámce připravované badatelské koncepce vzdělávání. Interaktivní formou představil generaci Alfa, tedy jiný pohled na děti předškolního věku, výsledky výzkumu s učiteli MŠ týkající se jejich přesvědčení o badatelství v MŠ a základní principy badatelského vzdělávání v MŠ. Zároveň podpořil rozvoj kompetencí učitelek MŠ, a to především v rovině jejich postojů a sebereflexe vlastních didaktických postupů aplikovaných ve své pedagogické činnosti.</w:t>
            </w:r>
          </w:p>
        </w:tc>
      </w:tr>
      <w:tr w:rsidR="00EA7F04" w:rsidRPr="00375A49" w:rsidTr="00B072C9">
        <w:tc>
          <w:tcPr>
            <w:tcW w:w="1555" w:type="dxa"/>
            <w:shd w:val="clear" w:color="auto" w:fill="F2F2F2" w:themeFill="background1" w:themeFillShade="F2"/>
          </w:tcPr>
          <w:p w:rsidR="00EA7F04" w:rsidRDefault="00EA7F04" w:rsidP="00B072C9">
            <w:pPr>
              <w:spacing w:line="240" w:lineRule="atLeast"/>
              <w:contextualSpacing/>
              <w:jc w:val="both"/>
              <w:rPr>
                <w:rFonts w:cstheme="minorHAnsi"/>
                <w:b/>
                <w:u w:val="single"/>
              </w:rPr>
            </w:pPr>
            <w:r>
              <w:rPr>
                <w:rFonts w:cstheme="minorHAnsi"/>
                <w:b/>
                <w:u w:val="single"/>
              </w:rPr>
              <w:t>2020: R</w:t>
            </w:r>
          </w:p>
        </w:tc>
        <w:tc>
          <w:tcPr>
            <w:tcW w:w="3260" w:type="dxa"/>
            <w:shd w:val="clear" w:color="auto" w:fill="F2F2F2" w:themeFill="background1" w:themeFillShade="F2"/>
          </w:tcPr>
          <w:p w:rsidR="00EA7F04" w:rsidRPr="00EB3025" w:rsidRDefault="00EA7F04" w:rsidP="00B072C9">
            <w:pPr>
              <w:spacing w:line="240" w:lineRule="atLeast"/>
              <w:contextualSpacing/>
              <w:jc w:val="both"/>
              <w:rPr>
                <w:rFonts w:cstheme="minorHAnsi"/>
                <w:b/>
                <w:u w:val="single"/>
              </w:rPr>
            </w:pPr>
            <w:r w:rsidRPr="00EB3025">
              <w:rPr>
                <w:rFonts w:cstheme="minorHAnsi"/>
                <w:b/>
                <w:u w:val="single"/>
              </w:rPr>
              <w:t>Bádání dětí předškolního věku. Vzdělávací software pro učitele</w:t>
            </w:r>
          </w:p>
        </w:tc>
        <w:tc>
          <w:tcPr>
            <w:tcW w:w="4394" w:type="dxa"/>
            <w:shd w:val="clear" w:color="auto" w:fill="F2F2F2" w:themeFill="background1" w:themeFillShade="F2"/>
          </w:tcPr>
          <w:p w:rsidR="00EA7F04" w:rsidRPr="005A4DC8" w:rsidRDefault="00EA7F04" w:rsidP="00B072C9">
            <w:r w:rsidRPr="005A4DC8">
              <w:t>Software je prostředkem určeným pro učitele mateřských škol (případně studenty, rodiče). Má podnítit jejich reflektování a pochopení klíčových principů badatelského vzdělávání se zaměřením na děti předškolního věku. Představuje rovněž praktický nástroj zabezpečující aplikaci těchto principů ve vzdělávání dětí v předškolním věku. Pracuje s fenomény, které zásadně determinují bádání dětí, a to s rozvíjením jejich poznávání, vnímání a představivosti, se získáváním zkušeností či podporou jejich zvědavosti. Předkládá i jistý rámec, který je možné využít při bádání dětí v rámci přírodovědných a společenskovědných témat spadajících do obsahu předškolního vzdělávání. V návaznosti na předešlé nakonec vyúsťuje v deskripci hlavních aspektů vědy a bádání jako procesu, který vědecké postupy primárně definuje. Učitelům tak načrtává aplikační schéma pro realizaci badatelského vzdělávání v podmínkách mateřských škol.</w:t>
            </w:r>
          </w:p>
        </w:tc>
      </w:tr>
      <w:tr w:rsidR="00EA7F04" w:rsidRPr="00375A49" w:rsidTr="00B072C9">
        <w:tc>
          <w:tcPr>
            <w:tcW w:w="1555"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2020: W</w:t>
            </w:r>
          </w:p>
        </w:tc>
        <w:tc>
          <w:tcPr>
            <w:tcW w:w="326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sidRPr="00EB3025">
              <w:rPr>
                <w:rFonts w:cstheme="minorHAnsi"/>
                <w:b/>
                <w:u w:val="single"/>
              </w:rPr>
              <w:t>Možnosti směřování předškolního vzdělávání s ohledem na badatelské principy učení se dětí</w:t>
            </w:r>
          </w:p>
        </w:tc>
        <w:tc>
          <w:tcPr>
            <w:tcW w:w="4394" w:type="dxa"/>
            <w:shd w:val="clear" w:color="auto" w:fill="F2F2F2" w:themeFill="background1" w:themeFillShade="F2"/>
          </w:tcPr>
          <w:p w:rsidR="00EA7F04" w:rsidRPr="005A4DC8" w:rsidRDefault="00EA7F04" w:rsidP="00B072C9">
            <w:r w:rsidRPr="005A4DC8">
              <w:t>Workshop konaný 15. 12. 2020 ve Zlíně byl prostorem pro reflexi výsledků ověřování koncepce vzdělávání s využitím badatelských principů učení se v MŠ. Diskutovány byly rovněž zkušenosti učitelů MŠ s využíváním vzdělávacího software (viz výše) a perspektivy uplatnění badatelsky orientovaného vzdělávání v MŠ zaměřeného na děti předškolního věku - děti generace Alfa.</w:t>
            </w:r>
          </w:p>
        </w:tc>
      </w:tr>
      <w:tr w:rsidR="00EA7F04" w:rsidRPr="00EA6276" w:rsidTr="00B072C9">
        <w:tc>
          <w:tcPr>
            <w:tcW w:w="1555"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Pr>
                <w:rFonts w:cstheme="minorHAnsi"/>
                <w:b/>
                <w:u w:val="single"/>
              </w:rPr>
              <w:t>2020: B</w:t>
            </w:r>
          </w:p>
        </w:tc>
        <w:tc>
          <w:tcPr>
            <w:tcW w:w="3260" w:type="dxa"/>
            <w:shd w:val="clear" w:color="auto" w:fill="F2F2F2" w:themeFill="background1" w:themeFillShade="F2"/>
          </w:tcPr>
          <w:p w:rsidR="00EA7F04" w:rsidRPr="00375A49" w:rsidRDefault="00EA7F04" w:rsidP="00B072C9">
            <w:pPr>
              <w:spacing w:line="240" w:lineRule="atLeast"/>
              <w:contextualSpacing/>
              <w:jc w:val="both"/>
              <w:rPr>
                <w:rFonts w:cstheme="minorHAnsi"/>
                <w:b/>
                <w:u w:val="single"/>
              </w:rPr>
            </w:pPr>
            <w:r w:rsidRPr="0057208C">
              <w:rPr>
                <w:rFonts w:cstheme="minorHAnsi"/>
                <w:b/>
                <w:u w:val="single"/>
              </w:rPr>
              <w:t>Vzdělávání založené na bádání dětí v podmínkách mateřských škol. Badatelsky orientované vzdělávání pro děti generace Alfa</w:t>
            </w:r>
          </w:p>
        </w:tc>
        <w:tc>
          <w:tcPr>
            <w:tcW w:w="4394" w:type="dxa"/>
            <w:shd w:val="clear" w:color="auto" w:fill="F2F2F2" w:themeFill="background1" w:themeFillShade="F2"/>
          </w:tcPr>
          <w:p w:rsidR="00EA7F04" w:rsidRPr="00EA6276" w:rsidRDefault="00EA7F04" w:rsidP="00B072C9">
            <w:pPr>
              <w:spacing w:line="240" w:lineRule="atLeast"/>
              <w:contextualSpacing/>
              <w:jc w:val="both"/>
              <w:rPr>
                <w:rFonts w:cstheme="minorHAnsi"/>
                <w:lang w:val="pl-PL"/>
              </w:rPr>
            </w:pPr>
            <w:r w:rsidRPr="005A4DC8">
              <w:rPr>
                <w:rFonts w:cstheme="minorHAnsi"/>
              </w:rPr>
              <w:t xml:space="preserve">Publikace předkládá koncepci pojetí badatelsky orientovaného vzdělávání pro děti předškolního věku s cílem reagovat tak na probíhající proměny ve společnosti, které by se měly odrazit ve vzdělávání dětí patřících do generace Alfa. Koncepce se opírá o analýzu strategických dokumentů vzdělávací politiky na národní i evropské úrovni. Konstatuje, že pro oblast předškolního vzdělávání nejsou dostatečně popsány rámce a podmínky, které by </w:t>
            </w:r>
            <w:r w:rsidRPr="005A4DC8">
              <w:rPr>
                <w:rFonts w:cstheme="minorHAnsi"/>
              </w:rPr>
              <w:lastRenderedPageBreak/>
              <w:t xml:space="preserve">nabízely ucelenou koncepci pro rozvoj dítěte předškolního věku a práci učitele v mateřské škole. Specifika současných dětí, které vyrůstají v digitálně bohatém prostředí, jsou popsána v první kapitole a stávají se východiskem pro porozumění nutnosti změn v koncepci vzdělávání dětí předškolního věku. Děti generace Alfa potřebují rozvíjet takové dovednosti, které jsou v souladu s technologickými změnami ve společnosti a které je co nejlépe připraví na budoucí působení na profesních pozicích, jaké prozatím spíše tušíme, že mohou vznikat. Kapitola poukazuje také na potenciál rozvoje digitální gramotnosti a přináší pohled na její začlenění do vzdělávacích </w:t>
            </w:r>
            <w:proofErr w:type="spellStart"/>
            <w:r w:rsidRPr="005A4DC8">
              <w:rPr>
                <w:rFonts w:cstheme="minorHAnsi"/>
              </w:rPr>
              <w:t>kurikulií</w:t>
            </w:r>
            <w:proofErr w:type="spellEnd"/>
            <w:r w:rsidRPr="005A4DC8">
              <w:rPr>
                <w:rFonts w:cstheme="minorHAnsi"/>
              </w:rPr>
              <w:t xml:space="preserve"> na různých úrovních. Rámec badatelsky orientované vzdělávání se nutně opírá o schémata spojená s dětským poznáváním, jaká jsou vysvětlována ve druhé kapitole knihy. </w:t>
            </w:r>
            <w:r w:rsidRPr="00EA6276">
              <w:rPr>
                <w:rFonts w:cstheme="minorHAnsi"/>
                <w:lang w:val="pl-PL"/>
              </w:rPr>
              <w:t>Autor objasňuje mechanismy, které jsou podstatné při orientaci učitele na badatelské vzdělávání. Významnou složkou dětského poznávání je v kontextu tématu knihy badatelské poznávání, kterému je věnována další kapitola. Autorka vysvětluje pojem vědecké bádání a poukazuje na rozvojové možnosti vlastního bádání dítěte, které získává nové zkušenosti, dovednosti a rozvíjí si i ty počáteční vědecké. Na základě existujících modelů badatelkou laděné koncepce vzdělávání představuje charakteristiku procesů a možností jejich aplikace při práci učitele v institucích jako je mateřská škola, ale také dětská skupina. Podstatná je přitom role učitele a její proměny s cílem podporovat zvídavost dítěte a vést ho k samostatnému a reflektovanému bádání. Čtvrtá kapitola se věnuje učiteli mateřské školy pohledem výzkumu. Ten byl zaměřen na přesvědčení učitelů mateřských škol vztahující se k badatelským aktivitám v mateřských školách. Přináší poznatky zaměřené na přesvědčení o přínosu aktivit a hodnocení vlastních kompetencích pro jejich aplikaci, které učitelé hodnotili relativně vysoko. Dalším komponentem jsou vnímané problémy jako nedostatek času a celková náročnost badatelských aktivit. Poslední kapitola dokresluje pohled na možnou koncepci badatelsky orientovaného předškolního vzdělávání. Odkazuje rovněž na propojení teoretické báze v publikaci s náměty pro bádání s dětmi v mateřské škole v podobě softwaru pro učitele.</w:t>
            </w:r>
          </w:p>
        </w:tc>
      </w:tr>
      <w:tr w:rsidR="00EA7F04" w:rsidRPr="00EA6276" w:rsidTr="00B072C9">
        <w:tc>
          <w:tcPr>
            <w:tcW w:w="1555" w:type="dxa"/>
            <w:shd w:val="clear" w:color="auto" w:fill="F2F2F2" w:themeFill="background1" w:themeFillShade="F2"/>
          </w:tcPr>
          <w:p w:rsidR="00EA7F04" w:rsidRPr="00EA6276" w:rsidRDefault="00EA7F04" w:rsidP="00B072C9">
            <w:pPr>
              <w:spacing w:line="240" w:lineRule="atLeast"/>
              <w:contextualSpacing/>
              <w:jc w:val="both"/>
              <w:rPr>
                <w:rFonts w:cstheme="minorHAnsi"/>
                <w:b/>
                <w:u w:val="single"/>
                <w:lang w:val="pl-PL"/>
              </w:rPr>
            </w:pPr>
          </w:p>
        </w:tc>
        <w:tc>
          <w:tcPr>
            <w:tcW w:w="3260" w:type="dxa"/>
            <w:shd w:val="clear" w:color="auto" w:fill="F2F2F2" w:themeFill="background1" w:themeFillShade="F2"/>
          </w:tcPr>
          <w:p w:rsidR="00EA7F04" w:rsidRPr="00EA6276" w:rsidRDefault="00EA7F04" w:rsidP="00B072C9">
            <w:pPr>
              <w:spacing w:line="240" w:lineRule="atLeast"/>
              <w:contextualSpacing/>
              <w:jc w:val="both"/>
              <w:rPr>
                <w:rFonts w:cstheme="minorHAnsi"/>
                <w:b/>
                <w:u w:val="single"/>
                <w:lang w:val="pl-PL"/>
              </w:rPr>
            </w:pPr>
          </w:p>
        </w:tc>
        <w:tc>
          <w:tcPr>
            <w:tcW w:w="4394" w:type="dxa"/>
            <w:shd w:val="clear" w:color="auto" w:fill="F2F2F2" w:themeFill="background1" w:themeFillShade="F2"/>
          </w:tcPr>
          <w:p w:rsidR="00EA7F04" w:rsidRPr="00EA6276" w:rsidRDefault="00EA7F04" w:rsidP="00B072C9">
            <w:pPr>
              <w:spacing w:line="240" w:lineRule="atLeast"/>
              <w:contextualSpacing/>
              <w:jc w:val="both"/>
              <w:rPr>
                <w:rFonts w:cstheme="minorHAnsi"/>
                <w:b/>
                <w:u w:val="single"/>
                <w:lang w:val="pl-PL"/>
              </w:rPr>
            </w:pPr>
          </w:p>
        </w:tc>
      </w:tr>
      <w:tr w:rsidR="00EA7F04" w:rsidRPr="00EA6276" w:rsidTr="00B072C9">
        <w:tc>
          <w:tcPr>
            <w:tcW w:w="1555" w:type="dxa"/>
            <w:shd w:val="clear" w:color="auto" w:fill="F2F2F2" w:themeFill="background1" w:themeFillShade="F2"/>
          </w:tcPr>
          <w:p w:rsidR="00EA7F04" w:rsidRPr="00EA6276" w:rsidRDefault="00EA7F04" w:rsidP="00B072C9">
            <w:pPr>
              <w:spacing w:line="240" w:lineRule="atLeast"/>
              <w:contextualSpacing/>
              <w:jc w:val="both"/>
              <w:rPr>
                <w:rFonts w:cstheme="minorHAnsi"/>
                <w:b/>
                <w:u w:val="single"/>
                <w:lang w:val="pl-PL"/>
              </w:rPr>
            </w:pPr>
          </w:p>
        </w:tc>
        <w:tc>
          <w:tcPr>
            <w:tcW w:w="3260" w:type="dxa"/>
            <w:shd w:val="clear" w:color="auto" w:fill="F2F2F2" w:themeFill="background1" w:themeFillShade="F2"/>
          </w:tcPr>
          <w:p w:rsidR="00EA7F04" w:rsidRPr="00EA6276" w:rsidRDefault="00EA7F04" w:rsidP="00B072C9">
            <w:pPr>
              <w:spacing w:line="240" w:lineRule="atLeast"/>
              <w:contextualSpacing/>
              <w:jc w:val="both"/>
              <w:rPr>
                <w:rFonts w:cstheme="minorHAnsi"/>
                <w:b/>
                <w:u w:val="single"/>
                <w:lang w:val="pl-PL"/>
              </w:rPr>
            </w:pPr>
          </w:p>
        </w:tc>
        <w:tc>
          <w:tcPr>
            <w:tcW w:w="4394" w:type="dxa"/>
            <w:shd w:val="clear" w:color="auto" w:fill="F2F2F2" w:themeFill="background1" w:themeFillShade="F2"/>
          </w:tcPr>
          <w:p w:rsidR="00EA7F04" w:rsidRPr="00EA6276" w:rsidRDefault="00EA7F04" w:rsidP="00B072C9">
            <w:pPr>
              <w:spacing w:line="240" w:lineRule="atLeast"/>
              <w:contextualSpacing/>
              <w:jc w:val="both"/>
              <w:rPr>
                <w:rFonts w:cstheme="minorHAnsi"/>
                <w:b/>
                <w:u w:val="single"/>
                <w:lang w:val="pl-PL"/>
              </w:rPr>
            </w:pPr>
          </w:p>
        </w:tc>
      </w:tr>
      <w:tr w:rsidR="00EA7F04" w:rsidRPr="00EA6276" w:rsidTr="00B072C9">
        <w:tc>
          <w:tcPr>
            <w:tcW w:w="1555" w:type="dxa"/>
            <w:shd w:val="clear" w:color="auto" w:fill="F2F2F2" w:themeFill="background1" w:themeFillShade="F2"/>
          </w:tcPr>
          <w:p w:rsidR="00EA7F04" w:rsidRPr="00EA6276" w:rsidRDefault="00EA7F04" w:rsidP="00B072C9">
            <w:pPr>
              <w:spacing w:line="240" w:lineRule="atLeast"/>
              <w:contextualSpacing/>
              <w:jc w:val="both"/>
              <w:rPr>
                <w:rFonts w:cstheme="minorHAnsi"/>
                <w:b/>
                <w:u w:val="single"/>
                <w:lang w:val="pl-PL"/>
              </w:rPr>
            </w:pPr>
          </w:p>
        </w:tc>
        <w:tc>
          <w:tcPr>
            <w:tcW w:w="3260" w:type="dxa"/>
            <w:shd w:val="clear" w:color="auto" w:fill="F2F2F2" w:themeFill="background1" w:themeFillShade="F2"/>
          </w:tcPr>
          <w:p w:rsidR="00EA7F04" w:rsidRPr="00EA6276" w:rsidRDefault="00EA7F04" w:rsidP="00B072C9">
            <w:pPr>
              <w:spacing w:line="240" w:lineRule="atLeast"/>
              <w:contextualSpacing/>
              <w:jc w:val="both"/>
              <w:rPr>
                <w:rFonts w:cstheme="minorHAnsi"/>
                <w:b/>
                <w:u w:val="single"/>
                <w:lang w:val="pl-PL"/>
              </w:rPr>
            </w:pPr>
          </w:p>
        </w:tc>
        <w:tc>
          <w:tcPr>
            <w:tcW w:w="4394" w:type="dxa"/>
            <w:shd w:val="clear" w:color="auto" w:fill="F2F2F2" w:themeFill="background1" w:themeFillShade="F2"/>
          </w:tcPr>
          <w:p w:rsidR="00EA7F04" w:rsidRPr="00EA6276" w:rsidRDefault="00EA7F04" w:rsidP="00B072C9">
            <w:pPr>
              <w:spacing w:line="240" w:lineRule="atLeast"/>
              <w:contextualSpacing/>
              <w:jc w:val="both"/>
              <w:rPr>
                <w:rFonts w:cstheme="minorHAnsi"/>
                <w:b/>
                <w:u w:val="single"/>
                <w:lang w:val="pl-PL"/>
              </w:rPr>
            </w:pPr>
          </w:p>
        </w:tc>
      </w:tr>
    </w:tbl>
    <w:p w:rsidR="00EA7F04" w:rsidRPr="00375A49" w:rsidRDefault="00EA7F04" w:rsidP="00EA7F04">
      <w:pPr>
        <w:spacing w:line="240" w:lineRule="atLeast"/>
        <w:contextualSpacing/>
        <w:jc w:val="both"/>
        <w:rPr>
          <w:rFonts w:ascii="Times New Roman" w:hAnsi="Times New Roman" w:cs="Times New Roman"/>
          <w:b/>
          <w:u w:val="single"/>
        </w:rPr>
      </w:pPr>
    </w:p>
    <w:p w:rsidR="00EA7F04" w:rsidRPr="00EA7F04" w:rsidRDefault="00EA7F04" w:rsidP="00EA7F04"/>
    <w:sectPr w:rsidR="00EA7F04" w:rsidRPr="00EA7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70C26"/>
    <w:multiLevelType w:val="hybridMultilevel"/>
    <w:tmpl w:val="5F329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C44520"/>
    <w:multiLevelType w:val="hybridMultilevel"/>
    <w:tmpl w:val="D1E252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2C322DE"/>
    <w:multiLevelType w:val="hybridMultilevel"/>
    <w:tmpl w:val="B62650D2"/>
    <w:lvl w:ilvl="0" w:tplc="37CAC38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8703351"/>
    <w:multiLevelType w:val="hybridMultilevel"/>
    <w:tmpl w:val="0CC8B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7F"/>
    <w:rsid w:val="000B26D2"/>
    <w:rsid w:val="001034B3"/>
    <w:rsid w:val="00107D48"/>
    <w:rsid w:val="001274D9"/>
    <w:rsid w:val="00145A4D"/>
    <w:rsid w:val="00176491"/>
    <w:rsid w:val="001A1EC0"/>
    <w:rsid w:val="001C09BF"/>
    <w:rsid w:val="001C35AA"/>
    <w:rsid w:val="001D1C57"/>
    <w:rsid w:val="001D4ACA"/>
    <w:rsid w:val="001D61F6"/>
    <w:rsid w:val="001E387B"/>
    <w:rsid w:val="001E5B8F"/>
    <w:rsid w:val="00226BFA"/>
    <w:rsid w:val="00261AA2"/>
    <w:rsid w:val="0027739F"/>
    <w:rsid w:val="002775B9"/>
    <w:rsid w:val="002873AD"/>
    <w:rsid w:val="002C22D6"/>
    <w:rsid w:val="00311C46"/>
    <w:rsid w:val="00314BD8"/>
    <w:rsid w:val="00401F7D"/>
    <w:rsid w:val="00431890"/>
    <w:rsid w:val="004E1305"/>
    <w:rsid w:val="005064BA"/>
    <w:rsid w:val="005116AA"/>
    <w:rsid w:val="00521DC5"/>
    <w:rsid w:val="0055727D"/>
    <w:rsid w:val="0058224C"/>
    <w:rsid w:val="005B5DF6"/>
    <w:rsid w:val="005F6314"/>
    <w:rsid w:val="00620E12"/>
    <w:rsid w:val="0066350D"/>
    <w:rsid w:val="00664470"/>
    <w:rsid w:val="00671007"/>
    <w:rsid w:val="006C24F4"/>
    <w:rsid w:val="006C6455"/>
    <w:rsid w:val="006E04B9"/>
    <w:rsid w:val="007252E8"/>
    <w:rsid w:val="0073134A"/>
    <w:rsid w:val="00741CCD"/>
    <w:rsid w:val="0079226C"/>
    <w:rsid w:val="008372B5"/>
    <w:rsid w:val="00856570"/>
    <w:rsid w:val="0087114D"/>
    <w:rsid w:val="009009FE"/>
    <w:rsid w:val="00A22061"/>
    <w:rsid w:val="00A44300"/>
    <w:rsid w:val="00A74D31"/>
    <w:rsid w:val="00B51A32"/>
    <w:rsid w:val="00B91040"/>
    <w:rsid w:val="00C76908"/>
    <w:rsid w:val="00CB1FED"/>
    <w:rsid w:val="00D35DB8"/>
    <w:rsid w:val="00E6437A"/>
    <w:rsid w:val="00E745D4"/>
    <w:rsid w:val="00EA7F04"/>
    <w:rsid w:val="00EC1607"/>
    <w:rsid w:val="00EC29BA"/>
    <w:rsid w:val="00F12C69"/>
    <w:rsid w:val="00F87BB9"/>
    <w:rsid w:val="00F96B7F"/>
    <w:rsid w:val="00FA22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49F9"/>
  <w15:chartTrackingRefBased/>
  <w15:docId w15:val="{FC5AB8E8-AA30-4947-8F6B-3C3EAB30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cs-CZ"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6314"/>
  </w:style>
  <w:style w:type="paragraph" w:styleId="Nadpis1">
    <w:name w:val="heading 1"/>
    <w:basedOn w:val="Normln"/>
    <w:next w:val="Normln"/>
    <w:link w:val="Nadpis1Char"/>
    <w:uiPriority w:val="9"/>
    <w:qFormat/>
    <w:rsid w:val="005F6314"/>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Nadpis2">
    <w:name w:val="heading 2"/>
    <w:basedOn w:val="Normln"/>
    <w:next w:val="Normln"/>
    <w:link w:val="Nadpis2Char"/>
    <w:uiPriority w:val="9"/>
    <w:unhideWhenUsed/>
    <w:qFormat/>
    <w:rsid w:val="005F6314"/>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Nadpis3">
    <w:name w:val="heading 3"/>
    <w:basedOn w:val="Normln"/>
    <w:next w:val="Normln"/>
    <w:link w:val="Nadpis3Char"/>
    <w:uiPriority w:val="9"/>
    <w:semiHidden/>
    <w:unhideWhenUsed/>
    <w:qFormat/>
    <w:rsid w:val="005F6314"/>
    <w:pPr>
      <w:pBdr>
        <w:top w:val="single" w:sz="6" w:space="2" w:color="A5300F" w:themeColor="accent1"/>
      </w:pBdr>
      <w:spacing w:before="300" w:after="0"/>
      <w:outlineLvl w:val="2"/>
    </w:pPr>
    <w:rPr>
      <w:caps/>
      <w:color w:val="511707" w:themeColor="accent1" w:themeShade="7F"/>
      <w:spacing w:val="15"/>
    </w:rPr>
  </w:style>
  <w:style w:type="paragraph" w:styleId="Nadpis4">
    <w:name w:val="heading 4"/>
    <w:basedOn w:val="Normln"/>
    <w:next w:val="Normln"/>
    <w:link w:val="Nadpis4Char"/>
    <w:uiPriority w:val="9"/>
    <w:semiHidden/>
    <w:unhideWhenUsed/>
    <w:qFormat/>
    <w:rsid w:val="005F6314"/>
    <w:pPr>
      <w:pBdr>
        <w:top w:val="dotted" w:sz="6" w:space="2" w:color="A5300F" w:themeColor="accent1"/>
      </w:pBdr>
      <w:spacing w:before="200" w:after="0"/>
      <w:outlineLvl w:val="3"/>
    </w:pPr>
    <w:rPr>
      <w:caps/>
      <w:color w:val="7B230B" w:themeColor="accent1" w:themeShade="BF"/>
      <w:spacing w:val="10"/>
    </w:rPr>
  </w:style>
  <w:style w:type="paragraph" w:styleId="Nadpis5">
    <w:name w:val="heading 5"/>
    <w:basedOn w:val="Normln"/>
    <w:next w:val="Normln"/>
    <w:link w:val="Nadpis5Char"/>
    <w:uiPriority w:val="9"/>
    <w:semiHidden/>
    <w:unhideWhenUsed/>
    <w:qFormat/>
    <w:rsid w:val="005F6314"/>
    <w:pPr>
      <w:pBdr>
        <w:bottom w:val="single" w:sz="6" w:space="1" w:color="A5300F" w:themeColor="accent1"/>
      </w:pBdr>
      <w:spacing w:before="200" w:after="0"/>
      <w:outlineLvl w:val="4"/>
    </w:pPr>
    <w:rPr>
      <w:caps/>
      <w:color w:val="7B230B" w:themeColor="accent1" w:themeShade="BF"/>
      <w:spacing w:val="10"/>
    </w:rPr>
  </w:style>
  <w:style w:type="paragraph" w:styleId="Nadpis6">
    <w:name w:val="heading 6"/>
    <w:basedOn w:val="Normln"/>
    <w:next w:val="Normln"/>
    <w:link w:val="Nadpis6Char"/>
    <w:uiPriority w:val="9"/>
    <w:semiHidden/>
    <w:unhideWhenUsed/>
    <w:qFormat/>
    <w:rsid w:val="005F6314"/>
    <w:pPr>
      <w:pBdr>
        <w:bottom w:val="dotted" w:sz="6" w:space="1" w:color="A5300F" w:themeColor="accent1"/>
      </w:pBdr>
      <w:spacing w:before="200" w:after="0"/>
      <w:outlineLvl w:val="5"/>
    </w:pPr>
    <w:rPr>
      <w:caps/>
      <w:color w:val="7B230B" w:themeColor="accent1" w:themeShade="BF"/>
      <w:spacing w:val="10"/>
    </w:rPr>
  </w:style>
  <w:style w:type="paragraph" w:styleId="Nadpis7">
    <w:name w:val="heading 7"/>
    <w:basedOn w:val="Normln"/>
    <w:next w:val="Normln"/>
    <w:link w:val="Nadpis7Char"/>
    <w:uiPriority w:val="9"/>
    <w:semiHidden/>
    <w:unhideWhenUsed/>
    <w:qFormat/>
    <w:rsid w:val="005F6314"/>
    <w:pPr>
      <w:spacing w:before="200" w:after="0"/>
      <w:outlineLvl w:val="6"/>
    </w:pPr>
    <w:rPr>
      <w:caps/>
      <w:color w:val="7B230B" w:themeColor="accent1" w:themeShade="BF"/>
      <w:spacing w:val="10"/>
    </w:rPr>
  </w:style>
  <w:style w:type="paragraph" w:styleId="Nadpis8">
    <w:name w:val="heading 8"/>
    <w:basedOn w:val="Normln"/>
    <w:next w:val="Normln"/>
    <w:link w:val="Nadpis8Char"/>
    <w:uiPriority w:val="9"/>
    <w:semiHidden/>
    <w:unhideWhenUsed/>
    <w:qFormat/>
    <w:rsid w:val="005F6314"/>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5F6314"/>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96B7F"/>
    <w:pPr>
      <w:spacing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FA2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5F6314"/>
    <w:pPr>
      <w:spacing w:before="0" w:after="0"/>
    </w:pPr>
    <w:rPr>
      <w:rFonts w:asciiTheme="majorHAnsi" w:eastAsiaTheme="majorEastAsia" w:hAnsiTheme="majorHAnsi" w:cstheme="majorBidi"/>
      <w:caps/>
      <w:color w:val="A5300F" w:themeColor="accent1"/>
      <w:spacing w:val="10"/>
      <w:sz w:val="52"/>
      <w:szCs w:val="52"/>
    </w:rPr>
  </w:style>
  <w:style w:type="character" w:customStyle="1" w:styleId="NzevChar">
    <w:name w:val="Název Char"/>
    <w:basedOn w:val="Standardnpsmoodstavce"/>
    <w:link w:val="Nzev"/>
    <w:uiPriority w:val="10"/>
    <w:rsid w:val="005F6314"/>
    <w:rPr>
      <w:rFonts w:asciiTheme="majorHAnsi" w:eastAsiaTheme="majorEastAsia" w:hAnsiTheme="majorHAnsi" w:cstheme="majorBidi"/>
      <w:caps/>
      <w:color w:val="A5300F" w:themeColor="accent1"/>
      <w:spacing w:val="10"/>
      <w:sz w:val="52"/>
      <w:szCs w:val="52"/>
    </w:rPr>
  </w:style>
  <w:style w:type="character" w:customStyle="1" w:styleId="Nadpis2Char">
    <w:name w:val="Nadpis 2 Char"/>
    <w:basedOn w:val="Standardnpsmoodstavce"/>
    <w:link w:val="Nadpis2"/>
    <w:uiPriority w:val="9"/>
    <w:rsid w:val="005F6314"/>
    <w:rPr>
      <w:caps/>
      <w:spacing w:val="15"/>
      <w:shd w:val="clear" w:color="auto" w:fill="F9CEC2" w:themeFill="accent1" w:themeFillTint="33"/>
    </w:rPr>
  </w:style>
  <w:style w:type="character" w:customStyle="1" w:styleId="Nadpis1Char">
    <w:name w:val="Nadpis 1 Char"/>
    <w:basedOn w:val="Standardnpsmoodstavce"/>
    <w:link w:val="Nadpis1"/>
    <w:uiPriority w:val="9"/>
    <w:rsid w:val="005F6314"/>
    <w:rPr>
      <w:caps/>
      <w:color w:val="FFFFFF" w:themeColor="background1"/>
      <w:spacing w:val="15"/>
      <w:sz w:val="22"/>
      <w:szCs w:val="22"/>
      <w:shd w:val="clear" w:color="auto" w:fill="A5300F" w:themeFill="accent1"/>
    </w:rPr>
  </w:style>
  <w:style w:type="character" w:customStyle="1" w:styleId="Nadpis3Char">
    <w:name w:val="Nadpis 3 Char"/>
    <w:basedOn w:val="Standardnpsmoodstavce"/>
    <w:link w:val="Nadpis3"/>
    <w:uiPriority w:val="9"/>
    <w:semiHidden/>
    <w:rsid w:val="005F6314"/>
    <w:rPr>
      <w:caps/>
      <w:color w:val="511707" w:themeColor="accent1" w:themeShade="7F"/>
      <w:spacing w:val="15"/>
    </w:rPr>
  </w:style>
  <w:style w:type="character" w:customStyle="1" w:styleId="Nadpis4Char">
    <w:name w:val="Nadpis 4 Char"/>
    <w:basedOn w:val="Standardnpsmoodstavce"/>
    <w:link w:val="Nadpis4"/>
    <w:uiPriority w:val="9"/>
    <w:semiHidden/>
    <w:rsid w:val="005F6314"/>
    <w:rPr>
      <w:caps/>
      <w:color w:val="7B230B" w:themeColor="accent1" w:themeShade="BF"/>
      <w:spacing w:val="10"/>
    </w:rPr>
  </w:style>
  <w:style w:type="character" w:customStyle="1" w:styleId="Nadpis5Char">
    <w:name w:val="Nadpis 5 Char"/>
    <w:basedOn w:val="Standardnpsmoodstavce"/>
    <w:link w:val="Nadpis5"/>
    <w:uiPriority w:val="9"/>
    <w:semiHidden/>
    <w:rsid w:val="005F6314"/>
    <w:rPr>
      <w:caps/>
      <w:color w:val="7B230B" w:themeColor="accent1" w:themeShade="BF"/>
      <w:spacing w:val="10"/>
    </w:rPr>
  </w:style>
  <w:style w:type="character" w:customStyle="1" w:styleId="Nadpis6Char">
    <w:name w:val="Nadpis 6 Char"/>
    <w:basedOn w:val="Standardnpsmoodstavce"/>
    <w:link w:val="Nadpis6"/>
    <w:uiPriority w:val="9"/>
    <w:semiHidden/>
    <w:rsid w:val="005F6314"/>
    <w:rPr>
      <w:caps/>
      <w:color w:val="7B230B" w:themeColor="accent1" w:themeShade="BF"/>
      <w:spacing w:val="10"/>
    </w:rPr>
  </w:style>
  <w:style w:type="character" w:customStyle="1" w:styleId="Nadpis7Char">
    <w:name w:val="Nadpis 7 Char"/>
    <w:basedOn w:val="Standardnpsmoodstavce"/>
    <w:link w:val="Nadpis7"/>
    <w:uiPriority w:val="9"/>
    <w:semiHidden/>
    <w:rsid w:val="005F6314"/>
    <w:rPr>
      <w:caps/>
      <w:color w:val="7B230B" w:themeColor="accent1" w:themeShade="BF"/>
      <w:spacing w:val="10"/>
    </w:rPr>
  </w:style>
  <w:style w:type="character" w:customStyle="1" w:styleId="Nadpis8Char">
    <w:name w:val="Nadpis 8 Char"/>
    <w:basedOn w:val="Standardnpsmoodstavce"/>
    <w:link w:val="Nadpis8"/>
    <w:uiPriority w:val="9"/>
    <w:semiHidden/>
    <w:rsid w:val="005F6314"/>
    <w:rPr>
      <w:caps/>
      <w:spacing w:val="10"/>
      <w:sz w:val="18"/>
      <w:szCs w:val="18"/>
    </w:rPr>
  </w:style>
  <w:style w:type="character" w:customStyle="1" w:styleId="Nadpis9Char">
    <w:name w:val="Nadpis 9 Char"/>
    <w:basedOn w:val="Standardnpsmoodstavce"/>
    <w:link w:val="Nadpis9"/>
    <w:uiPriority w:val="9"/>
    <w:semiHidden/>
    <w:rsid w:val="005F6314"/>
    <w:rPr>
      <w:i/>
      <w:iCs/>
      <w:caps/>
      <w:spacing w:val="10"/>
      <w:sz w:val="18"/>
      <w:szCs w:val="18"/>
    </w:rPr>
  </w:style>
  <w:style w:type="paragraph" w:styleId="Titulek">
    <w:name w:val="caption"/>
    <w:basedOn w:val="Normln"/>
    <w:next w:val="Normln"/>
    <w:uiPriority w:val="35"/>
    <w:semiHidden/>
    <w:unhideWhenUsed/>
    <w:qFormat/>
    <w:rsid w:val="005F6314"/>
    <w:rPr>
      <w:b/>
      <w:bCs/>
      <w:color w:val="7B230B" w:themeColor="accent1" w:themeShade="BF"/>
      <w:sz w:val="16"/>
      <w:szCs w:val="16"/>
    </w:rPr>
  </w:style>
  <w:style w:type="paragraph" w:styleId="Podnadpis">
    <w:name w:val="Subtitle"/>
    <w:basedOn w:val="Normln"/>
    <w:next w:val="Normln"/>
    <w:link w:val="PodnadpisChar"/>
    <w:uiPriority w:val="11"/>
    <w:qFormat/>
    <w:rsid w:val="005F6314"/>
    <w:pPr>
      <w:spacing w:before="0" w:after="500" w:line="240" w:lineRule="auto"/>
    </w:pPr>
    <w:rPr>
      <w:caps/>
      <w:color w:val="595959" w:themeColor="text1" w:themeTint="A6"/>
      <w:spacing w:val="10"/>
      <w:sz w:val="21"/>
      <w:szCs w:val="21"/>
    </w:rPr>
  </w:style>
  <w:style w:type="character" w:customStyle="1" w:styleId="PodnadpisChar">
    <w:name w:val="Podnadpis Char"/>
    <w:basedOn w:val="Standardnpsmoodstavce"/>
    <w:link w:val="Podnadpis"/>
    <w:uiPriority w:val="11"/>
    <w:rsid w:val="005F6314"/>
    <w:rPr>
      <w:caps/>
      <w:color w:val="595959" w:themeColor="text1" w:themeTint="A6"/>
      <w:spacing w:val="10"/>
      <w:sz w:val="21"/>
      <w:szCs w:val="21"/>
    </w:rPr>
  </w:style>
  <w:style w:type="character" w:styleId="Siln">
    <w:name w:val="Strong"/>
    <w:uiPriority w:val="22"/>
    <w:qFormat/>
    <w:rsid w:val="005F6314"/>
    <w:rPr>
      <w:b/>
      <w:bCs/>
    </w:rPr>
  </w:style>
  <w:style w:type="character" w:styleId="Zdraznn">
    <w:name w:val="Emphasis"/>
    <w:uiPriority w:val="20"/>
    <w:qFormat/>
    <w:rsid w:val="005F6314"/>
    <w:rPr>
      <w:caps/>
      <w:color w:val="511707" w:themeColor="accent1" w:themeShade="7F"/>
      <w:spacing w:val="5"/>
    </w:rPr>
  </w:style>
  <w:style w:type="paragraph" w:styleId="Bezmezer">
    <w:name w:val="No Spacing"/>
    <w:uiPriority w:val="1"/>
    <w:qFormat/>
    <w:rsid w:val="005F6314"/>
    <w:pPr>
      <w:spacing w:after="0" w:line="240" w:lineRule="auto"/>
    </w:pPr>
  </w:style>
  <w:style w:type="paragraph" w:styleId="Citt">
    <w:name w:val="Quote"/>
    <w:basedOn w:val="Normln"/>
    <w:next w:val="Normln"/>
    <w:link w:val="CittChar"/>
    <w:uiPriority w:val="29"/>
    <w:qFormat/>
    <w:rsid w:val="005F6314"/>
    <w:rPr>
      <w:i/>
      <w:iCs/>
      <w:sz w:val="24"/>
      <w:szCs w:val="24"/>
    </w:rPr>
  </w:style>
  <w:style w:type="character" w:customStyle="1" w:styleId="CittChar">
    <w:name w:val="Citát Char"/>
    <w:basedOn w:val="Standardnpsmoodstavce"/>
    <w:link w:val="Citt"/>
    <w:uiPriority w:val="29"/>
    <w:rsid w:val="005F6314"/>
    <w:rPr>
      <w:i/>
      <w:iCs/>
      <w:sz w:val="24"/>
      <w:szCs w:val="24"/>
    </w:rPr>
  </w:style>
  <w:style w:type="paragraph" w:styleId="Vrazncitt">
    <w:name w:val="Intense Quote"/>
    <w:basedOn w:val="Normln"/>
    <w:next w:val="Normln"/>
    <w:link w:val="VrazncittChar"/>
    <w:uiPriority w:val="30"/>
    <w:qFormat/>
    <w:rsid w:val="005F6314"/>
    <w:pPr>
      <w:spacing w:before="240" w:after="240" w:line="240" w:lineRule="auto"/>
      <w:ind w:left="1080" w:right="1080"/>
      <w:jc w:val="center"/>
    </w:pPr>
    <w:rPr>
      <w:color w:val="A5300F" w:themeColor="accent1"/>
      <w:sz w:val="24"/>
      <w:szCs w:val="24"/>
    </w:rPr>
  </w:style>
  <w:style w:type="character" w:customStyle="1" w:styleId="VrazncittChar">
    <w:name w:val="Výrazný citát Char"/>
    <w:basedOn w:val="Standardnpsmoodstavce"/>
    <w:link w:val="Vrazncitt"/>
    <w:uiPriority w:val="30"/>
    <w:rsid w:val="005F6314"/>
    <w:rPr>
      <w:color w:val="A5300F" w:themeColor="accent1"/>
      <w:sz w:val="24"/>
      <w:szCs w:val="24"/>
    </w:rPr>
  </w:style>
  <w:style w:type="character" w:styleId="Zdraznnjemn">
    <w:name w:val="Subtle Emphasis"/>
    <w:uiPriority w:val="19"/>
    <w:qFormat/>
    <w:rsid w:val="005F6314"/>
    <w:rPr>
      <w:i/>
      <w:iCs/>
      <w:color w:val="511707" w:themeColor="accent1" w:themeShade="7F"/>
    </w:rPr>
  </w:style>
  <w:style w:type="character" w:styleId="Zdraznnintenzivn">
    <w:name w:val="Intense Emphasis"/>
    <w:uiPriority w:val="21"/>
    <w:qFormat/>
    <w:rsid w:val="005F6314"/>
    <w:rPr>
      <w:b/>
      <w:bCs/>
      <w:caps/>
      <w:color w:val="511707" w:themeColor="accent1" w:themeShade="7F"/>
      <w:spacing w:val="10"/>
    </w:rPr>
  </w:style>
  <w:style w:type="character" w:styleId="Odkazjemn">
    <w:name w:val="Subtle Reference"/>
    <w:uiPriority w:val="31"/>
    <w:qFormat/>
    <w:rsid w:val="005F6314"/>
    <w:rPr>
      <w:b/>
      <w:bCs/>
      <w:color w:val="A5300F" w:themeColor="accent1"/>
    </w:rPr>
  </w:style>
  <w:style w:type="character" w:styleId="Odkazintenzivn">
    <w:name w:val="Intense Reference"/>
    <w:uiPriority w:val="32"/>
    <w:qFormat/>
    <w:rsid w:val="005F6314"/>
    <w:rPr>
      <w:b/>
      <w:bCs/>
      <w:i/>
      <w:iCs/>
      <w:caps/>
      <w:color w:val="A5300F" w:themeColor="accent1"/>
    </w:rPr>
  </w:style>
  <w:style w:type="character" w:styleId="Nzevknihy">
    <w:name w:val="Book Title"/>
    <w:uiPriority w:val="33"/>
    <w:qFormat/>
    <w:rsid w:val="005F6314"/>
    <w:rPr>
      <w:b/>
      <w:bCs/>
      <w:i/>
      <w:iCs/>
      <w:spacing w:val="0"/>
    </w:rPr>
  </w:style>
  <w:style w:type="paragraph" w:styleId="Nadpisobsahu">
    <w:name w:val="TOC Heading"/>
    <w:basedOn w:val="Nadpis1"/>
    <w:next w:val="Normln"/>
    <w:uiPriority w:val="39"/>
    <w:semiHidden/>
    <w:unhideWhenUsed/>
    <w:qFormat/>
    <w:rsid w:val="005F6314"/>
    <w:pPr>
      <w:outlineLvl w:val="9"/>
    </w:pPr>
  </w:style>
  <w:style w:type="table" w:styleId="Tabulkasmkou4zvraznn1">
    <w:name w:val="Grid Table 4 Accent 1"/>
    <w:basedOn w:val="Normlntabulka"/>
    <w:uiPriority w:val="49"/>
    <w:rsid w:val="0058224C"/>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color w:val="FFFFFF" w:themeColor="background1"/>
      </w:rPr>
      <w:tblPr/>
      <w:tcPr>
        <w:tcBorders>
          <w:top w:val="single" w:sz="4" w:space="0" w:color="A5300F" w:themeColor="accent1"/>
          <w:left w:val="single" w:sz="4" w:space="0" w:color="A5300F" w:themeColor="accent1"/>
          <w:bottom w:val="single" w:sz="4" w:space="0" w:color="A5300F" w:themeColor="accent1"/>
          <w:right w:val="single" w:sz="4" w:space="0" w:color="A5300F" w:themeColor="accent1"/>
          <w:insideH w:val="nil"/>
          <w:insideV w:val="nil"/>
        </w:tcBorders>
        <w:shd w:val="clear" w:color="auto" w:fill="A5300F" w:themeFill="accent1"/>
      </w:tcPr>
    </w:tblStylePr>
    <w:tblStylePr w:type="lastRow">
      <w:rPr>
        <w:b/>
        <w:bCs/>
      </w:rPr>
      <w:tblPr/>
      <w:tcPr>
        <w:tcBorders>
          <w:top w:val="double" w:sz="4" w:space="0" w:color="A5300F"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Prosttabulka2">
    <w:name w:val="Plain Table 2"/>
    <w:basedOn w:val="Normlntabulka"/>
    <w:uiPriority w:val="42"/>
    <w:rsid w:val="005822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1">
    <w:name w:val="Plain Table 1"/>
    <w:basedOn w:val="Normlntabulka"/>
    <w:uiPriority w:val="41"/>
    <w:rsid w:val="005822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6644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cseseznamem">
    <w:name w:val="List Paragraph"/>
    <w:basedOn w:val="Normln"/>
    <w:uiPriority w:val="34"/>
    <w:qFormat/>
    <w:rsid w:val="00871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15853">
      <w:bodyDiv w:val="1"/>
      <w:marLeft w:val="0"/>
      <w:marRight w:val="0"/>
      <w:marTop w:val="0"/>
      <w:marBottom w:val="0"/>
      <w:divBdr>
        <w:top w:val="none" w:sz="0" w:space="0" w:color="auto"/>
        <w:left w:val="none" w:sz="0" w:space="0" w:color="auto"/>
        <w:bottom w:val="none" w:sz="0" w:space="0" w:color="auto"/>
        <w:right w:val="none" w:sz="0" w:space="0" w:color="auto"/>
      </w:divBdr>
      <w:divsChild>
        <w:div w:id="1946769158">
          <w:marLeft w:val="0"/>
          <w:marRight w:val="0"/>
          <w:marTop w:val="0"/>
          <w:marBottom w:val="0"/>
          <w:divBdr>
            <w:top w:val="none" w:sz="0" w:space="0" w:color="auto"/>
            <w:left w:val="none" w:sz="0" w:space="0" w:color="auto"/>
            <w:bottom w:val="none" w:sz="0" w:space="0" w:color="auto"/>
            <w:right w:val="none" w:sz="0" w:space="0" w:color="auto"/>
          </w:divBdr>
        </w:div>
      </w:divsChild>
    </w:div>
    <w:div w:id="587926352">
      <w:bodyDiv w:val="1"/>
      <w:marLeft w:val="0"/>
      <w:marRight w:val="0"/>
      <w:marTop w:val="0"/>
      <w:marBottom w:val="0"/>
      <w:divBdr>
        <w:top w:val="none" w:sz="0" w:space="0" w:color="auto"/>
        <w:left w:val="none" w:sz="0" w:space="0" w:color="auto"/>
        <w:bottom w:val="none" w:sz="0" w:space="0" w:color="auto"/>
        <w:right w:val="none" w:sz="0" w:space="0" w:color="auto"/>
      </w:divBdr>
    </w:div>
    <w:div w:id="115835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Červená">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10</Pages>
  <Words>2974</Words>
  <Characters>17548</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Kočvarová</dc:creator>
  <cp:keywords/>
  <dc:description/>
  <cp:lastModifiedBy>Ilona Kočvarová</cp:lastModifiedBy>
  <cp:revision>12</cp:revision>
  <dcterms:created xsi:type="dcterms:W3CDTF">2022-08-29T08:09:00Z</dcterms:created>
  <dcterms:modified xsi:type="dcterms:W3CDTF">2022-08-30T09:34:00Z</dcterms:modified>
</cp:coreProperties>
</file>