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64" w:before="0" w:after="0"/>
        <w:contextualSpacing/>
        <w:rPr>
          <w:rFonts w:ascii="Calibri" w:hAnsi="Calibri" w:cs="Calibri" w:asciiTheme="minorHAnsi" w:cstheme="minorHAnsi" w:hAnsiTheme="minorHAnsi"/>
          <w:lang w:val="en-US"/>
        </w:rPr>
      </w:pPr>
      <w:r>
        <w:rPr/>
        <w:drawing>
          <wp:inline distT="0" distB="0" distL="0" distR="0">
            <wp:extent cx="2064385" cy="336550"/>
            <wp:effectExtent l="0" t="0" r="0" b="0"/>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2"/>
                    <a:stretch>
                      <a:fillRect/>
                    </a:stretch>
                  </pic:blipFill>
                  <pic:spPr bwMode="auto">
                    <a:xfrm>
                      <a:off x="0" y="0"/>
                      <a:ext cx="2064385" cy="336550"/>
                    </a:xfrm>
                    <a:prstGeom prst="rect">
                      <a:avLst/>
                    </a:prstGeom>
                  </pic:spPr>
                </pic:pic>
              </a:graphicData>
            </a:graphic>
          </wp:inline>
        </w:drawing>
      </w:r>
    </w:p>
    <w:p>
      <w:pPr>
        <w:pStyle w:val="Normal"/>
        <w:tabs>
          <w:tab w:val="clear" w:pos="708"/>
          <w:tab w:val="left" w:pos="1275" w:leader="none"/>
        </w:tabs>
        <w:spacing w:lineRule="auto" w:line="264" w:before="0" w:after="0"/>
        <w:contextualSpacing/>
        <w:rPr>
          <w:rFonts w:ascii="Calibri" w:hAnsi="Calibri" w:cs="Calibri" w:asciiTheme="minorHAnsi" w:cstheme="minorHAnsi" w:hAnsiTheme="minorHAnsi"/>
          <w:lang w:val="en-US"/>
        </w:rPr>
      </w:pPr>
      <w:r>
        <w:rPr>
          <w:rFonts w:cs="Calibri" w:ascii="Calibri" w:hAnsi="Calibri" w:asciiTheme="minorHAnsi" w:cstheme="minorHAnsi" w:hAnsiTheme="minorHAnsi"/>
          <w:lang w:val="en-US"/>
        </w:rPr>
        <w:tab/>
      </w:r>
    </w:p>
    <w:p>
      <w:pPr>
        <w:pStyle w:val="Normal"/>
        <w:spacing w:lineRule="auto" w:line="264" w:before="0" w:after="0"/>
        <w:contextualSpacing/>
        <w:rPr>
          <w:rFonts w:ascii="Calibri" w:hAnsi="Calibri" w:cs="Calibri" w:asciiTheme="minorHAnsi" w:cstheme="minorHAnsi" w:hAnsiTheme="minorHAnsi"/>
          <w:lang w:val="en-US"/>
        </w:rPr>
      </w:pPr>
      <w:r>
        <w:rPr>
          <w:rFonts w:cs="Calibri" w:cstheme="minorHAnsi" w:ascii="Calibri" w:hAnsi="Calibri"/>
          <w:lang w:val="en-US"/>
        </w:rPr>
      </w:r>
    </w:p>
    <w:p>
      <w:pPr>
        <w:pStyle w:val="Normal"/>
        <w:spacing w:lineRule="auto" w:line="264" w:before="0" w:after="0"/>
        <w:contextualSpacing/>
        <w:rPr>
          <w:rFonts w:ascii="Calibri" w:hAnsi="Calibri" w:cs="Calibri" w:asciiTheme="minorHAnsi" w:cstheme="minorHAnsi" w:hAnsiTheme="minorHAnsi"/>
          <w:b/>
          <w:b/>
          <w:lang w:val="en-US"/>
        </w:rPr>
      </w:pPr>
      <w:r>
        <w:rPr>
          <w:rFonts w:cs="Calibri" w:ascii="Calibri" w:hAnsi="Calibri" w:asciiTheme="minorHAnsi" w:cstheme="minorHAnsi" w:hAnsiTheme="minorHAnsi"/>
          <w:b/>
          <w:lang w:val="en-US"/>
        </w:rPr>
        <w:t xml:space="preserve">TEMATICKÉ OKRUHY K STÁTNÍ ZÁVĚREČNÉ ZKOUŠCE </w:t>
      </w:r>
    </w:p>
    <w:p>
      <w:pPr>
        <w:pStyle w:val="Normal"/>
        <w:spacing w:lineRule="auto" w:line="264" w:before="0" w:after="0"/>
        <w:contextualSpacing/>
        <w:rPr>
          <w:rFonts w:ascii="Calibri" w:hAnsi="Calibri" w:cs="Calibri" w:asciiTheme="minorHAnsi" w:cstheme="minorHAnsi" w:hAnsiTheme="minorHAnsi"/>
          <w:lang w:val="en-US"/>
        </w:rPr>
      </w:pPr>
      <w:r>
        <w:rPr>
          <w:rFonts w:cs="Calibri" w:cstheme="minorHAnsi" w:ascii="Calibri" w:hAnsi="Calibri"/>
          <w:lang w:val="en-US"/>
        </w:rPr>
      </w:r>
    </w:p>
    <w:p>
      <w:pPr>
        <w:pStyle w:val="Normal"/>
        <w:spacing w:lineRule="auto" w:line="264" w:before="0" w:after="0"/>
        <w:contextualSpacing/>
        <w:rPr>
          <w:rFonts w:ascii="Calibri" w:hAnsi="Calibri" w:cs="Calibri" w:asciiTheme="minorHAnsi" w:cstheme="minorHAnsi" w:hAnsiTheme="minorHAnsi"/>
          <w:lang w:val="en-US"/>
        </w:rPr>
      </w:pPr>
      <w:r>
        <w:rPr>
          <w:rFonts w:cs="Calibri" w:ascii="Calibri" w:hAnsi="Calibri" w:asciiTheme="minorHAnsi" w:cstheme="minorHAnsi" w:hAnsiTheme="minorHAnsi"/>
          <w:lang w:val="en-US"/>
        </w:rPr>
        <w:t>STUDIJNÍ PROGRAM: Německý jazyk pro manažerskou praxi</w:t>
      </w:r>
    </w:p>
    <w:p>
      <w:pPr>
        <w:pStyle w:val="Normal"/>
        <w:spacing w:lineRule="auto" w:line="264" w:before="0" w:after="0"/>
        <w:contextualSpacing/>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FORMA STUDIA: Prezenční</w:t>
      </w:r>
    </w:p>
    <w:p>
      <w:pPr>
        <w:pStyle w:val="Normal"/>
        <w:spacing w:lineRule="auto" w:line="264" w:before="0" w:after="0"/>
        <w:contextualSpacing/>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AKADEMICKÝ ROK: 2023/2024</w:t>
      </w:r>
    </w:p>
    <w:p>
      <w:pPr>
        <w:pStyle w:val="Normal"/>
        <w:spacing w:lineRule="auto" w:line="264" w:before="0" w:after="0"/>
        <w:contextualSpacing/>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PŘEDMĚTY: Lingvistika, Kulturní studia a literatura, Ekonomie a management</w:t>
      </w:r>
    </w:p>
    <w:p>
      <w:pPr>
        <w:pStyle w:val="Normal"/>
        <w:spacing w:lineRule="auto" w:line="264" w:before="0" w:after="0"/>
        <w:contextualSpacing/>
        <w:rPr>
          <w:rFonts w:ascii="Calibri" w:hAnsi="Calibri" w:cs="Calibri" w:asciiTheme="minorHAnsi" w:cstheme="minorHAnsi" w:hAnsiTheme="minorHAnsi"/>
          <w:b/>
          <w:b/>
          <w:lang w:val="de-DE"/>
        </w:rPr>
      </w:pPr>
      <w:r>
        <w:rPr>
          <w:rFonts w:cs="Calibri" w:cstheme="minorHAnsi" w:ascii="Calibri" w:hAnsi="Calibri"/>
          <w:b/>
          <w:lang w:val="de-DE"/>
        </w:rPr>
      </w:r>
    </w:p>
    <w:p>
      <w:pPr>
        <w:pStyle w:val="Normal"/>
        <w:spacing w:lineRule="auto" w:line="264" w:before="0" w:after="0"/>
        <w:contextualSpacing/>
        <w:rPr>
          <w:rFonts w:ascii="Calibri" w:hAnsi="Calibri" w:cs="Calibri" w:asciiTheme="minorHAnsi" w:cstheme="minorHAnsi" w:hAnsiTheme="minorHAnsi"/>
          <w:b/>
          <w:b/>
          <w:caps/>
          <w:lang w:val="de-DE"/>
        </w:rPr>
      </w:pPr>
      <w:r>
        <w:rPr>
          <w:rFonts w:cs="Calibri" w:ascii="Calibri" w:hAnsi="Calibri" w:asciiTheme="minorHAnsi" w:cstheme="minorHAnsi" w:hAnsiTheme="minorHAnsi"/>
          <w:b/>
          <w:caps/>
          <w:lang w:val="de-DE"/>
        </w:rPr>
        <w:t>Lingvistika</w:t>
      </w:r>
    </w:p>
    <w:p>
      <w:pPr>
        <w:pStyle w:val="Normal"/>
        <w:spacing w:lineRule="auto" w:line="264" w:before="0" w:after="0"/>
        <w:contextualSpacing/>
        <w:rPr>
          <w:rFonts w:ascii="Calibri" w:hAnsi="Calibri" w:cs="Calibri" w:asciiTheme="minorHAnsi" w:cstheme="minorHAnsi" w:hAnsiTheme="minorHAnsi"/>
          <w:b/>
          <w:b/>
          <w:lang w:val="de-DE"/>
        </w:rPr>
      </w:pPr>
      <w:r>
        <w:rPr>
          <w:rFonts w:cs="Calibri" w:cstheme="minorHAnsi" w:ascii="Calibri" w:hAnsi="Calibri"/>
          <w:b/>
          <w:lang w:val="de-DE"/>
        </w:rPr>
      </w:r>
    </w:p>
    <w:p>
      <w:pPr>
        <w:pStyle w:val="Normal"/>
        <w:tabs>
          <w:tab w:val="clear" w:pos="708"/>
          <w:tab w:val="left" w:pos="180" w:leader="none"/>
          <w:tab w:val="left" w:pos="360" w:leader="none"/>
          <w:tab w:val="left" w:pos="540" w:leader="none"/>
          <w:tab w:val="left" w:pos="720" w:leader="none"/>
          <w:tab w:val="left" w:pos="900" w:leader="none"/>
        </w:tabs>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 Linguistik</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Allgemeine Charakteristik der Linguistik. Teildisziplinen und Forschungsbereiche. Synchronie und Diachronie.</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2. Sprache als Struktur</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Strukturalismus. Prager Linguistenkreis. Sprachebenen.</w:t>
      </w:r>
    </w:p>
    <w:p>
      <w:pPr>
        <w:pStyle w:val="Normal"/>
        <w:ind w:left="360" w:hanging="0"/>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3. Phonetik und Phonologie</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Charakteristik der Phonetik und Phonologie. Typen der Phonetik. Laut/Buchstabe. Phonem/Graphem. Vokale, Konsonanten und Diphthonge. IPA. Wortakzent. Satzakzent.</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4. Morphologie</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Gegenstand der Morphologie. Wortbegriff. Wortarten im Deutschen. Typen von Morphemen.</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5. Verb</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Allgemeine Charakteristik des Verbs. Grammatische und semantische Kategorien des Verbs. Zeitformen.</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6. Substantiv, Adjektiv, Artikel und Pronomen</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Allgemeine Charakteristik der Wortarten Substantiv, Adjektiv, Artikel und Pronomen.</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7. Nichtflektierte Wortarten</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 xml:space="preserve">Charakteristik und Gebrauch </w:t>
      </w:r>
      <w:bookmarkStart w:id="0" w:name="_GoBack"/>
      <w:bookmarkEnd w:id="0"/>
      <w:r>
        <w:rPr>
          <w:rFonts w:cs="Calibri" w:ascii="Calibri" w:hAnsi="Calibri" w:asciiTheme="minorHAnsi" w:cstheme="minorHAnsi" w:hAnsiTheme="minorHAnsi"/>
          <w:lang w:val="de-DE"/>
        </w:rPr>
        <w:t>der nichtflektierten Wortarten.</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8. Syntax</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Gegenstand der Syntax. Satzbegriff. Satzformen und Satzarten. Satzglieder und Satzgliedteile. Wortstellung.</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9. Satzanalyse</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Traditionelle Grammatik. Dependenzgrammatik. Generative Grammatik.</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10. Der einfache und der zusammengesetzte Satz</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Besonderheiten der Satzglieder und Satzgliedstellung. Besonderheiten der Satzverbindung und des Satzgefüges.</w:t>
      </w:r>
    </w:p>
    <w:p>
      <w:pPr>
        <w:pStyle w:val="Normal"/>
        <w:ind w:left="360" w:hanging="0"/>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11. Typen von Nebensätzen</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Nebensätze. Temporale, kausale, konditionale, konsekutive, konzessive, finale, Relativ-, Wunsch-, Modal- und dass-Sätze.</w:t>
      </w:r>
    </w:p>
    <w:p>
      <w:pPr>
        <w:pStyle w:val="Normal"/>
        <w:ind w:left="360" w:hanging="0"/>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12. Vom Satz zum Text</w:t>
      </w:r>
    </w:p>
    <w:p>
      <w:pPr>
        <w:pStyle w:val="Normal"/>
        <w:tabs>
          <w:tab w:val="clear" w:pos="708"/>
          <w:tab w:val="left" w:pos="180" w:leader="none"/>
          <w:tab w:val="left" w:pos="540" w:leader="none"/>
        </w:tabs>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Kohärenz und Kohäsion. Funktionale Satzperspektive. Textsorten. Geschriebene und gesprochene Texte.</w:t>
      </w:r>
    </w:p>
    <w:p>
      <w:pPr>
        <w:pStyle w:val="Normal"/>
        <w:tabs>
          <w:tab w:val="clear" w:pos="708"/>
          <w:tab w:val="left" w:pos="180" w:leader="none"/>
          <w:tab w:val="left" w:pos="540" w:leader="none"/>
        </w:tabs>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13. Stilistik</w:t>
      </w:r>
    </w:p>
    <w:p>
      <w:pPr>
        <w:pStyle w:val="Normal"/>
        <w:tabs>
          <w:tab w:val="clear" w:pos="708"/>
          <w:tab w:val="left" w:pos="180" w:leader="none"/>
          <w:tab w:val="left" w:pos="540" w:leader="none"/>
        </w:tabs>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 xml:space="preserve">Definition von Stil. Stilelemente. Funktionalstile. Expressivität. </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14. Lexikologie</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 xml:space="preserve">Lexikologie als linguistische Disziplin. Teildisziplinen der Lexikologie. Grundeinheiten der Wortbildung. Wortbildungsarten am Beispiel von Substantiven und Verben. </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15. Semantik</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Lexikalische Semantik. Das Wort als Grundeinheit des Wortschatzes. Bedeutung und Merkmalanalyse. Beziehungen zwischen Wörtern. Gliederung des Wortschatzes nach verschiedenen Kriterien. Lexikographie.</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b/>
          <w:b/>
          <w:lang w:val="de-DE"/>
        </w:rPr>
      </w:pPr>
      <w:r>
        <w:rPr>
          <w:rFonts w:cs="Calibri" w:ascii="Calibri" w:hAnsi="Calibri" w:asciiTheme="minorHAnsi" w:cstheme="minorHAnsi" w:hAnsiTheme="minorHAnsi"/>
          <w:b/>
          <w:lang w:val="de-DE"/>
        </w:rPr>
        <w:t>16. Geschäftsabwicklung</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Beschreibung des Ablaufs eines Exportauftrags von der Suche nach einem passenden Abnehmer über die Auftragserteilung bis zur Zahlung und Warenauslieferung. Anfrage, Angebot, Bestellung, Auftragsbestätigung, Lieferschein, Versandanzeige, Rechnung, Zahlungsanzeige. Arten von Reklamationen. Beispiel einer konkreten Firma oder eines konkreten Produktes.</w:t>
      </w:r>
    </w:p>
    <w:p>
      <w:pPr>
        <w:pStyle w:val="Normal"/>
        <w:rPr>
          <w:rFonts w:ascii="Calibri" w:hAnsi="Calibri" w:cs="Calibri" w:asciiTheme="minorHAnsi" w:cstheme="minorHAnsi" w:hAnsiTheme="minorHAnsi"/>
          <w:b/>
          <w:b/>
          <w:lang w:val="de-DE"/>
        </w:rPr>
      </w:pPr>
      <w:r>
        <w:rPr>
          <w:rFonts w:cs="Calibri" w:cstheme="minorHAnsi" w:ascii="Calibri" w:hAnsi="Calibri"/>
          <w:b/>
          <w:lang w:val="de-DE"/>
        </w:rPr>
      </w:r>
    </w:p>
    <w:p>
      <w:pPr>
        <w:pStyle w:val="Normal"/>
        <w:rPr>
          <w:rFonts w:ascii="Calibri" w:hAnsi="Calibri" w:cs="Calibri" w:asciiTheme="minorHAnsi" w:cstheme="minorHAnsi" w:hAnsiTheme="minorHAnsi"/>
          <w:b/>
          <w:b/>
          <w:lang w:val="de-DE"/>
        </w:rPr>
      </w:pPr>
      <w:r>
        <w:rPr>
          <w:rFonts w:cs="Calibri" w:ascii="Calibri" w:hAnsi="Calibri" w:asciiTheme="minorHAnsi" w:cstheme="minorHAnsi" w:hAnsiTheme="minorHAnsi"/>
          <w:b/>
          <w:lang w:val="de-DE"/>
        </w:rPr>
        <w:t>17. Firmenprofil</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 xml:space="preserve">Beschreibung eines ausgewählten Unternehmens unter Einhaltung folgender Struktur:  Branche, Produkte, Dienstleistungen, Standorte, Größe des Unternehmens hinsichtlich des Umsatzes und der Mitarbeiterzahl (Graphikbeschreibung), Firmengeschichte, Struktur des Unternehmens. Rechtsformen der Unternehmen. Firmenorganisation und Verantwortungsbereiche bzw. Zuständigkeiten, die wichtigen Abteilungen und ihre Aufgaben im Unternehmen. </w:t>
      </w:r>
    </w:p>
    <w:p>
      <w:pPr>
        <w:pStyle w:val="Normal"/>
        <w:rPr>
          <w:rFonts w:ascii="Calibri" w:hAnsi="Calibri" w:cs="Calibri" w:asciiTheme="minorHAnsi" w:cstheme="minorHAnsi" w:hAnsiTheme="minorHAnsi"/>
          <w:b/>
          <w:b/>
          <w:lang w:val="de-DE"/>
        </w:rPr>
      </w:pPr>
      <w:r>
        <w:rPr>
          <w:rFonts w:cs="Calibri" w:cstheme="minorHAnsi" w:ascii="Calibri" w:hAnsi="Calibri"/>
          <w:b/>
          <w:lang w:val="de-DE"/>
        </w:rPr>
      </w:r>
    </w:p>
    <w:p>
      <w:pPr>
        <w:pStyle w:val="Normal"/>
        <w:rPr>
          <w:rFonts w:ascii="Calibri" w:hAnsi="Calibri" w:cs="Calibri" w:asciiTheme="minorHAnsi" w:cstheme="minorHAnsi" w:hAnsiTheme="minorHAnsi"/>
          <w:b/>
          <w:b/>
          <w:lang w:val="de-DE"/>
        </w:rPr>
      </w:pPr>
      <w:r>
        <w:rPr>
          <w:rFonts w:cs="Calibri" w:ascii="Calibri" w:hAnsi="Calibri" w:asciiTheme="minorHAnsi" w:cstheme="minorHAnsi" w:hAnsiTheme="minorHAnsi"/>
          <w:b/>
          <w:lang w:val="de-DE"/>
        </w:rPr>
        <w:t xml:space="preserve">18. Störungen im Geschäftsverkehr </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Störungen im Alltag bzw. im Geschäftsverkehr, Reklamation der mangelhaften Waren, Mängel der Qualität, der Menge und der Art. Weisen der Abwicklung von Reklamationen. Der Zahlungsverkehr, Zahlungsweisen, Zahlungsverzug, Rechnung. Funktion und Form der Mahnung. Funktion der allgemeinen Geschäftsbedingungen in Bezug auf die Reklamationen.</w:t>
      </w:r>
    </w:p>
    <w:p>
      <w:pPr>
        <w:pStyle w:val="Normal"/>
        <w:rPr>
          <w:rFonts w:ascii="Calibri" w:hAnsi="Calibri" w:cs="Calibri" w:asciiTheme="minorHAnsi" w:cstheme="minorHAnsi" w:hAnsiTheme="minorHAnsi"/>
          <w:b/>
          <w:b/>
          <w:lang w:val="de-DE"/>
        </w:rPr>
      </w:pPr>
      <w:r>
        <w:rPr>
          <w:rFonts w:cs="Calibri" w:cstheme="minorHAnsi" w:ascii="Calibri" w:hAnsi="Calibri"/>
          <w:b/>
          <w:lang w:val="de-DE"/>
        </w:rPr>
      </w:r>
    </w:p>
    <w:p>
      <w:pPr>
        <w:pStyle w:val="Normal"/>
        <w:rPr>
          <w:rFonts w:ascii="Calibri" w:hAnsi="Calibri" w:cs="Calibri" w:asciiTheme="minorHAnsi" w:cstheme="minorHAnsi" w:hAnsiTheme="minorHAnsi"/>
          <w:b/>
          <w:b/>
          <w:lang w:val="de-DE"/>
        </w:rPr>
      </w:pPr>
      <w:r>
        <w:rPr>
          <w:rFonts w:cs="Calibri" w:ascii="Calibri" w:hAnsi="Calibri" w:asciiTheme="minorHAnsi" w:cstheme="minorHAnsi" w:hAnsiTheme="minorHAnsi"/>
          <w:b/>
          <w:lang w:val="de-DE"/>
        </w:rPr>
        <w:t>19. Personalwesen und Stellensuche</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 xml:space="preserve">Funktion und Tätigkeitsbereiche der Personalabteilung von der Suche nach neuen Mitarbeitern bis zur Beendigung des Arbeitsverhältnisses. Bewerbung, Lebenslauf, Vorstellungsgespräch, Arbeitsvertrag. Zeugnis und Zwischenzeugnis. Lohn, Gehalt, Vergütung, Belohnung. Die Arbeit, Arbeitszeit, Gleitzeit- und Teilzeitarbeit, Schichtarbeit, Überstunden. </w:t>
      </w:r>
    </w:p>
    <w:p>
      <w:pPr>
        <w:pStyle w:val="Normal"/>
        <w:rPr>
          <w:rFonts w:ascii="Calibri" w:hAnsi="Calibri" w:cs="Calibri" w:asciiTheme="minorHAnsi" w:cstheme="minorHAnsi" w:hAnsiTheme="minorHAnsi"/>
          <w:b/>
          <w:b/>
          <w:lang w:val="de-DE"/>
        </w:rPr>
      </w:pPr>
      <w:r>
        <w:rPr>
          <w:rFonts w:cs="Calibri" w:cstheme="minorHAnsi" w:ascii="Calibri" w:hAnsi="Calibri"/>
          <w:b/>
          <w:lang w:val="de-DE"/>
        </w:rPr>
      </w:r>
    </w:p>
    <w:p>
      <w:pPr>
        <w:pStyle w:val="Normal"/>
        <w:rPr>
          <w:rFonts w:ascii="Calibri" w:hAnsi="Calibri" w:cs="Calibri" w:asciiTheme="minorHAnsi" w:cstheme="minorHAnsi" w:hAnsiTheme="minorHAnsi"/>
          <w:b/>
          <w:b/>
          <w:lang w:val="de-DE"/>
        </w:rPr>
      </w:pPr>
      <w:r>
        <w:rPr>
          <w:rFonts w:cs="Calibri" w:ascii="Calibri" w:hAnsi="Calibri" w:asciiTheme="minorHAnsi" w:cstheme="minorHAnsi" w:hAnsiTheme="minorHAnsi"/>
          <w:b/>
          <w:lang w:val="de-DE"/>
        </w:rPr>
        <w:t xml:space="preserve">20. Werbung / Marketing </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Definition der Begriffe Werbung und Marketing und ihre Rolle im Geschäftsverkehr, Funktion der Marketingabteilung im Unternehmen, Zusammenarbeit des Unternehmens mit Marktforschungsinstituten und Werbeagenturen. Werbung, Werbemittel und Werbeträger. Werbekampagne (Marktforschung, Feststellung des Bedarfs, Funktion des Designs und der Verpackung usw.). Funktion der Messen hinsichtlich der Präsentierung von Produkten und Dienstleistungen.</w:t>
      </w:r>
      <w:r>
        <w:br w:type="page"/>
      </w:r>
    </w:p>
    <w:p>
      <w:pPr>
        <w:pStyle w:val="Normal"/>
        <w:spacing w:before="0" w:after="0"/>
        <w:contextualSpacing/>
        <w:rPr>
          <w:rFonts w:ascii="Calibri" w:hAnsi="Calibri" w:cs="Calibri" w:asciiTheme="minorHAnsi" w:cstheme="minorHAnsi" w:hAnsiTheme="minorHAnsi"/>
          <w:b/>
          <w:b/>
          <w:caps/>
          <w:lang w:val="de-DE"/>
        </w:rPr>
      </w:pPr>
      <w:r>
        <w:rPr>
          <w:rFonts w:cs="Calibri" w:ascii="Calibri" w:hAnsi="Calibri" w:asciiTheme="minorHAnsi" w:cstheme="minorHAnsi" w:hAnsiTheme="minorHAnsi"/>
          <w:b/>
          <w:caps/>
          <w:lang w:val="de-DE"/>
        </w:rPr>
        <w:t>Kulturní studia a literatura</w:t>
      </w:r>
    </w:p>
    <w:p>
      <w:pPr>
        <w:pStyle w:val="Normal"/>
        <w:spacing w:before="0" w:after="0"/>
        <w:contextualSpacing/>
        <w:rPr>
          <w:rFonts w:ascii="Calibri" w:hAnsi="Calibri" w:cs="Calibri" w:asciiTheme="minorHAnsi" w:cstheme="minorHAnsi" w:hAnsiTheme="minorHAnsi"/>
          <w:b/>
          <w:b/>
          <w:lang w:val="de-DE"/>
        </w:rPr>
      </w:pPr>
      <w:r>
        <w:rPr>
          <w:rFonts w:cs="Calibri" w:cstheme="minorHAnsi" w:ascii="Calibri" w:hAnsi="Calibri"/>
          <w:b/>
          <w:lang w:val="de-DE"/>
        </w:rPr>
      </w:r>
    </w:p>
    <w:p>
      <w:pPr>
        <w:pStyle w:val="Normal"/>
        <w:rPr>
          <w:rFonts w:ascii="Calibri" w:hAnsi="Calibri" w:cs="Calibri" w:asciiTheme="minorHAnsi" w:cstheme="minorHAnsi" w:hAnsiTheme="minorHAnsi"/>
          <w:b/>
          <w:b/>
          <w:lang w:val="de-DE"/>
        </w:rPr>
      </w:pPr>
      <w:r>
        <w:rPr>
          <w:rFonts w:cs="Calibri" w:ascii="Calibri" w:hAnsi="Calibri" w:asciiTheme="minorHAnsi" w:cstheme="minorHAnsi" w:hAnsiTheme="minorHAnsi"/>
          <w:b/>
          <w:lang w:val="de-DE"/>
        </w:rPr>
        <w:t>1. Literaturwissenschaft</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 xml:space="preserve">Gegenstand und </w:t>
      </w:r>
      <w:r>
        <w:rPr>
          <w:rFonts w:cs="Calibri" w:ascii="Calibri" w:hAnsi="Calibri" w:asciiTheme="minorHAnsi" w:cstheme="minorHAnsi" w:hAnsiTheme="minorHAnsi"/>
          <w:bCs/>
          <w:lang w:val="de-DE"/>
        </w:rPr>
        <w:t>Teildisziplinen</w:t>
      </w:r>
      <w:r>
        <w:rPr>
          <w:rFonts w:cs="Calibri" w:ascii="Calibri" w:hAnsi="Calibri" w:asciiTheme="minorHAnsi" w:cstheme="minorHAnsi" w:hAnsiTheme="minorHAnsi"/>
          <w:lang w:val="de-DE"/>
        </w:rPr>
        <w:t xml:space="preserve"> der Literaturwissenschaft. </w:t>
      </w:r>
      <w:r>
        <w:rPr>
          <w:rFonts w:cs="Calibri" w:ascii="Calibri" w:hAnsi="Calibri" w:asciiTheme="minorHAnsi" w:cstheme="minorHAnsi" w:hAnsiTheme="minorHAnsi"/>
          <w:bCs/>
          <w:lang w:val="de-DE"/>
        </w:rPr>
        <w:t>Charakter fiktionaler Texte. Funktionen des literarischen Werkes. Lyrik</w:t>
      </w:r>
      <w:r>
        <w:rPr>
          <w:rFonts w:cs="Calibri" w:ascii="Calibri" w:hAnsi="Calibri" w:asciiTheme="minorHAnsi" w:cstheme="minorHAnsi" w:hAnsiTheme="minorHAnsi"/>
          <w:lang w:val="de-DE"/>
        </w:rPr>
        <w:t xml:space="preserve">, </w:t>
      </w:r>
      <w:r>
        <w:rPr>
          <w:rFonts w:cs="Calibri" w:ascii="Calibri" w:hAnsi="Calibri" w:asciiTheme="minorHAnsi" w:cstheme="minorHAnsi" w:hAnsiTheme="minorHAnsi"/>
          <w:bCs/>
          <w:lang w:val="de-DE"/>
        </w:rPr>
        <w:t>Epik</w:t>
      </w:r>
      <w:r>
        <w:rPr>
          <w:rFonts w:cs="Calibri" w:ascii="Calibri" w:hAnsi="Calibri" w:asciiTheme="minorHAnsi" w:cstheme="minorHAnsi" w:hAnsiTheme="minorHAnsi"/>
          <w:lang w:val="de-DE"/>
        </w:rPr>
        <w:t xml:space="preserve">, </w:t>
      </w:r>
      <w:r>
        <w:rPr>
          <w:rFonts w:cs="Calibri" w:ascii="Calibri" w:hAnsi="Calibri" w:asciiTheme="minorHAnsi" w:cstheme="minorHAnsi" w:hAnsiTheme="minorHAnsi"/>
          <w:bCs/>
          <w:lang w:val="de-DE"/>
        </w:rPr>
        <w:t>Dramatik</w:t>
      </w:r>
      <w:r>
        <w:rPr>
          <w:rFonts w:cs="Calibri" w:ascii="Calibri" w:hAnsi="Calibri" w:asciiTheme="minorHAnsi" w:cstheme="minorHAnsi" w:hAnsiTheme="minorHAnsi"/>
          <w:lang w:val="de-DE"/>
        </w:rPr>
        <w:t xml:space="preserve">. </w:t>
      </w:r>
      <w:r>
        <w:rPr>
          <w:rFonts w:cs="Calibri" w:ascii="Calibri" w:hAnsi="Calibri" w:asciiTheme="minorHAnsi" w:cstheme="minorHAnsi" w:hAnsiTheme="minorHAnsi"/>
          <w:bCs/>
          <w:lang w:val="de-DE"/>
        </w:rPr>
        <w:t>Interpretationsmodelle und -schulen im historischen Überblick.</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2. Ältere deutsche Literatur</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 xml:space="preserve">Germanische Dichtung, mündliche und schriftliche Überlieferungen. </w:t>
      </w:r>
      <w:r>
        <w:rPr>
          <w:rFonts w:cs="Calibri" w:ascii="Calibri" w:hAnsi="Calibri" w:asciiTheme="minorHAnsi" w:cstheme="minorHAnsi" w:hAnsiTheme="minorHAnsi"/>
          <w:bCs/>
          <w:spacing w:val="3"/>
          <w:lang w:val="de-DE"/>
        </w:rPr>
        <w:t>Germanische Wertvorstellungen.</w:t>
      </w:r>
      <w:r>
        <w:rPr>
          <w:rFonts w:cs="Calibri" w:ascii="Calibri" w:hAnsi="Calibri" w:asciiTheme="minorHAnsi" w:cstheme="minorHAnsi" w:hAnsiTheme="minorHAnsi"/>
          <w:lang w:val="de-DE"/>
        </w:rPr>
        <w:t xml:space="preserve"> Fränkisches Reich und das Christentum. Literarische Tätigkeit in den Klöstern und Anfänge weltlicher Literatur. Die ersten erhaltenen Schriftdenkmäler in althochdeutscher und altniederdeutscher Sprache.</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tabs>
          <w:tab w:val="clear" w:pos="708"/>
          <w:tab w:val="left" w:pos="360" w:leader="none"/>
        </w:tabs>
        <w:rPr>
          <w:rFonts w:ascii="Calibri" w:hAnsi="Calibri" w:cs="Calibri" w:asciiTheme="minorHAnsi" w:cstheme="minorHAnsi" w:hAnsiTheme="minorHAnsi"/>
          <w:b/>
          <w:b/>
          <w:lang w:val="de-DE"/>
        </w:rPr>
      </w:pPr>
      <w:r>
        <w:rPr>
          <w:rFonts w:cs="Calibri" w:ascii="Calibri" w:hAnsi="Calibri" w:asciiTheme="minorHAnsi" w:cstheme="minorHAnsi" w:hAnsiTheme="minorHAnsi"/>
          <w:b/>
          <w:lang w:val="de-DE"/>
        </w:rPr>
        <w:t>3. Mittelalterliche höfische Epik und Lyrik</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Cs/>
          <w:spacing w:val="1"/>
          <w:lang w:val="de-DE"/>
        </w:rPr>
        <w:t>Die staufische Ritterdichtung. Hartmann von Aue. Wolfram von Eschenbach. Gottfried von Straßburg. Minnesang. Walther von der Vogelweide. Das Nibelungenlied. Frühe bürgerliche Kultur. Meistersang.</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4. Renaissance, Humanismus und Reformation</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spacing w:val="1"/>
          <w:lang w:val="de-DE"/>
        </w:rPr>
        <w:t xml:space="preserve">Charakteristik der Epoche und Merkmale des Schrifttums. Prag und der Frühhumanismus. </w:t>
      </w:r>
      <w:r>
        <w:rPr>
          <w:rFonts w:cs="Calibri" w:ascii="Calibri" w:hAnsi="Calibri" w:asciiTheme="minorHAnsi" w:cstheme="minorHAnsi" w:hAnsiTheme="minorHAnsi"/>
          <w:spacing w:val="2"/>
          <w:lang w:val="de-DE"/>
        </w:rPr>
        <w:t xml:space="preserve">Johannes von Saaz. </w:t>
      </w:r>
      <w:r>
        <w:rPr>
          <w:rFonts w:cs="Calibri" w:ascii="Calibri" w:hAnsi="Calibri" w:asciiTheme="minorHAnsi" w:cstheme="minorHAnsi" w:hAnsiTheme="minorHAnsi"/>
          <w:spacing w:val="3"/>
          <w:lang w:val="de-DE"/>
        </w:rPr>
        <w:t xml:space="preserve">Narrenliteratur. Martin Luther und die Reformation. </w:t>
      </w:r>
      <w:r>
        <w:rPr>
          <w:rFonts w:cs="Calibri" w:ascii="Calibri" w:hAnsi="Calibri" w:asciiTheme="minorHAnsi" w:cstheme="minorHAnsi" w:hAnsiTheme="minorHAnsi"/>
          <w:lang w:val="de-DE"/>
        </w:rPr>
        <w:t>Volksbücher.</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5. Barock</w:t>
      </w:r>
    </w:p>
    <w:p>
      <w:pPr>
        <w:pStyle w:val="Normal"/>
        <w:rPr>
          <w:rFonts w:ascii="Calibri" w:hAnsi="Calibri" w:cs="Calibri" w:asciiTheme="minorHAnsi" w:cstheme="minorHAnsi" w:hAnsiTheme="minorHAnsi"/>
          <w:bCs/>
          <w:spacing w:val="2"/>
          <w:lang w:val="de-DE"/>
        </w:rPr>
      </w:pPr>
      <w:r>
        <w:rPr>
          <w:rFonts w:cs="Calibri" w:ascii="Calibri" w:hAnsi="Calibri" w:asciiTheme="minorHAnsi" w:cstheme="minorHAnsi" w:hAnsiTheme="minorHAnsi"/>
          <w:spacing w:val="1"/>
          <w:lang w:val="de-DE"/>
        </w:rPr>
        <w:t xml:space="preserve">Charakteristik der Epoche und Merkmale des Schrifttums. </w:t>
      </w:r>
      <w:r>
        <w:rPr>
          <w:rFonts w:cs="Calibri" w:ascii="Calibri" w:hAnsi="Calibri" w:asciiTheme="minorHAnsi" w:cstheme="minorHAnsi" w:hAnsiTheme="minorHAnsi"/>
          <w:bCs/>
          <w:spacing w:val="2"/>
          <w:lang w:val="de-DE"/>
        </w:rPr>
        <w:t xml:space="preserve">Sprachgesellschaften. Martin Opitz und seine poetische Reform. Lyrik, Epik, Dramatik des Barock. </w:t>
      </w:r>
      <w:r>
        <w:rPr>
          <w:rFonts w:cs="Calibri" w:ascii="Calibri" w:hAnsi="Calibri" w:asciiTheme="minorHAnsi" w:cstheme="minorHAnsi" w:hAnsiTheme="minorHAnsi"/>
          <w:bCs/>
          <w:lang w:val="de-DE"/>
        </w:rPr>
        <w:t>Hans Jakob Christoffel von Grim</w:t>
      </w:r>
      <w:r>
        <w:rPr>
          <w:rFonts w:cs="Calibri" w:ascii="Calibri" w:hAnsi="Calibri" w:asciiTheme="minorHAnsi" w:cstheme="minorHAnsi" w:hAnsiTheme="minorHAnsi"/>
          <w:bCs/>
          <w:spacing w:val="2"/>
          <w:lang w:val="de-DE"/>
        </w:rPr>
        <w:t>melshausen.</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6. Aufklärung und Empfindsamkeit</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spacing w:val="1"/>
          <w:lang w:val="de-DE"/>
        </w:rPr>
        <w:t>Charakteristik der Epoche und Merkmale des Schrifttums.</w:t>
      </w:r>
      <w:r>
        <w:rPr>
          <w:rFonts w:cs="Calibri" w:ascii="Calibri" w:hAnsi="Calibri" w:asciiTheme="minorHAnsi" w:cstheme="minorHAnsi" w:hAnsiTheme="minorHAnsi"/>
          <w:bCs/>
          <w:spacing w:val="5"/>
          <w:lang w:val="de-DE"/>
        </w:rPr>
        <w:t xml:space="preserve"> Lyrik, Epik, Dramatik der Aufklärung. Rokoko und Anakreontik. </w:t>
      </w:r>
      <w:r>
        <w:rPr>
          <w:rFonts w:cs="Calibri" w:ascii="Calibri" w:hAnsi="Calibri" w:asciiTheme="minorHAnsi" w:cstheme="minorHAnsi" w:hAnsiTheme="minorHAnsi"/>
          <w:spacing w:val="1"/>
          <w:lang w:val="de-DE"/>
        </w:rPr>
        <w:t xml:space="preserve">Christoph Martin Wieland. </w:t>
      </w:r>
      <w:r>
        <w:rPr>
          <w:rFonts w:cs="Calibri" w:ascii="Calibri" w:hAnsi="Calibri" w:asciiTheme="minorHAnsi" w:cstheme="minorHAnsi" w:hAnsiTheme="minorHAnsi"/>
          <w:spacing w:val="3"/>
          <w:lang w:val="de-DE"/>
        </w:rPr>
        <w:t>Friedrich Gottlieb Klopstock. Gotthold Ephraim Lessing.</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7. Sturm und Drang</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spacing w:val="1"/>
          <w:lang w:val="de-DE"/>
        </w:rPr>
        <w:t xml:space="preserve">Charakteristik der Epoche und Merkmale des Schrifttums. Johann Gottfried Herder. </w:t>
      </w:r>
      <w:r>
        <w:rPr>
          <w:rFonts w:cs="Calibri" w:ascii="Calibri" w:hAnsi="Calibri" w:asciiTheme="minorHAnsi" w:cstheme="minorHAnsi" w:hAnsiTheme="minorHAnsi"/>
          <w:bCs/>
          <w:spacing w:val="5"/>
          <w:lang w:val="de-DE"/>
        </w:rPr>
        <w:t xml:space="preserve">Lyrik, Epik, Dramatik des Sturm und Drang. </w:t>
      </w:r>
      <w:r>
        <w:rPr>
          <w:rFonts w:cs="Calibri" w:ascii="Calibri" w:hAnsi="Calibri" w:asciiTheme="minorHAnsi" w:cstheme="minorHAnsi" w:hAnsiTheme="minorHAnsi"/>
          <w:bCs/>
          <w:spacing w:val="-1"/>
          <w:lang w:val="de-DE"/>
        </w:rPr>
        <w:t xml:space="preserve">Johann Wolfgang Goethe. </w:t>
      </w:r>
      <w:r>
        <w:rPr>
          <w:rFonts w:cs="Calibri" w:ascii="Calibri" w:hAnsi="Calibri" w:asciiTheme="minorHAnsi" w:cstheme="minorHAnsi" w:hAnsiTheme="minorHAnsi"/>
          <w:bCs/>
          <w:spacing w:val="2"/>
          <w:lang w:val="de-DE"/>
        </w:rPr>
        <w:t>Friedrich Schiller.</w:t>
      </w:r>
    </w:p>
    <w:p>
      <w:pPr>
        <w:pStyle w:val="Normal"/>
        <w:ind w:left="720" w:hanging="0"/>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8. Klassik</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spacing w:val="1"/>
          <w:lang w:val="de-DE"/>
        </w:rPr>
        <w:t xml:space="preserve">Charakteristik der Epoche und Merkmale des Schrifttums. </w:t>
      </w:r>
      <w:r>
        <w:rPr>
          <w:rFonts w:cs="Calibri" w:ascii="Calibri" w:hAnsi="Calibri" w:asciiTheme="minorHAnsi" w:cstheme="minorHAnsi" w:hAnsiTheme="minorHAnsi"/>
          <w:bCs/>
          <w:lang w:val="de-DE"/>
        </w:rPr>
        <w:t xml:space="preserve">Weimar als Brennpunkt deutscher Kultur. </w:t>
      </w:r>
      <w:r>
        <w:rPr>
          <w:rFonts w:cs="Calibri" w:ascii="Calibri" w:hAnsi="Calibri" w:asciiTheme="minorHAnsi" w:cstheme="minorHAnsi" w:hAnsiTheme="minorHAnsi"/>
          <w:bCs/>
          <w:spacing w:val="5"/>
          <w:lang w:val="de-DE"/>
        </w:rPr>
        <w:t xml:space="preserve">Lyrik, Epik, Dramatik der Klassik. </w:t>
      </w:r>
      <w:r>
        <w:rPr>
          <w:rFonts w:cs="Calibri" w:ascii="Calibri" w:hAnsi="Calibri" w:asciiTheme="minorHAnsi" w:cstheme="minorHAnsi" w:hAnsiTheme="minorHAnsi"/>
          <w:bCs/>
          <w:spacing w:val="-1"/>
          <w:lang w:val="de-DE"/>
        </w:rPr>
        <w:t xml:space="preserve">Johann Wolfgang Goethe. </w:t>
      </w:r>
      <w:r>
        <w:rPr>
          <w:rFonts w:cs="Calibri" w:ascii="Calibri" w:hAnsi="Calibri" w:asciiTheme="minorHAnsi" w:cstheme="minorHAnsi" w:hAnsiTheme="minorHAnsi"/>
          <w:bCs/>
          <w:spacing w:val="2"/>
          <w:lang w:val="de-DE"/>
        </w:rPr>
        <w:t>Friedrich Schiller.</w:t>
      </w:r>
    </w:p>
    <w:p>
      <w:pPr>
        <w:pStyle w:val="Normal"/>
        <w:ind w:left="360" w:hanging="0"/>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9. Romantik</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spacing w:val="1"/>
          <w:lang w:val="de-DE"/>
        </w:rPr>
        <w:t xml:space="preserve">Charakteristik der Epoche und Merkmale des Schrifttums. </w:t>
      </w:r>
      <w:r>
        <w:rPr>
          <w:rFonts w:cs="Calibri" w:ascii="Calibri" w:hAnsi="Calibri" w:asciiTheme="minorHAnsi" w:cstheme="minorHAnsi" w:hAnsiTheme="minorHAnsi"/>
          <w:lang w:val="de-DE"/>
        </w:rPr>
        <w:t>Jenaer Romantik. Heidelberger Romantik. Berliner Romantik. Zwischen Klassik und Romantik.</w:t>
      </w:r>
      <w:r>
        <w:rPr>
          <w:rFonts w:cs="Calibri" w:ascii="Calibri" w:hAnsi="Calibri" w:asciiTheme="minorHAnsi" w:cstheme="minorHAnsi" w:hAnsiTheme="minorHAnsi"/>
          <w:b/>
          <w:lang w:val="de-DE"/>
        </w:rPr>
        <w:t xml:space="preserve"> </w:t>
      </w:r>
      <w:r>
        <w:rPr>
          <w:rFonts w:cs="Calibri" w:ascii="Calibri" w:hAnsi="Calibri" w:asciiTheme="minorHAnsi" w:cstheme="minorHAnsi" w:hAnsiTheme="minorHAnsi"/>
          <w:lang w:val="de-DE"/>
        </w:rPr>
        <w:t>Heinrich von Kleist. Johann Christian Friedrich Hölderlin. Jean Paul.</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10. Biedermeier, Vormärz, Junges Deutschland</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spacing w:val="1"/>
          <w:lang w:val="de-DE"/>
        </w:rPr>
        <w:t xml:space="preserve">Charakteristik der Epoche und Merkmale des Schrifttums. Georg Büchner. Adalbert Stifter. </w:t>
      </w:r>
      <w:r>
        <w:rPr>
          <w:rFonts w:cs="Calibri" w:ascii="Calibri" w:hAnsi="Calibri" w:asciiTheme="minorHAnsi" w:cstheme="minorHAnsi" w:hAnsiTheme="minorHAnsi"/>
          <w:lang w:val="de-DE"/>
        </w:rPr>
        <w:t>Eduard Mörike. Annette von Droste-Hülshoff. Heinrich Heine.</w:t>
      </w:r>
    </w:p>
    <w:p>
      <w:pPr>
        <w:pStyle w:val="Normal"/>
        <w:ind w:left="720" w:hanging="0"/>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b/>
          <w:b/>
          <w:lang w:val="de-DE"/>
        </w:rPr>
      </w:pPr>
      <w:r>
        <w:rPr>
          <w:rFonts w:cs="Calibri" w:ascii="Calibri" w:hAnsi="Calibri" w:asciiTheme="minorHAnsi" w:cstheme="minorHAnsi" w:hAnsiTheme="minorHAnsi"/>
          <w:b/>
          <w:lang w:val="de-DE"/>
        </w:rPr>
        <w:t>11. Realismus</w:t>
      </w:r>
    </w:p>
    <w:p>
      <w:pPr>
        <w:pStyle w:val="Normal"/>
        <w:rPr>
          <w:rFonts w:ascii="Calibri" w:hAnsi="Calibri" w:cs="Calibri" w:asciiTheme="minorHAnsi" w:cstheme="minorHAnsi" w:hAnsiTheme="minorHAnsi"/>
          <w:b/>
          <w:b/>
          <w:lang w:val="de-DE"/>
        </w:rPr>
      </w:pPr>
      <w:r>
        <w:rPr>
          <w:rFonts w:cs="Calibri" w:ascii="Calibri" w:hAnsi="Calibri" w:asciiTheme="minorHAnsi" w:cstheme="minorHAnsi" w:hAnsiTheme="minorHAnsi"/>
          <w:spacing w:val="1"/>
          <w:lang w:val="de-DE"/>
        </w:rPr>
        <w:t xml:space="preserve">Charakteristik der Epoche und Merkmale des Schrifttums. </w:t>
      </w:r>
      <w:r>
        <w:rPr>
          <w:rFonts w:cs="Calibri" w:ascii="Calibri" w:hAnsi="Calibri" w:asciiTheme="minorHAnsi" w:cstheme="minorHAnsi" w:hAnsiTheme="minorHAnsi"/>
          <w:lang w:val="de-DE"/>
        </w:rPr>
        <w:t>Gottfried Keller. Theodor Storm. Wilhelm Raabe. Theodor Fontane. Conrad Ferdinand Meyer.</w:t>
      </w:r>
    </w:p>
    <w:p>
      <w:pPr>
        <w:pStyle w:val="Normal"/>
        <w:rPr>
          <w:rFonts w:ascii="Calibri" w:hAnsi="Calibri" w:cs="Calibri" w:asciiTheme="minorHAnsi" w:cstheme="minorHAnsi" w:hAnsiTheme="minorHAnsi"/>
          <w:b/>
          <w:b/>
          <w:lang w:val="de-DE"/>
        </w:rPr>
      </w:pPr>
      <w:r>
        <w:rPr>
          <w:rFonts w:cs="Calibri" w:cstheme="minorHAnsi" w:ascii="Calibri" w:hAnsi="Calibri"/>
          <w:b/>
          <w:lang w:val="de-DE"/>
        </w:rPr>
      </w:r>
    </w:p>
    <w:p>
      <w:pPr>
        <w:pStyle w:val="Zkladntext"/>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12. Naturalismus</w:t>
      </w:r>
    </w:p>
    <w:p>
      <w:pPr>
        <w:pStyle w:val="Zkladntext"/>
        <w:rPr>
          <w:rFonts w:ascii="Calibri" w:hAnsi="Calibri" w:cs="Calibri" w:asciiTheme="minorHAnsi" w:cstheme="minorHAnsi" w:hAnsiTheme="minorHAnsi"/>
          <w:lang w:val="de-DE"/>
        </w:rPr>
      </w:pPr>
      <w:r>
        <w:rPr>
          <w:rFonts w:cs="Calibri" w:ascii="Calibri" w:hAnsi="Calibri" w:asciiTheme="minorHAnsi" w:cstheme="minorHAnsi" w:hAnsiTheme="minorHAnsi"/>
          <w:spacing w:val="1"/>
          <w:lang w:val="de-DE"/>
        </w:rPr>
        <w:t xml:space="preserve">Charakteristik der Epoche und Merkmale des Schrifttums. </w:t>
      </w:r>
      <w:r>
        <w:rPr>
          <w:rFonts w:cs="Calibri" w:ascii="Calibri" w:hAnsi="Calibri" w:asciiTheme="minorHAnsi" w:cstheme="minorHAnsi" w:hAnsiTheme="minorHAnsi"/>
          <w:bCs/>
          <w:spacing w:val="2"/>
          <w:lang w:val="de-DE"/>
        </w:rPr>
        <w:t xml:space="preserve">Lyrik, Epik, Dramatik des Naturalismus. </w:t>
      </w:r>
      <w:r>
        <w:rPr>
          <w:rFonts w:cs="Calibri" w:ascii="Calibri" w:hAnsi="Calibri" w:asciiTheme="minorHAnsi" w:cstheme="minorHAnsi" w:hAnsiTheme="minorHAnsi"/>
          <w:spacing w:val="1"/>
          <w:lang w:val="de-DE"/>
        </w:rPr>
        <w:t xml:space="preserve">Arno Holz. </w:t>
      </w:r>
      <w:r>
        <w:rPr>
          <w:rFonts w:cs="Calibri" w:ascii="Calibri" w:hAnsi="Calibri" w:asciiTheme="minorHAnsi" w:cstheme="minorHAnsi" w:hAnsiTheme="minorHAnsi"/>
          <w:lang w:val="de-DE"/>
        </w:rPr>
        <w:t>Gerhart Hauptmann.</w:t>
      </w:r>
    </w:p>
    <w:p>
      <w:pPr>
        <w:pStyle w:val="Zkladntext"/>
        <w:rPr>
          <w:rFonts w:ascii="Calibri" w:hAnsi="Calibri" w:cs="Calibri" w:asciiTheme="minorHAnsi" w:cstheme="minorHAnsi" w:hAnsiTheme="minorHAnsi"/>
          <w:lang w:val="de-DE"/>
        </w:rPr>
      </w:pPr>
      <w:r>
        <w:rPr>
          <w:rFonts w:cs="Calibri" w:cstheme="minorHAnsi" w:ascii="Calibri" w:hAnsi="Calibri"/>
          <w:lang w:val="de-DE"/>
        </w:rPr>
      </w:r>
    </w:p>
    <w:p>
      <w:pPr>
        <w:pStyle w:val="Zkladntext"/>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13. Moderne</w:t>
      </w:r>
    </w:p>
    <w:p>
      <w:pPr>
        <w:pStyle w:val="Normal"/>
        <w:numPr>
          <w:ilvl w:val="0"/>
          <w:numId w:val="0"/>
        </w:numPr>
        <w:shd w:val="clear" w:color="auto" w:fill="FFFFFF"/>
        <w:outlineLvl w:val="0"/>
        <w:rPr>
          <w:rFonts w:ascii="Calibri" w:hAnsi="Calibri" w:cs="Calibri" w:asciiTheme="minorHAnsi" w:cstheme="minorHAnsi" w:hAnsiTheme="minorHAnsi"/>
          <w:b/>
          <w:b/>
          <w:bCs/>
          <w:color w:val="000000"/>
          <w:spacing w:val="2"/>
          <w:lang w:val="de-DE"/>
        </w:rPr>
      </w:pPr>
      <w:r>
        <w:rPr>
          <w:rFonts w:cs="Calibri" w:ascii="Calibri" w:hAnsi="Calibri" w:asciiTheme="minorHAnsi" w:cstheme="minorHAnsi" w:hAnsiTheme="minorHAnsi"/>
          <w:spacing w:val="1"/>
          <w:lang w:val="de-DE"/>
        </w:rPr>
        <w:t>Charakteristik der Epoche. Stilpluralismus um die Jahrhundertwende (</w:t>
      </w:r>
      <w:r>
        <w:rPr>
          <w:rFonts w:cs="Calibri" w:ascii="Calibri" w:hAnsi="Calibri" w:asciiTheme="minorHAnsi" w:cstheme="minorHAnsi" w:hAnsiTheme="minorHAnsi"/>
          <w:bCs/>
          <w:color w:val="000000"/>
          <w:spacing w:val="2"/>
          <w:lang w:val="de-DE"/>
        </w:rPr>
        <w:t>Symbolismus, Impressionismus, Ästhetizismus</w:t>
      </w:r>
      <w:r>
        <w:rPr>
          <w:rFonts w:cs="Calibri" w:ascii="Calibri" w:hAnsi="Calibri" w:asciiTheme="minorHAnsi" w:cstheme="minorHAnsi" w:hAnsiTheme="minorHAnsi"/>
          <w:spacing w:val="1"/>
          <w:lang w:val="de-DE"/>
        </w:rPr>
        <w:t xml:space="preserve">, </w:t>
      </w:r>
      <w:r>
        <w:rPr>
          <w:rFonts w:cs="Calibri" w:ascii="Calibri" w:hAnsi="Calibri" w:asciiTheme="minorHAnsi" w:cstheme="minorHAnsi" w:hAnsiTheme="minorHAnsi"/>
          <w:bCs/>
          <w:color w:val="000000"/>
          <w:spacing w:val="2"/>
          <w:lang w:val="de-DE"/>
        </w:rPr>
        <w:t xml:space="preserve">Jugendstil, </w:t>
      </w:r>
      <w:r>
        <w:rPr>
          <w:rFonts w:cs="Calibri" w:ascii="Calibri" w:hAnsi="Calibri" w:asciiTheme="minorHAnsi" w:cstheme="minorHAnsi" w:hAnsiTheme="minorHAnsi"/>
          <w:spacing w:val="1"/>
          <w:lang w:val="de-DE"/>
        </w:rPr>
        <w:t xml:space="preserve">Dekadenz). </w:t>
      </w:r>
      <w:r>
        <w:rPr>
          <w:rFonts w:cs="Calibri" w:ascii="Calibri" w:hAnsi="Calibri" w:asciiTheme="minorHAnsi" w:cstheme="minorHAnsi" w:hAnsiTheme="minorHAnsi"/>
          <w:bCs/>
          <w:color w:val="000000"/>
          <w:spacing w:val="2"/>
          <w:lang w:val="de-DE"/>
        </w:rPr>
        <w:t>Friedrich Nietzsche.</w:t>
      </w:r>
      <w:r>
        <w:rPr>
          <w:rFonts w:cs="Calibri" w:ascii="Calibri" w:hAnsi="Calibri" w:asciiTheme="minorHAnsi" w:cstheme="minorHAnsi" w:hAnsiTheme="minorHAnsi"/>
          <w:b/>
          <w:bCs/>
          <w:color w:val="000000"/>
          <w:spacing w:val="2"/>
          <w:lang w:val="de-DE"/>
        </w:rPr>
        <w:t xml:space="preserve"> </w:t>
      </w:r>
      <w:r>
        <w:rPr>
          <w:rFonts w:cs="Calibri" w:ascii="Calibri" w:hAnsi="Calibri" w:asciiTheme="minorHAnsi" w:cstheme="minorHAnsi" w:hAnsiTheme="minorHAnsi"/>
          <w:lang w:val="de-DE"/>
        </w:rPr>
        <w:t>Wiener Moderne. Prager Moderne. Franz Kafka.</w:t>
      </w:r>
    </w:p>
    <w:p>
      <w:pPr>
        <w:pStyle w:val="Normal"/>
        <w:ind w:left="720" w:hanging="0"/>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14. Expressionismus</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spacing w:val="1"/>
          <w:lang w:val="de-DE"/>
        </w:rPr>
        <w:t xml:space="preserve">Charakteristik der Epoche und Merkmale des Schrifttums. </w:t>
      </w:r>
      <w:r>
        <w:rPr>
          <w:rFonts w:cs="Calibri" w:ascii="Calibri" w:hAnsi="Calibri" w:asciiTheme="minorHAnsi" w:cstheme="minorHAnsi" w:hAnsiTheme="minorHAnsi"/>
          <w:lang w:val="de-DE"/>
        </w:rPr>
        <w:t xml:space="preserve">Lyrik, Epik, Dramatik des Expressionismus. </w:t>
      </w:r>
      <w:r>
        <w:rPr>
          <w:rFonts w:cs="Calibri" w:ascii="Calibri" w:hAnsi="Calibri" w:asciiTheme="minorHAnsi" w:cstheme="minorHAnsi" w:hAnsiTheme="minorHAnsi"/>
          <w:color w:val="000000"/>
          <w:u w:val="none" w:color="000000"/>
          <w:lang w:val="de-DE"/>
        </w:rPr>
        <w:t>Jakob van Hoddis</w:t>
      </w:r>
      <w:r>
        <w:rPr>
          <w:rFonts w:cs="Calibri" w:ascii="Calibri" w:hAnsi="Calibri" w:asciiTheme="minorHAnsi" w:cstheme="minorHAnsi" w:hAnsiTheme="minorHAnsi"/>
          <w:lang w:val="de-DE"/>
        </w:rPr>
        <w:t>. Georg Heym. Georg Kaiser. Walter Hasenclever.</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b/>
          <w:b/>
          <w:lang w:val="de-DE"/>
        </w:rPr>
      </w:pPr>
      <w:r>
        <w:rPr>
          <w:rFonts w:cs="Calibri" w:ascii="Calibri" w:hAnsi="Calibri" w:asciiTheme="minorHAnsi" w:cstheme="minorHAnsi" w:hAnsiTheme="minorHAnsi"/>
          <w:b/>
          <w:lang w:val="de-DE"/>
        </w:rPr>
        <w:t>15. Literatur in der Zwischenkriegszeit</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Die Goldenen Zwanziger Jahre. Neue Sachlichkeit. Verlorene Generation. Proletarische Literatur. Entfaltung der Moderne. Hermann Hesse. Alfred Döblin. Thomas Mann. Robert Musil.</w:t>
      </w:r>
    </w:p>
    <w:p>
      <w:pPr>
        <w:pStyle w:val="Normal"/>
        <w:ind w:left="360" w:hanging="0"/>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16. Exil, Innere Emigration, Literatur im Dritten Reich</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 xml:space="preserve">Menschenbild des Nationalsozialismus. Nationalsozialistische Kulturpolitik. </w:t>
      </w:r>
      <w:r>
        <w:rPr>
          <w:rFonts w:cs="Calibri" w:ascii="Calibri" w:hAnsi="Calibri" w:asciiTheme="minorHAnsi" w:cstheme="minorHAnsi" w:hAnsiTheme="minorHAnsi"/>
          <w:bCs/>
          <w:spacing w:val="2"/>
          <w:lang w:val="de-DE"/>
        </w:rPr>
        <w:t>Lyrik, Epik, Dramatik der Nazizeit.</w:t>
      </w:r>
      <w:r>
        <w:rPr>
          <w:rFonts w:cs="Calibri" w:ascii="Calibri" w:hAnsi="Calibri" w:asciiTheme="minorHAnsi" w:cstheme="minorHAnsi" w:hAnsiTheme="minorHAnsi"/>
          <w:lang w:val="de-DE"/>
        </w:rPr>
        <w:t xml:space="preserve"> Emigranten und Exilierte. Antifaschistische Literatur.</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Zkladntext"/>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17. Literatur nach 1945</w:t>
      </w:r>
    </w:p>
    <w:p>
      <w:pPr>
        <w:pStyle w:val="Zkladntext"/>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Stunde Null. Heimkehrer- und Trümmerliteratur. Gruppe 47. Gruppe 61. Wiener Gruppe. Lyrik, Epik, Dramatik in der Nachkriegszeit. Literatur der DDR.</w:t>
      </w:r>
    </w:p>
    <w:p>
      <w:pPr>
        <w:pStyle w:val="Zkladntext"/>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18. Deutsche Geschichte und Kultur im 20. Jahrhundert</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Wilhelminische Zeit und der Erste Weltkrieg. Weimarer Republik. Das Dritte Reich. Neuanfang. Adenauerzeit. Sechziger, Siebziger und Achtziger Jahre. Die deutsche Einheit.</w:t>
      </w:r>
    </w:p>
    <w:p>
      <w:pPr>
        <w:pStyle w:val="Normal"/>
        <w:ind w:left="360" w:hanging="0"/>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19. BRD</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Geographie. Bundesländer. Gesellschaft. Politik. Wirtschaft.</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20. Österreich und die Schweiz im Vergleich</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Geographie. Bundesländer/Kantone. Gesellschaft. Politik. Wirtschaft.</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cstheme="minorHAnsi" w:ascii="Calibri" w:hAnsi="Calibri"/>
          <w:lang w:val="de-DE"/>
        </w:rPr>
      </w:r>
      <w:r>
        <w:br w:type="page"/>
      </w:r>
    </w:p>
    <w:p>
      <w:pPr>
        <w:pStyle w:val="Normal"/>
        <w:spacing w:before="0" w:after="0"/>
        <w:contextualSpacing/>
        <w:rPr>
          <w:rFonts w:ascii="Calibri" w:hAnsi="Calibri" w:cs="Calibri" w:asciiTheme="minorHAnsi" w:cstheme="minorHAnsi" w:hAnsiTheme="minorHAnsi"/>
          <w:caps/>
          <w:lang w:val="de-DE"/>
        </w:rPr>
      </w:pPr>
      <w:r>
        <w:rPr>
          <w:rFonts w:cs="Calibri" w:ascii="Calibri" w:hAnsi="Calibri" w:asciiTheme="minorHAnsi" w:cstheme="minorHAnsi" w:hAnsiTheme="minorHAnsi"/>
          <w:b/>
          <w:caps/>
          <w:lang w:val="de-DE"/>
        </w:rPr>
        <w:t>EKonomiE a Management</w:t>
      </w:r>
    </w:p>
    <w:p>
      <w:pPr>
        <w:pStyle w:val="Normal"/>
        <w:spacing w:before="0" w:after="0"/>
        <w:contextualSpacing/>
        <w:rPr>
          <w:rFonts w:ascii="Calibri" w:hAnsi="Calibri" w:cs="Calibri" w:asciiTheme="minorHAnsi" w:cstheme="minorHAnsi" w:hAnsiTheme="minorHAnsi"/>
          <w:lang w:val="de-DE"/>
        </w:rPr>
      </w:pPr>
      <w:r>
        <w:rPr>
          <w:rFonts w:cs="Calibri" w:cstheme="minorHAnsi" w:ascii="Calibri" w:hAnsi="Calibri"/>
          <w:lang w:val="de-DE"/>
        </w:rPr>
      </w:r>
    </w:p>
    <w:p>
      <w:pPr>
        <w:pStyle w:val="Normal"/>
        <w:tabs>
          <w:tab w:val="clear" w:pos="708"/>
          <w:tab w:val="left" w:pos="397" w:leader="none"/>
          <w:tab w:val="left" w:pos="567" w:leader="none"/>
        </w:tabs>
        <w:rPr>
          <w:rFonts w:ascii="Calibri" w:hAnsi="Calibri" w:cs="Calibri" w:asciiTheme="minorHAnsi" w:cstheme="minorHAnsi" w:hAnsiTheme="minorHAnsi"/>
          <w:b/>
          <w:b/>
        </w:rPr>
      </w:pPr>
      <w:r>
        <w:rPr>
          <w:rFonts w:cs="Calibri" w:ascii="Calibri" w:hAnsi="Calibri" w:asciiTheme="minorHAnsi" w:cstheme="minorHAnsi" w:hAnsiTheme="minorHAnsi"/>
          <w:b/>
        </w:rPr>
        <w:t xml:space="preserve">1. Teorie chování spotřebitele </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Potřeby člověka. Uspokojování potřeb. Náklady obětované příležitosti. Chování spotřebitele a racionalita. Teorie užitku – celkový a mezní užitek. Rozpočtové omezení spotřebitele. Zákon klesající poptávky. Tržní mechanizmus. Poptávka a nabídka, utváření ceny. Faktory ovlivňující změny poptávky a nabídky.</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b/>
        </w:rPr>
      </w:pPr>
      <w:r>
        <w:rPr>
          <w:rFonts w:cs="Calibri" w:ascii="Calibri" w:hAnsi="Calibri" w:asciiTheme="minorHAnsi" w:cstheme="minorHAnsi" w:hAnsiTheme="minorHAnsi"/>
          <w:b/>
        </w:rPr>
        <w:t xml:space="preserve">2. Teorie výroby a trhy </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 xml:space="preserve">Výrobní faktory. Náklady a příjmy firmy. Výrobní rozhodnutí firmy. Trh výrobních faktorů a jeho odlišnosti od trhu výrobků a služeb. Zákon rostoucí nabídky. Firma v podmínkách nedokonalé konkurence. Monopol. Oligopol. Monopolistická konkurence. Konkurence. </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b/>
        </w:rPr>
      </w:pPr>
      <w:r>
        <w:rPr>
          <w:rFonts w:cs="Calibri" w:ascii="Calibri" w:hAnsi="Calibri" w:asciiTheme="minorHAnsi" w:cstheme="minorHAnsi" w:hAnsiTheme="minorHAnsi"/>
          <w:b/>
        </w:rPr>
        <w:t>3. Tržní nerovnováha a tržní selhání</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 xml:space="preserve">Tržní nerovnováha. Příčiny selhání trhů. Monopolní síla. Pozitivní a negativní externality. Veřejné a soukromé statky. </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b/>
        </w:rPr>
      </w:pPr>
      <w:r>
        <w:rPr>
          <w:rFonts w:cs="Calibri" w:ascii="Calibri" w:hAnsi="Calibri" w:asciiTheme="minorHAnsi" w:cstheme="minorHAnsi" w:hAnsiTheme="minorHAnsi"/>
          <w:b/>
        </w:rPr>
        <w:t>4. Měření národohospodářských výsledků</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 xml:space="preserve">Makroekonomická analýza - magický čtyřúhelník. Hrubý domácí a národní produkt, národní důchod. Inflace. Nezaměstnanost. Dovozy, vývozy a platební bilance. Zahraniční obchod a protekcionismus. Absolutní a komparativní výhody. Phillipsova křivka. Okunův zákon. </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b/>
        </w:rPr>
      </w:pPr>
      <w:r>
        <w:rPr>
          <w:rFonts w:cs="Calibri" w:ascii="Calibri" w:hAnsi="Calibri" w:asciiTheme="minorHAnsi" w:cstheme="minorHAnsi" w:hAnsiTheme="minorHAnsi"/>
          <w:b/>
        </w:rPr>
        <w:t>5. Ekonomický růst a rozvoj</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Agregátní poptávka a nabídka. Ekonomická rovnováha a zdroje poruch ekonomické rovnováhy. Ekonomický růst a rozvoj. Teorie hospodářského cyklu. Typy hospodářského cyklu. Teorie investičního multiplikátoru.</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b/>
        </w:rPr>
      </w:pPr>
      <w:r>
        <w:rPr>
          <w:rFonts w:cs="Calibri" w:ascii="Calibri" w:hAnsi="Calibri" w:asciiTheme="minorHAnsi" w:cstheme="minorHAnsi" w:hAnsiTheme="minorHAnsi"/>
          <w:b/>
        </w:rPr>
        <w:t>6. Fiskální politika</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 xml:space="preserve">Definice a cíle fiskální politiky. Státní rozpočet a jeho charakteristika. Lafferova křivka. Nástroje fiskální politiky. Rozpočtový deficit, státní dluh. Restriktivní a expanzivní fiskální politika. Vestavěné stabilizátory. </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b/>
        </w:rPr>
      </w:pPr>
      <w:r>
        <w:rPr>
          <w:rFonts w:cs="Calibri" w:ascii="Calibri" w:hAnsi="Calibri" w:asciiTheme="minorHAnsi" w:cstheme="minorHAnsi" w:hAnsiTheme="minorHAnsi"/>
          <w:b/>
        </w:rPr>
        <w:t>7. Monetární politika</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 xml:space="preserve">Podstata a cíle monetární politiky. Charakteristika peněz a bankovního systému. Základní činnosti centrální banky. Nástroje monetární politiky. Restriktivní a expanzivní monetární politika. Kvantitativní teorie peněz (rovnice směny). </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b/>
        </w:rPr>
      </w:pPr>
      <w:r>
        <w:rPr>
          <w:rFonts w:cs="Calibri" w:ascii="Calibri" w:hAnsi="Calibri" w:asciiTheme="minorHAnsi" w:cstheme="minorHAnsi" w:hAnsiTheme="minorHAnsi"/>
          <w:b/>
        </w:rPr>
        <w:t>8. Vznik a vývoj marketingu, základní pojmy</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Definice a význam marketingu pro moderní korporaci. Základní podnikatelské koncepce související s vývojem marketingu. Strategické plánování. Proces segmentace a identifikace tržních segmentů. Model 4C. Konkurence a její význam pro korporaci i zákazníka.</w:t>
      </w:r>
    </w:p>
    <w:p>
      <w:pPr>
        <w:pStyle w:val="Normal"/>
        <w:tabs>
          <w:tab w:val="clear" w:pos="708"/>
          <w:tab w:val="left" w:pos="397" w:leader="none"/>
          <w:tab w:val="left" w:pos="567" w:leader="none"/>
        </w:tabs>
        <w:rPr>
          <w:rFonts w:ascii="Calibri" w:hAnsi="Calibri" w:cs="Calibri" w:asciiTheme="minorHAnsi" w:cstheme="minorHAnsi" w:hAnsiTheme="minorHAnsi"/>
          <w:b/>
          <w:b/>
        </w:rPr>
      </w:pPr>
      <w:r>
        <w:rPr>
          <w:rFonts w:cs="Calibri" w:cstheme="minorHAnsi" w:ascii="Calibri" w:hAnsi="Calibri"/>
          <w:b/>
        </w:rPr>
      </w:r>
    </w:p>
    <w:p>
      <w:pPr>
        <w:pStyle w:val="Normal"/>
        <w:tabs>
          <w:tab w:val="clear" w:pos="708"/>
          <w:tab w:val="left" w:pos="397" w:leader="none"/>
          <w:tab w:val="left" w:pos="567" w:leader="none"/>
        </w:tabs>
        <w:rPr>
          <w:rFonts w:ascii="Calibri" w:hAnsi="Calibri" w:cs="Calibri" w:asciiTheme="minorHAnsi" w:cstheme="minorHAnsi" w:hAnsiTheme="minorHAnsi"/>
          <w:b/>
          <w:b/>
        </w:rPr>
      </w:pPr>
      <w:r>
        <w:rPr>
          <w:rFonts w:cs="Calibri" w:ascii="Calibri" w:hAnsi="Calibri" w:asciiTheme="minorHAnsi" w:cstheme="minorHAnsi" w:hAnsiTheme="minorHAnsi"/>
          <w:b/>
        </w:rPr>
        <w:t>9. Elementární marketingové analýzy, analýza trhů a kupní chování</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Portfoliová analýza BCG. SWOT analýza. PESTEL analýza. Porterův model pěti konkurenčních sil. Základní klasifikace a charakteristiky jednotlivých trhů z pohledu marketingu. Typy kupních situací. Kupní rozhodovací proces na spotřebitelském a průmyslovém trhu.</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b/>
        </w:rPr>
      </w:pPr>
      <w:r>
        <w:rPr>
          <w:rFonts w:cs="Calibri" w:cstheme="minorHAnsi" w:ascii="Calibri" w:hAnsi="Calibri"/>
          <w:b/>
        </w:rPr>
      </w:r>
      <w:r>
        <w:br w:type="page"/>
      </w:r>
    </w:p>
    <w:p>
      <w:pPr>
        <w:pStyle w:val="Normal"/>
        <w:tabs>
          <w:tab w:val="clear" w:pos="708"/>
          <w:tab w:val="left" w:pos="397" w:leader="none"/>
          <w:tab w:val="left" w:pos="567" w:leader="none"/>
        </w:tabs>
        <w:rPr>
          <w:rFonts w:ascii="Calibri" w:hAnsi="Calibri" w:cs="Calibri" w:asciiTheme="minorHAnsi" w:cstheme="minorHAnsi" w:hAnsiTheme="minorHAnsi"/>
          <w:b/>
          <w:b/>
        </w:rPr>
      </w:pPr>
      <w:r>
        <w:rPr>
          <w:rFonts w:cs="Calibri" w:ascii="Calibri" w:hAnsi="Calibri" w:asciiTheme="minorHAnsi" w:cstheme="minorHAnsi" w:hAnsiTheme="minorHAnsi"/>
          <w:b/>
        </w:rPr>
        <w:t>10. Marketingový mix</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Marketingový mix a rozbor jeho jednotlivých proměnných. Základní charakteristika a klasifikace výrobku. Životní cyklus výrobku. Obal a jeho základní funkce. Cena a způsoby stanovování ceny. Distribuce a její základní formy. Typy velkoobchodních a maloobchodních jednotek. Marketingová komunikace, propagace. Moderní trendy marketingové komunikace.</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b/>
        </w:rPr>
      </w:pPr>
      <w:r>
        <w:rPr>
          <w:rFonts w:cs="Calibri" w:ascii="Calibri" w:hAnsi="Calibri" w:asciiTheme="minorHAnsi" w:cstheme="minorHAnsi" w:hAnsiTheme="minorHAnsi"/>
          <w:b/>
        </w:rPr>
        <w:t>11. Proces marketingového výzkumu</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Marketingový informační systém. Získávání informací o konkurenci. Fáze marketingového výzkumu. Klasifikace výzkumných dat a informací. Kvantitativní marketingový výzkum. Typy pozorování. Tvorba a struktura dotazníku. Kvalitativní marketingový výzkum. Typy interview.</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b/>
        </w:rPr>
      </w:pPr>
      <w:r>
        <w:rPr>
          <w:rFonts w:cs="Calibri" w:ascii="Calibri" w:hAnsi="Calibri" w:asciiTheme="minorHAnsi" w:cstheme="minorHAnsi" w:hAnsiTheme="minorHAnsi"/>
          <w:b/>
        </w:rPr>
        <w:t>12. Marketing služeb</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Definice služeb. Vlastnosti služeb. Klasifikace služeb. Marketingový mix ve službách. Služba a její části. Způsob stanovování ceny ve službách. Distribuce služeb. Marketingová komunikace ve službách. Lidé (zaměstnanci) ve službách. Procesy ve službách. Materiální prostředí ve službách.</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b/>
        </w:rPr>
      </w:pPr>
      <w:r>
        <w:rPr>
          <w:rFonts w:cs="Calibri" w:ascii="Calibri" w:hAnsi="Calibri" w:asciiTheme="minorHAnsi" w:cstheme="minorHAnsi" w:hAnsiTheme="minorHAnsi"/>
          <w:b/>
        </w:rPr>
        <w:t>13. Úloha personálního řízení v systému řízení moderní korporace</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Vývoj názorů na úlohu řízení lidských zdrojů v korporacích. Jednotlivé činnosti procesu řízení lidských zdrojů (HRM). Efektivní nasazení lidských zdrojů (HRE). Optimální rozvoj lidských zdrojů (HRD). Řízení lidských zdrojů v multinacionálních korporacích.</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b/>
        </w:rPr>
      </w:pPr>
      <w:r>
        <w:rPr>
          <w:rFonts w:cs="Calibri" w:ascii="Calibri" w:hAnsi="Calibri" w:asciiTheme="minorHAnsi" w:cstheme="minorHAnsi" w:hAnsiTheme="minorHAnsi"/>
          <w:b/>
        </w:rPr>
        <w:t>14. Procesy přijímání, rozmisťování, propouštění zaměstnanců a vytváření pracovních</w:t>
      </w:r>
      <w:r>
        <w:rPr>
          <w:rFonts w:cs="Calibri" w:ascii="Calibri" w:hAnsi="Calibri" w:asciiTheme="minorHAnsi" w:cstheme="minorHAnsi" w:hAnsiTheme="minorHAnsi"/>
        </w:rPr>
        <w:t xml:space="preserve"> </w:t>
      </w:r>
      <w:r>
        <w:rPr>
          <w:rFonts w:cs="Calibri" w:ascii="Calibri" w:hAnsi="Calibri" w:asciiTheme="minorHAnsi" w:cstheme="minorHAnsi" w:hAnsiTheme="minorHAnsi"/>
          <w:b/>
        </w:rPr>
        <w:t>podmínek</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Metody vyhledávání a výběru uchazečů o pracovní místo. Příjem a adaptace zaměstnanců. Popis pracovního místa, profesiogram. Postup při propouštění zaměstnanců. Organizace práce. Ergonomické parametry pracovního procesu a podmínek na pracovišti. Ochrana zdraví a bezpečnost zaměstnanců při práci. Organizační kultura.</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b/>
        </w:rPr>
      </w:pPr>
      <w:r>
        <w:rPr>
          <w:rFonts w:cs="Calibri" w:ascii="Calibri" w:hAnsi="Calibri" w:asciiTheme="minorHAnsi" w:cstheme="minorHAnsi" w:hAnsiTheme="minorHAnsi"/>
          <w:b/>
        </w:rPr>
        <w:t>15. Hodnocení a motivace zaměstnanců</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 xml:space="preserve">Význam a metody hodnocení zaměstnanců, hodnotící pohovor, využití výsledků pracovního hodnocení, odměňování zaměstnanců, systém korporátního vzdělávání včetně jeho plánování, metody vzdělávání zaměstnanců, motivace zaměstnanců, školy motivace, motivační programy, hmotná a nehmotná motivace. </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b/>
        </w:rPr>
      </w:pPr>
      <w:r>
        <w:rPr>
          <w:rFonts w:cs="Calibri" w:ascii="Calibri" w:hAnsi="Calibri" w:asciiTheme="minorHAnsi" w:cstheme="minorHAnsi" w:hAnsiTheme="minorHAnsi"/>
          <w:b/>
        </w:rPr>
        <w:t xml:space="preserve">16. Pracovně-právní vztahy </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 xml:space="preserve">Pracovně-právní vztahy, pracovní poměr, pracovní smlouva, kolektivní smlouva, pracovní řád, postavení odborové organizace v pracovně-právních vztazích, zúčtování se zaměstnanci. </w:t>
      </w:r>
    </w:p>
    <w:p>
      <w:pPr>
        <w:pStyle w:val="Normal"/>
        <w:tabs>
          <w:tab w:val="clear" w:pos="708"/>
          <w:tab w:val="left" w:pos="397" w:leader="none"/>
          <w:tab w:val="left" w:pos="567" w:leader="none"/>
        </w:tabs>
        <w:rPr>
          <w:rFonts w:ascii="Calibri" w:hAnsi="Calibri" w:cs="Calibri" w:asciiTheme="minorHAnsi" w:cstheme="minorHAnsi" w:hAnsiTheme="minorHAnsi"/>
          <w:b/>
          <w:b/>
        </w:rPr>
      </w:pPr>
      <w:r>
        <w:rPr>
          <w:rFonts w:cs="Calibri" w:cstheme="minorHAnsi" w:ascii="Calibri" w:hAnsi="Calibri"/>
          <w:b/>
        </w:rPr>
      </w:r>
    </w:p>
    <w:p>
      <w:pPr>
        <w:pStyle w:val="Normal"/>
        <w:tabs>
          <w:tab w:val="clear" w:pos="708"/>
          <w:tab w:val="left" w:pos="397" w:leader="none"/>
          <w:tab w:val="left" w:pos="567" w:leader="none"/>
        </w:tabs>
        <w:rPr>
          <w:rFonts w:ascii="Calibri" w:hAnsi="Calibri" w:cs="Calibri" w:asciiTheme="minorHAnsi" w:cstheme="minorHAnsi" w:hAnsiTheme="minorHAnsi"/>
          <w:b/>
          <w:b/>
        </w:rPr>
      </w:pPr>
      <w:r>
        <w:rPr>
          <w:rFonts w:cs="Calibri" w:ascii="Calibri" w:hAnsi="Calibri" w:asciiTheme="minorHAnsi" w:cstheme="minorHAnsi" w:hAnsiTheme="minorHAnsi"/>
          <w:b/>
        </w:rPr>
        <w:t>17. Funkce řízení a jejich uplatňování v organizacích</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 xml:space="preserve">Základní funkce řízení – plánování, organizovaní a kontrola. Doplňkové funkce řízení – rozhodovaní, regulace a koordinace. Metody uplatňování jednotlivých funkcí řízení v současné praxi. </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b/>
        </w:rPr>
      </w:pPr>
      <w:r>
        <w:rPr>
          <w:rFonts w:cs="Calibri" w:ascii="Calibri" w:hAnsi="Calibri" w:asciiTheme="minorHAnsi" w:cstheme="minorHAnsi" w:hAnsiTheme="minorHAnsi"/>
          <w:b/>
        </w:rPr>
        <w:t>18. Komunikace a management</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 xml:space="preserve">Druhy komunikace a jejich využití v řízení. Slovní, zraková a hlasová komunikace. Konflikty v komunikaci. Komunikace uvnitř i navenek firmy. </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b/>
        </w:rPr>
      </w:pPr>
      <w:r>
        <w:rPr>
          <w:rFonts w:cs="Calibri" w:cstheme="minorHAnsi" w:ascii="Calibri" w:hAnsi="Calibri"/>
          <w:b/>
        </w:rPr>
      </w:r>
      <w:r>
        <w:br w:type="page"/>
      </w:r>
    </w:p>
    <w:p>
      <w:pPr>
        <w:pStyle w:val="Normal"/>
        <w:tabs>
          <w:tab w:val="clear" w:pos="708"/>
          <w:tab w:val="left" w:pos="397" w:leader="none"/>
          <w:tab w:val="left" w:pos="567" w:leader="none"/>
        </w:tabs>
        <w:rPr>
          <w:rFonts w:ascii="Calibri" w:hAnsi="Calibri" w:cs="Calibri" w:asciiTheme="minorHAnsi" w:cstheme="minorHAnsi" w:hAnsiTheme="minorHAnsi"/>
          <w:b/>
          <w:b/>
        </w:rPr>
      </w:pPr>
      <w:r>
        <w:rPr>
          <w:rFonts w:cs="Calibri" w:ascii="Calibri" w:hAnsi="Calibri" w:asciiTheme="minorHAnsi" w:cstheme="minorHAnsi" w:hAnsiTheme="minorHAnsi"/>
          <w:b/>
        </w:rPr>
        <w:t>19. Self management a time management v práci manažera</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Duševní hygiena a rozvoj základních psychických funkcí, odolnost vůči stresu, workoholismus a burn out, funkce self managementu a jejich uplatňování v manažerské praxi, principy a techniky efektivního time managementu.</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spacing w:lineRule="auto" w:line="276"/>
        <w:rPr>
          <w:rFonts w:ascii="Calibri" w:hAnsi="Calibri" w:asciiTheme="minorHAnsi" w:hAnsiTheme="minorHAnsi"/>
          <w:b/>
          <w:b/>
        </w:rPr>
      </w:pPr>
      <w:r>
        <w:rPr>
          <w:rFonts w:ascii="Calibri" w:hAnsi="Calibri" w:asciiTheme="minorHAnsi" w:hAnsiTheme="minorHAnsi"/>
          <w:b/>
        </w:rPr>
        <w:t>20. Účetní výkazy</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Calibri" w:hAnsi="Calibri" w:asciiTheme="minorHAnsi" w:hAnsiTheme="minorHAnsi"/>
        </w:rPr>
        <w:t>Výkaz zisku a ztráty, rozvaha, bilanční princip, princip podvojnosti, souvztažnosti a vedení účetnictví, účet, účetní zápisy.</w:t>
      </w:r>
    </w:p>
    <w:p>
      <w:pPr>
        <w:pStyle w:val="Normal"/>
        <w:tabs>
          <w:tab w:val="clear" w:pos="708"/>
          <w:tab w:val="left" w:pos="397" w:leader="none"/>
          <w:tab w:val="left" w:pos="567" w:leader="none"/>
        </w:tabs>
        <w:spacing w:lineRule="auto" w:line="276"/>
        <w:rPr>
          <w:rFonts w:ascii="Calibri" w:hAnsi="Calibri"/>
          <w:color w:val="000000"/>
        </w:rPr>
      </w:pPr>
      <w:r>
        <w:rPr>
          <w:rFonts w:ascii="Calibri" w:hAnsi="Calibri"/>
          <w:color w:val="000000"/>
        </w:rPr>
      </w:r>
    </w:p>
    <w:p>
      <w:pPr>
        <w:pStyle w:val="Normal"/>
        <w:tabs>
          <w:tab w:val="clear" w:pos="708"/>
          <w:tab w:val="left" w:pos="397" w:leader="none"/>
          <w:tab w:val="left" w:pos="567" w:leader="none"/>
        </w:tabs>
        <w:spacing w:lineRule="auto" w:line="276"/>
        <w:rPr>
          <w:color w:val="000000"/>
        </w:rPr>
      </w:pPr>
      <w:r>
        <w:rPr>
          <w:rFonts w:ascii="Calibri" w:hAnsi="Calibri"/>
          <w:b/>
          <w:color w:val="000000"/>
        </w:rPr>
        <w:t>21. Majetek podniku</w:t>
      </w:r>
    </w:p>
    <w:p>
      <w:pPr>
        <w:pStyle w:val="Normal"/>
        <w:tabs>
          <w:tab w:val="clear" w:pos="708"/>
          <w:tab w:val="left" w:pos="397" w:leader="none"/>
          <w:tab w:val="left" w:pos="567" w:leader="none"/>
        </w:tabs>
        <w:spacing w:lineRule="auto" w:line="276"/>
        <w:rPr>
          <w:color w:val="000000"/>
        </w:rPr>
      </w:pPr>
      <w:r>
        <w:rPr>
          <w:rFonts w:ascii="Calibri" w:hAnsi="Calibri"/>
          <w:color w:val="000000"/>
        </w:rPr>
        <w:t xml:space="preserve">Charakteristika a struktura dlouhodobého a oběžného majetku. Účetní zobrazení pořízení, vyřazení a odpisů. </w:t>
      </w:r>
      <w:bookmarkStart w:id="1" w:name="_GoBack1"/>
      <w:bookmarkEnd w:id="1"/>
      <w:r>
        <w:rPr>
          <w:rFonts w:ascii="Calibri" w:hAnsi="Calibri"/>
          <w:color w:val="000000"/>
        </w:rPr>
        <w:t>Oceňování majetku.</w:t>
      </w:r>
    </w:p>
    <w:p>
      <w:pPr>
        <w:pStyle w:val="Normal"/>
        <w:tabs>
          <w:tab w:val="clear" w:pos="708"/>
          <w:tab w:val="left" w:pos="397" w:leader="none"/>
          <w:tab w:val="left" w:pos="567" w:leader="none"/>
        </w:tabs>
        <w:spacing w:lineRule="auto" w:line="276"/>
        <w:rPr>
          <w:rFonts w:ascii="Calibri" w:hAnsi="Calibri"/>
          <w:b/>
          <w:b/>
          <w:color w:val="000000"/>
        </w:rPr>
      </w:pPr>
      <w:r>
        <w:rPr>
          <w:rFonts w:ascii="Calibri" w:hAnsi="Calibri"/>
          <w:b/>
          <w:color w:val="000000"/>
        </w:rPr>
      </w:r>
    </w:p>
    <w:p>
      <w:pPr>
        <w:pStyle w:val="Normal"/>
        <w:tabs>
          <w:tab w:val="clear" w:pos="708"/>
          <w:tab w:val="left" w:pos="397" w:leader="none"/>
          <w:tab w:val="left" w:pos="567" w:leader="none"/>
        </w:tabs>
        <w:spacing w:lineRule="auto" w:line="276"/>
        <w:rPr>
          <w:color w:val="000000"/>
        </w:rPr>
      </w:pPr>
      <w:r>
        <w:rPr>
          <w:rFonts w:ascii="Calibri" w:hAnsi="Calibri"/>
          <w:b/>
          <w:color w:val="000000"/>
        </w:rPr>
        <w:t>22. Finanční řízení podniku</w:t>
      </w:r>
    </w:p>
    <w:p>
      <w:pPr>
        <w:pStyle w:val="Normal"/>
        <w:tabs>
          <w:tab w:val="clear" w:pos="708"/>
          <w:tab w:val="left" w:pos="397" w:leader="none"/>
          <w:tab w:val="left" w:pos="567" w:leader="none"/>
        </w:tabs>
        <w:spacing w:lineRule="auto" w:line="276"/>
        <w:rPr>
          <w:color w:val="000000"/>
        </w:rPr>
      </w:pPr>
      <w:r>
        <w:rPr>
          <w:rFonts w:ascii="Calibri" w:hAnsi="Calibri"/>
          <w:color w:val="000000"/>
        </w:rPr>
        <w:t>Účel finančního řízení podniku. Zdroje financování dlouhodobého a oběžného majetku. Vztah mezi výnosností investice a rizikem. Hodnocení efektivnosti investičních projektů. Základní ukazatele finanční analýzy.</w:t>
      </w:r>
    </w:p>
    <w:p>
      <w:pPr>
        <w:pStyle w:val="Normal"/>
        <w:tabs>
          <w:tab w:val="clear" w:pos="708"/>
          <w:tab w:val="left" w:pos="397" w:leader="none"/>
          <w:tab w:val="left" w:pos="567" w:leader="none"/>
        </w:tabs>
        <w:spacing w:lineRule="auto" w:line="276"/>
        <w:rPr>
          <w:rFonts w:ascii="Calibri" w:hAnsi="Calibri"/>
          <w:color w:val="000000"/>
        </w:rPr>
      </w:pPr>
      <w:r>
        <w:rPr>
          <w:rFonts w:ascii="Calibri" w:hAnsi="Calibri"/>
          <w:color w:val="000000"/>
        </w:rPr>
      </w:r>
    </w:p>
    <w:p>
      <w:pPr>
        <w:pStyle w:val="Normal"/>
        <w:tabs>
          <w:tab w:val="clear" w:pos="708"/>
          <w:tab w:val="left" w:pos="397" w:leader="none"/>
          <w:tab w:val="left" w:pos="567" w:leader="none"/>
        </w:tabs>
        <w:spacing w:lineRule="auto" w:line="276"/>
        <w:rPr>
          <w:color w:val="000000"/>
        </w:rPr>
      </w:pPr>
      <w:r>
        <w:rPr>
          <w:rFonts w:ascii="Calibri" w:hAnsi="Calibri"/>
          <w:b/>
          <w:color w:val="000000"/>
        </w:rPr>
        <w:t>23. Náklady, výnosy, výsledek hospodaření</w:t>
      </w:r>
    </w:p>
    <w:p>
      <w:pPr>
        <w:pStyle w:val="Normal"/>
        <w:tabs>
          <w:tab w:val="clear" w:pos="708"/>
          <w:tab w:val="left" w:pos="397" w:leader="none"/>
          <w:tab w:val="left" w:pos="567" w:leader="none"/>
        </w:tabs>
        <w:spacing w:lineRule="auto" w:line="276"/>
        <w:rPr>
          <w:color w:val="000000"/>
        </w:rPr>
      </w:pPr>
      <w:r>
        <w:rPr>
          <w:rFonts w:ascii="Calibri" w:hAnsi="Calibri"/>
          <w:color w:val="000000"/>
        </w:rPr>
        <w:t xml:space="preserve">Charakteristika nákladů a výnosů, výsledek hospodaření, klasifikace nákladů, nákladové funkce, kalkulace nákladů a metody kalkulací, bod zvratu. </w:t>
      </w:r>
    </w:p>
    <w:p>
      <w:pPr>
        <w:pStyle w:val="Normal"/>
        <w:tabs>
          <w:tab w:val="clear" w:pos="708"/>
          <w:tab w:val="left" w:pos="397" w:leader="none"/>
          <w:tab w:val="left" w:pos="567" w:leader="none"/>
        </w:tabs>
        <w:spacing w:lineRule="auto" w:line="276"/>
        <w:rPr>
          <w:rFonts w:ascii="Calibri" w:hAnsi="Calibri"/>
          <w:color w:val="000000"/>
        </w:rPr>
      </w:pPr>
      <w:r>
        <w:rPr>
          <w:rFonts w:ascii="Calibri" w:hAnsi="Calibri"/>
          <w:color w:val="000000"/>
        </w:rPr>
      </w:r>
    </w:p>
    <w:p>
      <w:pPr>
        <w:pStyle w:val="Normal"/>
        <w:tabs>
          <w:tab w:val="clear" w:pos="708"/>
          <w:tab w:val="left" w:pos="397" w:leader="none"/>
          <w:tab w:val="left" w:pos="567" w:leader="none"/>
        </w:tabs>
        <w:spacing w:lineRule="auto" w:line="276"/>
        <w:rPr>
          <w:color w:val="000000"/>
        </w:rPr>
      </w:pPr>
      <w:r>
        <w:rPr>
          <w:rFonts w:ascii="Calibri" w:hAnsi="Calibri"/>
          <w:b/>
          <w:color w:val="000000"/>
        </w:rPr>
        <w:t>24. Podnik a podnikání</w:t>
      </w:r>
    </w:p>
    <w:p>
      <w:pPr>
        <w:pStyle w:val="Normal"/>
        <w:tabs>
          <w:tab w:val="clear" w:pos="708"/>
          <w:tab w:val="left" w:pos="397" w:leader="none"/>
          <w:tab w:val="left" w:pos="567" w:leader="none"/>
        </w:tabs>
        <w:spacing w:lineRule="auto" w:line="276"/>
        <w:rPr>
          <w:color w:val="000000"/>
        </w:rPr>
      </w:pPr>
      <w:r>
        <w:rPr>
          <w:rFonts w:ascii="Calibri" w:hAnsi="Calibri"/>
          <w:color w:val="000000"/>
        </w:rPr>
        <w:t>Definice podniku, založení a zrušení podniku, podnik jako předmět podnikového hospodářství, vymezení pojmu podnikové hospodářství, postavení podniku v národním hospodářství, právní formy podnikání, podnikatelský plán.</w:t>
      </w:r>
    </w:p>
    <w:p>
      <w:pPr>
        <w:pStyle w:val="Normal"/>
        <w:tabs>
          <w:tab w:val="clear" w:pos="708"/>
          <w:tab w:val="left" w:pos="397" w:leader="none"/>
          <w:tab w:val="left" w:pos="567" w:leader="none"/>
        </w:tabs>
        <w:rPr>
          <w:rFonts w:ascii="Calibri" w:hAnsi="Calibri" w:cs="Calibri" w:asciiTheme="minorHAnsi" w:cstheme="minorHAnsi" w:hAnsiTheme="minorHAnsi"/>
          <w:b/>
          <w:b/>
        </w:rPr>
      </w:pPr>
      <w:r>
        <w:rPr/>
      </w:r>
    </w:p>
    <w:sectPr>
      <w:type w:val="nextPage"/>
      <w:pgSz w:w="11906" w:h="16838"/>
      <w:pgMar w:left="1418" w:right="1418"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szCs w:val="22"/>
        <w:lang w:val="cs-CZ" w:eastAsia="cs-CZ"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locked="1"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723f3"/>
    <w:pPr>
      <w:widowControl/>
      <w:suppressAutoHyphens w:val="true"/>
      <w:bidi w:val="0"/>
      <w:spacing w:before="0" w:after="0"/>
      <w:jc w:val="left"/>
    </w:pPr>
    <w:rPr>
      <w:rFonts w:ascii="Times New Roman" w:hAnsi="Times New Roman" w:cs="Times New Roman" w:eastAsia="Times New Roman"/>
      <w:color w:val="auto"/>
      <w:kern w:val="0"/>
      <w:sz w:val="24"/>
      <w:szCs w:val="24"/>
      <w:lang w:val="cs-CZ" w:eastAsia="cs-CZ" w:bidi="ar-SA"/>
    </w:rPr>
  </w:style>
  <w:style w:type="character" w:styleId="DefaultParagraphFont" w:default="1">
    <w:name w:val="Default Paragraph Font"/>
    <w:uiPriority w:val="1"/>
    <w:semiHidden/>
    <w:unhideWhenUsed/>
    <w:qFormat/>
    <w:rPr/>
  </w:style>
  <w:style w:type="character" w:styleId="ZkladntextChar" w:customStyle="1">
    <w:name w:val="Základní text Char"/>
    <w:basedOn w:val="DefaultParagraphFont"/>
    <w:link w:val="Zkladntext"/>
    <w:uiPriority w:val="99"/>
    <w:semiHidden/>
    <w:qFormat/>
    <w:locked/>
    <w:rsid w:val="008723f3"/>
    <w:rPr>
      <w:rFonts w:ascii="Times New Roman" w:hAnsi="Times New Roman" w:cs="Times New Roman"/>
      <w:b/>
      <w:sz w:val="20"/>
      <w:szCs w:val="20"/>
      <w:lang w:val="x-none" w:eastAsia="cs-CZ"/>
    </w:rPr>
  </w:style>
  <w:style w:type="character" w:styleId="TextbublinyChar" w:customStyle="1">
    <w:name w:val="Text bubliny Char"/>
    <w:basedOn w:val="DefaultParagraphFont"/>
    <w:link w:val="BalloonText"/>
    <w:uiPriority w:val="99"/>
    <w:semiHidden/>
    <w:qFormat/>
    <w:locked/>
    <w:rsid w:val="008723f3"/>
    <w:rPr>
      <w:rFonts w:ascii="Tahoma" w:hAnsi="Tahoma" w:cs="Tahoma"/>
      <w:sz w:val="16"/>
      <w:szCs w:val="16"/>
      <w:lang w:val="x-none" w:eastAsia="cs-CZ"/>
    </w:rPr>
  </w:style>
  <w:style w:type="character" w:styleId="Emphasis">
    <w:name w:val="Emphasis"/>
    <w:basedOn w:val="DefaultParagraphFont"/>
    <w:uiPriority w:val="99"/>
    <w:qFormat/>
    <w:locked/>
    <w:rsid w:val="00ce67d1"/>
    <w:rPr>
      <w:rFonts w:ascii="Times New Roman" w:hAnsi="Times New Roman" w:cs="Times New Roman"/>
      <w:b/>
      <w:bCs/>
    </w:rPr>
  </w:style>
  <w:style w:type="character" w:styleId="ZhlavChar" w:customStyle="1">
    <w:name w:val="Záhlaví Char"/>
    <w:basedOn w:val="DefaultParagraphFont"/>
    <w:link w:val="Header"/>
    <w:uiPriority w:val="99"/>
    <w:semiHidden/>
    <w:qFormat/>
    <w:locked/>
    <w:rsid w:val="002d7e75"/>
    <w:rPr>
      <w:rFonts w:ascii="Times New Roman" w:hAnsi="Times New Roman" w:cs="Times New Roman"/>
      <w:sz w:val="24"/>
      <w:szCs w:val="24"/>
    </w:rPr>
  </w:style>
  <w:style w:type="character" w:styleId="ZpatChar" w:customStyle="1">
    <w:name w:val="Zápatí Char"/>
    <w:basedOn w:val="DefaultParagraphFont"/>
    <w:link w:val="Footer"/>
    <w:uiPriority w:val="99"/>
    <w:semiHidden/>
    <w:qFormat/>
    <w:locked/>
    <w:rsid w:val="002d7e75"/>
    <w:rPr>
      <w:rFonts w:ascii="Times New Roman" w:hAnsi="Times New Roman" w:cs="Times New Roman"/>
      <w:sz w:val="24"/>
      <w:szCs w:val="24"/>
    </w:rPr>
  </w:style>
  <w:style w:type="character" w:styleId="FormtovanvHTMLChar" w:customStyle="1">
    <w:name w:val="Formátovaný v HTML Char"/>
    <w:basedOn w:val="DefaultParagraphFont"/>
    <w:link w:val="HTMLPreformatted"/>
    <w:uiPriority w:val="99"/>
    <w:qFormat/>
    <w:locked/>
    <w:rsid w:val="00074c61"/>
    <w:rPr>
      <w:rFonts w:ascii="Courier New" w:hAnsi="Courier New" w:cs="Courier New"/>
      <w:sz w:val="20"/>
      <w:szCs w:val="20"/>
    </w:rPr>
  </w:style>
  <w:style w:type="character" w:styleId="ZkladntextChar1" w:customStyle="1">
    <w:name w:val="Základní text[ Char"/>
    <w:basedOn w:val="DefaultParagraphFont"/>
    <w:uiPriority w:val="99"/>
    <w:qFormat/>
    <w:locked/>
    <w:rsid w:val="00672ff4"/>
    <w:rPr>
      <w:rFonts w:ascii="Times New Roman" w:hAnsi="Times New Roman" w:eastAsia="Times New Roman" w:cs="Times New Roman"/>
      <w:sz w:val="24"/>
      <w:szCs w:val="24"/>
      <w:lang w:eastAsia="cs-CZ"/>
    </w:rPr>
  </w:style>
  <w:style w:type="character" w:styleId="LineNumbering">
    <w:name w:val="Line Numbering"/>
    <w:rPr/>
  </w:style>
  <w:style w:type="paragraph" w:styleId="Heading" w:customStyle="1">
    <w:name w:val="Heading"/>
    <w:basedOn w:val="Normal"/>
    <w:next w:val="TextBody"/>
    <w:qFormat/>
    <w:pPr>
      <w:keepNext w:val="true"/>
      <w:spacing w:before="240" w:after="120"/>
    </w:pPr>
    <w:rPr>
      <w:rFonts w:ascii="Liberation Sans" w:hAnsi="Liberation Sans" w:eastAsia="Noto Sans CJK SC" w:cs="Arial Unicode MS"/>
      <w:sz w:val="28"/>
      <w:szCs w:val="28"/>
    </w:rPr>
  </w:style>
  <w:style w:type="paragraph" w:styleId="TextBody">
    <w:name w:val="Body Text"/>
    <w:basedOn w:val="Normal"/>
    <w:uiPriority w:val="99"/>
    <w:semiHidden/>
    <w:rsid w:val="008723f3"/>
    <w:pPr>
      <w:widowControl w:val="false"/>
    </w:pPr>
    <w:rPr>
      <w:b/>
      <w:szCs w:val="20"/>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Nadpis" w:customStyle="1">
    <w:name w:val="Nadpis"/>
    <w:basedOn w:val="Normal"/>
    <w:next w:val="TextBody"/>
    <w:qFormat/>
    <w:pPr>
      <w:keepNext w:val="true"/>
      <w:spacing w:before="240" w:after="120"/>
    </w:pPr>
    <w:rPr>
      <w:rFonts w:ascii="Liberation Sans" w:hAnsi="Liberation Sans" w:eastAsia="Noto Sans CJK SC" w:cs="Arial Unicode MS"/>
      <w:sz w:val="28"/>
      <w:szCs w:val="28"/>
    </w:rPr>
  </w:style>
  <w:style w:type="paragraph" w:styleId="Rejstk" w:customStyle="1">
    <w:name w:val="Rejstřík"/>
    <w:basedOn w:val="Normal"/>
    <w:qFormat/>
    <w:pPr>
      <w:suppressLineNumbers/>
    </w:pPr>
    <w:rPr>
      <w:rFonts w:cs="Arial Unicode MS"/>
    </w:rPr>
  </w:style>
  <w:style w:type="paragraph" w:styleId="Zkladntext" w:customStyle="1">
    <w:name w:val="Základní text["/>
    <w:basedOn w:val="Normal"/>
    <w:link w:val="ZkladntextChar"/>
    <w:uiPriority w:val="99"/>
    <w:qFormat/>
    <w:rsid w:val="008723f3"/>
    <w:pPr/>
    <w:rPr/>
  </w:style>
  <w:style w:type="paragraph" w:styleId="BalloonText">
    <w:name w:val="Balloon Text"/>
    <w:basedOn w:val="Normal"/>
    <w:link w:val="TextbublinyChar"/>
    <w:uiPriority w:val="99"/>
    <w:semiHidden/>
    <w:qFormat/>
    <w:rsid w:val="008723f3"/>
    <w:pPr/>
    <w:rPr>
      <w:rFonts w:ascii="Tahoma" w:hAnsi="Tahoma" w:cs="Tahoma"/>
      <w:sz w:val="16"/>
      <w:szCs w:val="16"/>
    </w:rPr>
  </w:style>
  <w:style w:type="paragraph" w:styleId="ListParagraph">
    <w:name w:val="List Paragraph"/>
    <w:basedOn w:val="Normal"/>
    <w:uiPriority w:val="99"/>
    <w:qFormat/>
    <w:rsid w:val="00b149be"/>
    <w:pPr>
      <w:spacing w:before="0" w:after="0"/>
      <w:ind w:left="720" w:hanging="0"/>
      <w:contextualSpacing/>
    </w:pPr>
    <w:rPr/>
  </w:style>
  <w:style w:type="paragraph" w:styleId="Zhlavazpat" w:customStyle="1">
    <w:name w:val="Záhlaví a zápatí"/>
    <w:basedOn w:val="Normal"/>
    <w:qFormat/>
    <w:pPr/>
    <w:rPr/>
  </w:style>
  <w:style w:type="paragraph" w:styleId="HeaderandFooter" w:customStyle="1">
    <w:name w:val="Header and Footer"/>
    <w:basedOn w:val="Normal"/>
    <w:qFormat/>
    <w:pPr/>
    <w:rPr/>
  </w:style>
  <w:style w:type="paragraph" w:styleId="Header">
    <w:name w:val="Header"/>
    <w:basedOn w:val="Normal"/>
    <w:link w:val="ZhlavChar"/>
    <w:uiPriority w:val="99"/>
    <w:semiHidden/>
    <w:unhideWhenUsed/>
    <w:rsid w:val="002d7e75"/>
    <w:pPr>
      <w:tabs>
        <w:tab w:val="clear" w:pos="708"/>
        <w:tab w:val="center" w:pos="4536" w:leader="none"/>
        <w:tab w:val="right" w:pos="9072" w:leader="none"/>
      </w:tabs>
    </w:pPr>
    <w:rPr/>
  </w:style>
  <w:style w:type="paragraph" w:styleId="Footer">
    <w:name w:val="Footer"/>
    <w:basedOn w:val="Normal"/>
    <w:link w:val="ZpatChar"/>
    <w:uiPriority w:val="99"/>
    <w:semiHidden/>
    <w:unhideWhenUsed/>
    <w:rsid w:val="002d7e75"/>
    <w:pPr>
      <w:tabs>
        <w:tab w:val="clear" w:pos="708"/>
        <w:tab w:val="center" w:pos="4536" w:leader="none"/>
        <w:tab w:val="right" w:pos="9072" w:leader="none"/>
      </w:tabs>
    </w:pPr>
    <w:rPr/>
  </w:style>
  <w:style w:type="paragraph" w:styleId="HTMLPreformatted">
    <w:name w:val="HTML Preformatted"/>
    <w:basedOn w:val="Normal"/>
    <w:link w:val="FormtovanvHTMLChar"/>
    <w:uiPriority w:val="99"/>
    <w:qFormat/>
    <w:rsid w:val="00074c61"/>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LibreOffice/7.3.7.2$Linux_X86_64 LibreOffice_project/30$Build-2</Application>
  <AppVersion>15.0000</AppVersion>
  <Pages>12</Pages>
  <Words>1716</Words>
  <Characters>12806</Characters>
  <CharactersWithSpaces>14411</CharactersWithSpaces>
  <Paragraphs>138</Paragraphs>
  <Company>UTB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2022-03-25T11:13:00Z</dcterms:created>
  <dc:creator>lzemanova</dc:creator>
  <dc:description/>
  <dc:language>cs-CZ</dc:language>
  <cp:lastModifiedBy/>
  <cp:lastPrinted>2015-01-05T18:16:00Z</cp:lastPrinted>
  <dcterms:modified xsi:type="dcterms:W3CDTF">2023-12-05T11:34:02Z</dcterms:modified>
  <cp:revision>10</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