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A4" w:rsidRPr="00F216C4" w:rsidRDefault="00C13DA4" w:rsidP="00F216C4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  <w:rPr>
          <w:bCs/>
          <w:sz w:val="28"/>
        </w:rPr>
      </w:pPr>
      <w:r w:rsidRPr="00F216C4">
        <w:rPr>
          <w:bCs/>
          <w:sz w:val="28"/>
        </w:rPr>
        <w:t xml:space="preserve">Příloha </w:t>
      </w:r>
      <w:r>
        <w:rPr>
          <w:bCs/>
          <w:sz w:val="28"/>
        </w:rPr>
        <w:t>č. 1</w:t>
      </w:r>
    </w:p>
    <w:p w:rsidR="00C13DA4" w:rsidRDefault="00C13DA4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  <w:rPr>
          <w:b/>
          <w:bCs/>
          <w:sz w:val="28"/>
        </w:rPr>
      </w:pPr>
    </w:p>
    <w:p w:rsidR="009B4ED0" w:rsidRDefault="00C348FE" w:rsidP="00F216C4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line="276" w:lineRule="auto"/>
        <w:jc w:val="center"/>
        <w:rPr>
          <w:b/>
          <w:bCs/>
          <w:color w:val="000000"/>
          <w:sz w:val="28"/>
        </w:rPr>
      </w:pPr>
      <w:r w:rsidRPr="00C348FE">
        <w:rPr>
          <w:b/>
          <w:bCs/>
          <w:sz w:val="28"/>
        </w:rPr>
        <w:t xml:space="preserve">Harmonogram evidence a kontroly údajů v oblasti náplně pracovní kapacity </w:t>
      </w:r>
      <w:r w:rsidRPr="00C348FE">
        <w:rPr>
          <w:b/>
          <w:bCs/>
          <w:color w:val="000000"/>
          <w:sz w:val="28"/>
        </w:rPr>
        <w:t xml:space="preserve">akademických a vědeckých pracovníků </w:t>
      </w:r>
    </w:p>
    <w:p w:rsidR="00C348FE" w:rsidRPr="00C348FE" w:rsidRDefault="00C348FE" w:rsidP="00C832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  <w:rPr>
          <w:b/>
          <w:sz w:val="28"/>
        </w:rPr>
      </w:pPr>
      <w:r w:rsidRPr="00C348FE">
        <w:rPr>
          <w:b/>
          <w:bCs/>
          <w:color w:val="000000"/>
          <w:sz w:val="28"/>
        </w:rPr>
        <w:t>na Fakultě humanitních studií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</w:rPr>
      </w:pPr>
      <w:r w:rsidRPr="00090D19">
        <w:rPr>
          <w:rFonts w:ascii="Times New Roman" w:hAnsi="Times New Roman"/>
          <w:b/>
          <w:bCs/>
        </w:rPr>
        <w:t>Evidence údajů v systému HAP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a) pedagogické činnosti: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Pedagogické činnosti jsou do IS HAP importovány zčásti automaticky ze systému </w:t>
      </w:r>
      <w:r w:rsidR="00C83212">
        <w:rPr>
          <w:rFonts w:ascii="Times New Roman" w:hAnsi="Times New Roman"/>
          <w:bCs/>
        </w:rPr>
        <w:t>IS/</w:t>
      </w:r>
      <w:r>
        <w:rPr>
          <w:rFonts w:ascii="Times New Roman" w:hAnsi="Times New Roman"/>
          <w:bCs/>
        </w:rPr>
        <w:t>S</w:t>
      </w:r>
      <w:r w:rsidR="00C83212">
        <w:rPr>
          <w:rFonts w:ascii="Times New Roman" w:hAnsi="Times New Roman"/>
          <w:bCs/>
        </w:rPr>
        <w:t>TAG</w:t>
      </w:r>
      <w:r>
        <w:rPr>
          <w:rFonts w:ascii="Times New Roman" w:hAnsi="Times New Roman"/>
          <w:bCs/>
        </w:rPr>
        <w:t xml:space="preserve">. Automaticky importované položky jsou v IS HAP </w:t>
      </w:r>
      <w:proofErr w:type="gramStart"/>
      <w:r>
        <w:rPr>
          <w:rFonts w:ascii="Times New Roman" w:hAnsi="Times New Roman"/>
          <w:bCs/>
        </w:rPr>
        <w:t>označeny</w:t>
      </w:r>
      <w:proofErr w:type="gramEnd"/>
      <w:r>
        <w:rPr>
          <w:rFonts w:ascii="Times New Roman" w:hAnsi="Times New Roman"/>
          <w:bCs/>
        </w:rPr>
        <w:t xml:space="preserve"> symbolem </w:t>
      </w:r>
      <w:r w:rsidRPr="00BE1881">
        <w:rPr>
          <w:noProof/>
        </w:rPr>
        <w:drawing>
          <wp:inline distT="0" distB="0" distL="0" distR="0">
            <wp:extent cx="228600" cy="2209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  <w:r>
        <w:rPr>
          <w:rFonts w:ascii="Times New Roman" w:hAnsi="Times New Roman"/>
          <w:bCs/>
        </w:rPr>
        <w:t xml:space="preserve"> Ručně </w:t>
      </w:r>
      <w:proofErr w:type="gramStart"/>
      <w:r>
        <w:rPr>
          <w:rFonts w:ascii="Times New Roman" w:hAnsi="Times New Roman"/>
          <w:bCs/>
        </w:rPr>
        <w:t>je</w:t>
      </w:r>
      <w:proofErr w:type="gramEnd"/>
      <w:r>
        <w:rPr>
          <w:rFonts w:ascii="Times New Roman" w:hAnsi="Times New Roman"/>
          <w:bCs/>
        </w:rPr>
        <w:t xml:space="preserve"> nutné evidovat ostatní pracovní činnosti. Tajemníci ústavů a center průběžně evidují v součinnosti s</w:t>
      </w:r>
      <w:r w:rsidR="0016037C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pracovníky následující pracovní činnosti: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veškeré</w:t>
      </w:r>
      <w:r w:rsidR="00A559CA">
        <w:rPr>
          <w:rFonts w:ascii="Times New Roman" w:hAnsi="Times New Roman"/>
          <w:bCs/>
        </w:rPr>
        <w:t xml:space="preserve"> pracovní činnosti spadající pod DSP:</w:t>
      </w:r>
      <w:r>
        <w:rPr>
          <w:rFonts w:ascii="Times New Roman" w:hAnsi="Times New Roman"/>
          <w:bCs/>
        </w:rPr>
        <w:t xml:space="preserve"> vedení výuky, studentů a studentský</w:t>
      </w:r>
      <w:r w:rsidR="00A559CA">
        <w:rPr>
          <w:rFonts w:ascii="Times New Roman" w:hAnsi="Times New Roman"/>
          <w:bCs/>
        </w:rPr>
        <w:t>ch prací, zkoušení</w:t>
      </w:r>
      <w:r>
        <w:rPr>
          <w:rFonts w:ascii="Times New Roman" w:hAnsi="Times New Roman"/>
          <w:bCs/>
        </w:rPr>
        <w:t>;</w:t>
      </w:r>
    </w:p>
    <w:p w:rsidR="00C348FE" w:rsidRPr="002E45F5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2E45F5">
        <w:rPr>
          <w:rFonts w:ascii="Times New Roman" w:hAnsi="Times New Roman"/>
          <w:bCs/>
        </w:rPr>
        <w:t>seminář</w:t>
      </w:r>
      <w:r w:rsidR="0016037C">
        <w:rPr>
          <w:rFonts w:ascii="Times New Roman" w:hAnsi="Times New Roman"/>
          <w:bCs/>
        </w:rPr>
        <w:t>e</w:t>
      </w:r>
      <w:r w:rsidRPr="002E45F5">
        <w:rPr>
          <w:rFonts w:ascii="Times New Roman" w:hAnsi="Times New Roman"/>
          <w:bCs/>
        </w:rPr>
        <w:t>, cvičení, laboratoře, ateliéry v předmětech odborné angličtiny v MSP a DSP</w:t>
      </w:r>
      <w:r>
        <w:rPr>
          <w:rFonts w:ascii="Times New Roman" w:hAnsi="Times New Roman"/>
          <w:bCs/>
        </w:rPr>
        <w:t>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 w:rsidRPr="002E45F5">
        <w:rPr>
          <w:rFonts w:ascii="Times New Roman" w:hAnsi="Times New Roman"/>
          <w:bCs/>
        </w:rPr>
        <w:t>- ved</w:t>
      </w:r>
      <w:r>
        <w:rPr>
          <w:rFonts w:ascii="Times New Roman" w:hAnsi="Times New Roman"/>
          <w:bCs/>
        </w:rPr>
        <w:t>ení povinných odborných stáží/praxí;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členství v komisích pro SZZ, obhajoby disertačních</w:t>
      </w:r>
      <w:r w:rsidR="0016037C">
        <w:rPr>
          <w:rFonts w:ascii="Times New Roman" w:hAnsi="Times New Roman"/>
          <w:bCs/>
        </w:rPr>
        <w:t xml:space="preserve"> prací</w:t>
      </w:r>
      <w:r>
        <w:rPr>
          <w:rFonts w:ascii="Times New Roman" w:hAnsi="Times New Roman"/>
          <w:bCs/>
        </w:rPr>
        <w:t xml:space="preserve"> a rigorózní zkoušky;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veškeré aktivity v oblasti přijímacích zkoušek;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veškeré aktivity v oblasti digitalizace výuky;</w:t>
      </w:r>
    </w:p>
    <w:p w:rsidR="00C348FE" w:rsidRPr="002E45F5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hodnocení kvality pedagogických činností (body přiděluje ředitel ústavu/centra).</w:t>
      </w:r>
    </w:p>
    <w:p w:rsidR="00C348FE" w:rsidRPr="002E45F5" w:rsidRDefault="00C348FE" w:rsidP="00C348FE">
      <w:pPr>
        <w:pStyle w:val="Default"/>
        <w:jc w:val="both"/>
        <w:rPr>
          <w:rFonts w:eastAsia="Calibri"/>
          <w:sz w:val="22"/>
          <w:szCs w:val="22"/>
        </w:rPr>
      </w:pP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a) tvůrčí činnosti: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Tvůrčí činnosti jsou do IS HAP importovány zčásti automaticky ze systému OBD. Automaticky importované položky jsou v IS HAP </w:t>
      </w:r>
      <w:proofErr w:type="gramStart"/>
      <w:r>
        <w:rPr>
          <w:rFonts w:ascii="Times New Roman" w:hAnsi="Times New Roman"/>
          <w:bCs/>
        </w:rPr>
        <w:t>označeny</w:t>
      </w:r>
      <w:proofErr w:type="gramEnd"/>
      <w:r>
        <w:rPr>
          <w:rFonts w:ascii="Times New Roman" w:hAnsi="Times New Roman"/>
          <w:bCs/>
        </w:rPr>
        <w:t xml:space="preserve"> symbolem </w:t>
      </w:r>
      <w:r w:rsidRPr="00BE1881">
        <w:rPr>
          <w:noProof/>
        </w:rPr>
        <w:drawing>
          <wp:inline distT="0" distB="0" distL="0" distR="0">
            <wp:extent cx="228600" cy="2209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  <w:r>
        <w:rPr>
          <w:rFonts w:ascii="Times New Roman" w:hAnsi="Times New Roman"/>
          <w:bCs/>
        </w:rPr>
        <w:t xml:space="preserve"> Ručně </w:t>
      </w:r>
      <w:proofErr w:type="gramStart"/>
      <w:r>
        <w:rPr>
          <w:rFonts w:ascii="Times New Roman" w:hAnsi="Times New Roman"/>
          <w:bCs/>
        </w:rPr>
        <w:t>je</w:t>
      </w:r>
      <w:proofErr w:type="gramEnd"/>
      <w:r>
        <w:rPr>
          <w:rFonts w:ascii="Times New Roman" w:hAnsi="Times New Roman"/>
          <w:bCs/>
        </w:rPr>
        <w:t xml:space="preserve"> nutné evidovat ostatní pracovní činnosti. Tajemníci ústavů a center evidují na základě komplexních podkladů od proděkana pro tvůrčí činnost následující pracovní činnosti</w:t>
      </w:r>
      <w:r w:rsidR="0016037C">
        <w:rPr>
          <w:rFonts w:ascii="Times New Roman" w:hAnsi="Times New Roman"/>
          <w:bCs/>
        </w:rPr>
        <w:t xml:space="preserve"> všech pracovníků</w:t>
      </w:r>
      <w:r>
        <w:rPr>
          <w:rFonts w:ascii="Times New Roman" w:hAnsi="Times New Roman"/>
          <w:bCs/>
        </w:rPr>
        <w:t>: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</w:t>
      </w:r>
      <w:r w:rsidRPr="004075AB">
        <w:rPr>
          <w:rFonts w:ascii="Times New Roman" w:hAnsi="Times New Roman"/>
          <w:bCs/>
        </w:rPr>
        <w:t>ýsledky hodnocené v modulu M1 – kvalita vybraných výsledků</w:t>
      </w:r>
      <w:r>
        <w:rPr>
          <w:rFonts w:ascii="Times New Roman" w:hAnsi="Times New Roman"/>
          <w:bCs/>
        </w:rPr>
        <w:t>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publikování ve strategických oborech FHS;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b</w:t>
      </w:r>
      <w:r w:rsidRPr="004075AB">
        <w:rPr>
          <w:rFonts w:ascii="Times New Roman" w:hAnsi="Times New Roman"/>
          <w:bCs/>
        </w:rPr>
        <w:t>onifikace pro prvního a korespondenčn</w:t>
      </w:r>
      <w:r>
        <w:rPr>
          <w:rFonts w:ascii="Times New Roman" w:hAnsi="Times New Roman"/>
          <w:bCs/>
        </w:rPr>
        <w:t>ího autora;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- publikace</w:t>
      </w:r>
      <w:r w:rsidRPr="004075AB">
        <w:rPr>
          <w:rFonts w:ascii="Times New Roman" w:hAnsi="Times New Roman"/>
          <w:bCs/>
        </w:rPr>
        <w:t xml:space="preserve"> s podílem autorů ze zahraničí v případě, kdy je prvn</w:t>
      </w:r>
      <w:r>
        <w:rPr>
          <w:rFonts w:ascii="Times New Roman" w:hAnsi="Times New Roman"/>
          <w:bCs/>
        </w:rPr>
        <w:t>í či korespondenční autor z UTB;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výsledky typu B, C, D;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b</w:t>
      </w:r>
      <w:r w:rsidRPr="004075AB">
        <w:rPr>
          <w:rFonts w:ascii="Times New Roman" w:hAnsi="Times New Roman"/>
          <w:bCs/>
        </w:rPr>
        <w:t>onifikace patentů a výsledků aplikovaného výzkumu</w:t>
      </w:r>
      <w:r w:rsidR="00417AB7">
        <w:rPr>
          <w:rFonts w:ascii="Times New Roman" w:hAnsi="Times New Roman"/>
          <w:bCs/>
        </w:rPr>
        <w:t>,</w:t>
      </w:r>
      <w:r w:rsidRPr="004075AB">
        <w:rPr>
          <w:rFonts w:ascii="Times New Roman" w:hAnsi="Times New Roman"/>
          <w:bCs/>
        </w:rPr>
        <w:t xml:space="preserve"> na jejichž základě byla uzavřena smlouva o využití s externím subjektem s licencí ve výši alespoň 50/100 tis. K</w:t>
      </w:r>
      <w:r>
        <w:rPr>
          <w:rFonts w:ascii="Times New Roman" w:hAnsi="Times New Roman"/>
          <w:bCs/>
        </w:rPr>
        <w:t>č (nebo ekvivalent v cizí měně);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veškeré bonifikace za projektovou činnost.</w:t>
      </w:r>
    </w:p>
    <w:p w:rsidR="00C348FE" w:rsidRPr="00F96957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c) ostatní</w:t>
      </w:r>
      <w:r w:rsidRPr="00F96957">
        <w:rPr>
          <w:rFonts w:ascii="Times New Roman" w:hAnsi="Times New Roman"/>
          <w:b/>
          <w:bCs/>
        </w:rPr>
        <w:t xml:space="preserve"> pracovní činnosti: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Ostatní pracovní činnosti (mezinárodní spolupráce, řídicí a organizační činnosti, další činnosti)</w:t>
      </w:r>
      <w:r w:rsidR="000D78C9">
        <w:rPr>
          <w:rFonts w:ascii="Times New Roman" w:hAnsi="Times New Roman"/>
          <w:bCs/>
        </w:rPr>
        <w:t xml:space="preserve"> jsou v IS HAP evidovány</w:t>
      </w:r>
      <w:r>
        <w:rPr>
          <w:rFonts w:ascii="Times New Roman" w:hAnsi="Times New Roman"/>
          <w:bCs/>
        </w:rPr>
        <w:t xml:space="preserve"> ručně. </w:t>
      </w:r>
      <w:r w:rsidR="000D78C9">
        <w:rPr>
          <w:rFonts w:ascii="Times New Roman" w:hAnsi="Times New Roman"/>
          <w:bCs/>
        </w:rPr>
        <w:t>Jejich evidence je povinností pracovníků, a to včetně vyplnění poznámek umožňujících transparentní kontrolu.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p w:rsidR="00C348FE" w:rsidRPr="00090D19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Kontrola údajů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Pravidelně probíhá kontro</w:t>
      </w:r>
      <w:bookmarkStart w:id="0" w:name="_GoBack"/>
      <w:bookmarkEnd w:id="0"/>
      <w:r>
        <w:rPr>
          <w:rFonts w:ascii="Times New Roman" w:hAnsi="Times New Roman"/>
          <w:bCs/>
        </w:rPr>
        <w:t>la údajů ve vstupních systémech:</w:t>
      </w:r>
    </w:p>
    <w:p w:rsidR="00C348FE" w:rsidRPr="0020312D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 w:rsidRPr="0020312D">
        <w:rPr>
          <w:rFonts w:ascii="Times New Roman" w:hAnsi="Times New Roman"/>
          <w:bCs/>
        </w:rPr>
        <w:t>a) pedagogická činnost</w:t>
      </w:r>
      <w:r>
        <w:rPr>
          <w:rFonts w:ascii="Times New Roman" w:hAnsi="Times New Roman"/>
          <w:bCs/>
        </w:rPr>
        <w:t xml:space="preserve"> zaznamenaná v</w:t>
      </w:r>
      <w:r w:rsidR="00190E9A">
        <w:rPr>
          <w:rFonts w:ascii="Times New Roman" w:hAnsi="Times New Roman"/>
          <w:bCs/>
        </w:rPr>
        <w:t> IS/STAG</w:t>
      </w:r>
      <w:r w:rsidRPr="0020312D">
        <w:rPr>
          <w:rFonts w:ascii="Times New Roman" w:hAnsi="Times New Roman"/>
          <w:bCs/>
        </w:rPr>
        <w:t>: k 31. 1. a</w:t>
      </w:r>
      <w:r>
        <w:rPr>
          <w:rFonts w:ascii="Times New Roman" w:hAnsi="Times New Roman"/>
          <w:bCs/>
        </w:rPr>
        <w:t xml:space="preserve"> k 31. 5.</w:t>
      </w:r>
      <w:r w:rsidR="00190E9A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190E9A">
        <w:rPr>
          <w:rFonts w:ascii="Times New Roman" w:hAnsi="Times New Roman"/>
          <w:bCs/>
        </w:rPr>
        <w:t xml:space="preserve">kontrola </w:t>
      </w:r>
      <w:r>
        <w:rPr>
          <w:rFonts w:ascii="Times New Roman" w:hAnsi="Times New Roman"/>
          <w:bCs/>
        </w:rPr>
        <w:t>řízená proděkanem pro studium a realizovaná v součinnosti s tajemníky ústavů a center;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  <w:r w:rsidRPr="0020312D">
        <w:rPr>
          <w:rFonts w:ascii="Times New Roman" w:hAnsi="Times New Roman"/>
          <w:bCs/>
        </w:rPr>
        <w:t>b) tvůrčí činnost</w:t>
      </w:r>
      <w:r>
        <w:rPr>
          <w:rFonts w:ascii="Times New Roman" w:hAnsi="Times New Roman"/>
          <w:bCs/>
        </w:rPr>
        <w:t xml:space="preserve"> zaznamenaná v OBD</w:t>
      </w:r>
      <w:r w:rsidRPr="0020312D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>k 30. 4.</w:t>
      </w:r>
      <w:r w:rsidR="00190E9A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190E9A">
        <w:rPr>
          <w:rFonts w:ascii="Times New Roman" w:hAnsi="Times New Roman"/>
          <w:bCs/>
        </w:rPr>
        <w:t xml:space="preserve">kontrola </w:t>
      </w:r>
      <w:r>
        <w:rPr>
          <w:rFonts w:ascii="Times New Roman" w:hAnsi="Times New Roman"/>
          <w:bCs/>
        </w:rPr>
        <w:t>řízená proděkanem pro tvůrčí činnost a realizovaná v součinnosti s tajemníky ústavů a center.</w:t>
      </w:r>
    </w:p>
    <w:p w:rsidR="00C348FE" w:rsidRPr="00F96957" w:rsidRDefault="00C348FE" w:rsidP="00C348FE">
      <w:pPr>
        <w:autoSpaceDE w:val="0"/>
        <w:autoSpaceDN w:val="0"/>
        <w:adjustRightInd w:val="0"/>
        <w:spacing w:after="120" w:line="360" w:lineRule="auto"/>
        <w:ind w:left="708"/>
        <w:jc w:val="both"/>
        <w:rPr>
          <w:rFonts w:ascii="Times New Roman" w:hAnsi="Times New Roman"/>
          <w:bCs/>
        </w:rPr>
      </w:pPr>
    </w:p>
    <w:p w:rsidR="00C348FE" w:rsidRPr="00090D19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b/>
        </w:rPr>
      </w:pPr>
      <w:r w:rsidRPr="00090D19">
        <w:rPr>
          <w:b/>
        </w:rPr>
        <w:t xml:space="preserve">Termíny uzavírek evidence a kontroly </w:t>
      </w:r>
      <w:r>
        <w:rPr>
          <w:b/>
        </w:rPr>
        <w:t xml:space="preserve">údajů </w:t>
      </w:r>
      <w:r w:rsidRPr="00090D19">
        <w:rPr>
          <w:b/>
        </w:rPr>
        <w:t>v </w:t>
      </w:r>
      <w:r w:rsidR="0074313D">
        <w:rPr>
          <w:b/>
        </w:rPr>
        <w:t>IS</w:t>
      </w:r>
      <w:r w:rsidR="0074313D" w:rsidRPr="00090D19">
        <w:rPr>
          <w:b/>
        </w:rPr>
        <w:t xml:space="preserve"> </w:t>
      </w:r>
      <w:r w:rsidRPr="00090D19">
        <w:rPr>
          <w:b/>
        </w:rPr>
        <w:t>HAP</w:t>
      </w:r>
    </w:p>
    <w:p w:rsidR="00C348FE" w:rsidRPr="003A5BFF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>Kurzívou</w:t>
      </w:r>
      <w:r w:rsidRPr="003A5BFF">
        <w:t xml:space="preserve"> jsou uvedeny univerzitní termíny</w:t>
      </w:r>
      <w:r>
        <w:t xml:space="preserve"> dané směrnicí rektora, v ostatních případech se jedná o fakultní termíny.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31. 1.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první průběžná kontrola údajů v</w:t>
      </w:r>
      <w:r w:rsidR="0074313D">
        <w:rPr>
          <w:rFonts w:ascii="Times New Roman" w:hAnsi="Times New Roman"/>
          <w:bCs/>
        </w:rPr>
        <w:t> IS/STAG</w:t>
      </w:r>
    </w:p>
    <w:p w:rsidR="00C348F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28. 2.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ukončení evidence údajů v OBD</w:t>
      </w:r>
    </w:p>
    <w:p w:rsidR="00C348FE" w:rsidRPr="00F96957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i/>
          <w:color w:val="FF0000"/>
        </w:rPr>
      </w:pPr>
      <w:r w:rsidRPr="00F96957">
        <w:rPr>
          <w:rFonts w:ascii="Times New Roman" w:hAnsi="Times New Roman"/>
          <w:bCs/>
          <w:i/>
          <w:color w:val="FF0000"/>
        </w:rPr>
        <w:t xml:space="preserve">30. 4. </w:t>
      </w:r>
      <w:r w:rsidRPr="00F96957">
        <w:rPr>
          <w:rFonts w:ascii="Times New Roman" w:hAnsi="Times New Roman"/>
          <w:bCs/>
          <w:i/>
          <w:color w:val="FF0000"/>
        </w:rPr>
        <w:tab/>
      </w:r>
      <w:r w:rsidRPr="00F96957">
        <w:rPr>
          <w:rFonts w:ascii="Times New Roman" w:hAnsi="Times New Roman"/>
          <w:bCs/>
          <w:i/>
          <w:color w:val="FF0000"/>
        </w:rPr>
        <w:tab/>
        <w:t>ukončení sběru dat v oblasti TČ (OBD/RIV)</w:t>
      </w:r>
    </w:p>
    <w:p w:rsidR="00C348FE" w:rsidRPr="0020312D" w:rsidRDefault="00C348FE" w:rsidP="00C348FE">
      <w:pPr>
        <w:autoSpaceDE w:val="0"/>
        <w:autoSpaceDN w:val="0"/>
        <w:adjustRightInd w:val="0"/>
        <w:spacing w:after="120" w:line="360" w:lineRule="auto"/>
        <w:ind w:left="1416" w:hanging="141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30. 4.</w:t>
      </w:r>
      <w:r>
        <w:rPr>
          <w:rFonts w:ascii="Times New Roman" w:hAnsi="Times New Roman"/>
          <w:bCs/>
        </w:rPr>
        <w:tab/>
        <w:t xml:space="preserve">ukončení kontroly údajů v OBD </w:t>
      </w:r>
      <w:r w:rsidR="00A559CA">
        <w:rPr>
          <w:rFonts w:ascii="Times New Roman" w:hAnsi="Times New Roman"/>
          <w:bCs/>
        </w:rPr>
        <w:t xml:space="preserve">ze strany proděkana pro TČ </w:t>
      </w:r>
      <w:r>
        <w:rPr>
          <w:rFonts w:ascii="Times New Roman" w:hAnsi="Times New Roman"/>
          <w:bCs/>
        </w:rPr>
        <w:t xml:space="preserve">a předání komplexních podkladů pro jejich </w:t>
      </w:r>
      <w:r w:rsidR="00A559CA">
        <w:rPr>
          <w:rFonts w:ascii="Times New Roman" w:hAnsi="Times New Roman"/>
          <w:bCs/>
        </w:rPr>
        <w:t>kontrolu/</w:t>
      </w:r>
      <w:r>
        <w:rPr>
          <w:rFonts w:ascii="Times New Roman" w:hAnsi="Times New Roman"/>
          <w:bCs/>
        </w:rPr>
        <w:t>evidenci v </w:t>
      </w:r>
      <w:r w:rsidR="0074313D">
        <w:rPr>
          <w:rFonts w:ascii="Times New Roman" w:hAnsi="Times New Roman"/>
          <w:bCs/>
        </w:rPr>
        <w:t xml:space="preserve">IS </w:t>
      </w:r>
      <w:r>
        <w:rPr>
          <w:rFonts w:ascii="Times New Roman" w:hAnsi="Times New Roman"/>
          <w:bCs/>
        </w:rPr>
        <w:t>HAP koordinátorovi součásti</w:t>
      </w:r>
    </w:p>
    <w:p w:rsidR="00C348FE" w:rsidRDefault="00A559CA" w:rsidP="00A559CA">
      <w:pPr>
        <w:autoSpaceDE w:val="0"/>
        <w:autoSpaceDN w:val="0"/>
        <w:adjustRightInd w:val="0"/>
        <w:spacing w:after="120" w:line="360" w:lineRule="auto"/>
        <w:ind w:left="1416" w:hanging="141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31. 5.</w:t>
      </w:r>
      <w:r>
        <w:rPr>
          <w:rFonts w:ascii="Times New Roman" w:hAnsi="Times New Roman"/>
          <w:bCs/>
        </w:rPr>
        <w:tab/>
      </w:r>
      <w:r w:rsidR="00C348FE">
        <w:rPr>
          <w:rFonts w:ascii="Times New Roman" w:hAnsi="Times New Roman"/>
          <w:bCs/>
        </w:rPr>
        <w:t>ukončení kontroly údajů v</w:t>
      </w:r>
      <w:r w:rsidR="0074313D">
        <w:rPr>
          <w:rFonts w:ascii="Times New Roman" w:hAnsi="Times New Roman"/>
          <w:bCs/>
        </w:rPr>
        <w:t> IS/</w:t>
      </w:r>
      <w:r w:rsidR="00C348FE">
        <w:rPr>
          <w:rFonts w:ascii="Times New Roman" w:hAnsi="Times New Roman"/>
          <w:bCs/>
        </w:rPr>
        <w:t>S</w:t>
      </w:r>
      <w:r w:rsidR="0074313D">
        <w:rPr>
          <w:rFonts w:ascii="Times New Roman" w:hAnsi="Times New Roman"/>
          <w:bCs/>
        </w:rPr>
        <w:t>TAG</w:t>
      </w:r>
      <w:r>
        <w:rPr>
          <w:rFonts w:ascii="Times New Roman" w:hAnsi="Times New Roman"/>
          <w:bCs/>
        </w:rPr>
        <w:t xml:space="preserve"> ze strany proděkana pro PČ</w:t>
      </w:r>
      <w:r w:rsidR="00C348FE">
        <w:rPr>
          <w:rFonts w:ascii="Times New Roman" w:hAnsi="Times New Roman"/>
          <w:bCs/>
        </w:rPr>
        <w:t xml:space="preserve"> a zajištění jejich importu do IS HAP</w:t>
      </w:r>
      <w:r>
        <w:rPr>
          <w:rFonts w:ascii="Times New Roman" w:hAnsi="Times New Roman"/>
          <w:bCs/>
        </w:rPr>
        <w:t xml:space="preserve"> koordinátorem součásti</w:t>
      </w:r>
    </w:p>
    <w:p w:rsidR="00C348FE" w:rsidRPr="00D8792E" w:rsidRDefault="00C348FE" w:rsidP="00C348F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</w:rPr>
      </w:pPr>
    </w:p>
    <w:p w:rsidR="00A559CA" w:rsidRPr="00A559CA" w:rsidRDefault="00A559CA" w:rsidP="00A559CA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</w:pPr>
      <w:r w:rsidRPr="00A559CA">
        <w:t>31. 8.</w:t>
      </w:r>
      <w:r w:rsidRPr="00A559CA">
        <w:tab/>
        <w:t xml:space="preserve">finalizace PKR </w:t>
      </w:r>
      <w:r>
        <w:t>(pouze na začátku nového cyklu hodnocení)</w:t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i/>
          <w:color w:val="FF0000"/>
        </w:rPr>
      </w:pPr>
      <w:r w:rsidRPr="00F96957">
        <w:rPr>
          <w:i/>
          <w:color w:val="FF0000"/>
        </w:rPr>
        <w:t>31. 8.</w:t>
      </w:r>
      <w:r w:rsidRPr="00F96957">
        <w:rPr>
          <w:i/>
          <w:color w:val="FF0000"/>
        </w:rPr>
        <w:tab/>
      </w:r>
      <w:r w:rsidRPr="00F96957">
        <w:rPr>
          <w:i/>
          <w:color w:val="FF0000"/>
        </w:rPr>
        <w:tab/>
        <w:t>ukončení sběru dat v oblasti PČ</w:t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i/>
          <w:color w:val="FF0000"/>
        </w:rPr>
      </w:pPr>
      <w:r w:rsidRPr="00F96957">
        <w:rPr>
          <w:i/>
          <w:color w:val="FF0000"/>
        </w:rPr>
        <w:t>1. 9.</w:t>
      </w:r>
      <w:r w:rsidRPr="00F96957">
        <w:rPr>
          <w:i/>
          <w:color w:val="FF0000"/>
        </w:rPr>
        <w:tab/>
      </w:r>
      <w:r w:rsidRPr="00F96957">
        <w:rPr>
          <w:i/>
          <w:color w:val="FF0000"/>
        </w:rPr>
        <w:tab/>
        <w:t>začátek hodnoceného období</w:t>
      </w:r>
    </w:p>
    <w:p w:rsidR="00C348FE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</w:pPr>
      <w:r>
        <w:t xml:space="preserve">10. 9. </w:t>
      </w:r>
      <w:r>
        <w:tab/>
      </w:r>
      <w:r w:rsidR="00A559CA">
        <w:t>finalizace kontroly, úprav</w:t>
      </w:r>
      <w:r>
        <w:t xml:space="preserve">, doplnění údajů v IS HAP </w:t>
      </w:r>
      <w:r w:rsidR="00A559CA">
        <w:t>za ukončené hodnocené</w:t>
      </w:r>
      <w:r>
        <w:t xml:space="preserve"> období ze strany pracovníků a tajemníků ústavů/center</w:t>
      </w:r>
    </w:p>
    <w:p w:rsidR="00C348FE" w:rsidRDefault="0072112D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</w:pPr>
      <w:r>
        <w:t>20</w:t>
      </w:r>
      <w:r w:rsidR="00C348FE">
        <w:t>. 9.</w:t>
      </w:r>
      <w:r w:rsidR="00C348FE">
        <w:tab/>
        <w:t>kontrola, úprava a doplnění údajů v IS HAP řediteli</w:t>
      </w:r>
    </w:p>
    <w:p w:rsidR="00883CBB" w:rsidRDefault="00883CBB" w:rsidP="00883CBB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</w:pPr>
      <w:r>
        <w:t>30. 9.</w:t>
      </w:r>
      <w:r>
        <w:tab/>
        <w:t>uzavření kontroly IS HAP koordinátorem součásti a vyžádání podkladů ke kvantitativnímu hodnocení od koordinátora univerzity</w:t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i/>
          <w:color w:val="FF0000"/>
        </w:rPr>
      </w:pPr>
      <w:r w:rsidRPr="00F96957">
        <w:rPr>
          <w:i/>
          <w:color w:val="FF0000"/>
        </w:rPr>
        <w:t>30. 9.</w:t>
      </w:r>
      <w:r w:rsidRPr="00F96957">
        <w:rPr>
          <w:i/>
          <w:color w:val="FF0000"/>
        </w:rPr>
        <w:tab/>
      </w:r>
      <w:r w:rsidRPr="00F96957">
        <w:rPr>
          <w:i/>
          <w:color w:val="FF0000"/>
        </w:rPr>
        <w:tab/>
        <w:t>ukončení sběru dat v oblasti TČ (RUV)</w:t>
      </w:r>
      <w:r>
        <w:rPr>
          <w:rStyle w:val="Znakapoznpodarou"/>
          <w:i/>
          <w:color w:val="FF0000"/>
        </w:rPr>
        <w:footnoteReference w:id="1"/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i/>
          <w:color w:val="FF0000"/>
        </w:rPr>
      </w:pPr>
      <w:r w:rsidRPr="00F96957">
        <w:rPr>
          <w:i/>
          <w:color w:val="FF0000"/>
        </w:rPr>
        <w:t xml:space="preserve">30. 9. </w:t>
      </w:r>
      <w:r w:rsidRPr="00F96957">
        <w:rPr>
          <w:i/>
          <w:color w:val="FF0000"/>
        </w:rPr>
        <w:tab/>
      </w:r>
      <w:r w:rsidRPr="00F96957">
        <w:rPr>
          <w:i/>
          <w:color w:val="FF0000"/>
        </w:rPr>
        <w:tab/>
        <w:t>uzavření podkladů pro hodnocení v IS HAP</w:t>
      </w:r>
    </w:p>
    <w:p w:rsidR="00C348FE" w:rsidRDefault="007B7682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</w:pPr>
      <w:r>
        <w:t>10. 10.</w:t>
      </w:r>
      <w:r>
        <w:tab/>
        <w:t>ukončení kontroly</w:t>
      </w:r>
      <w:r w:rsidR="00C348FE">
        <w:t xml:space="preserve"> podkladů ke kvantitativnímu hodnocení koordinátorem součásti</w:t>
      </w:r>
      <w:r>
        <w:t xml:space="preserve"> a jejich předání děkanovi, tajemníkovi a ředitelům ústavů/center</w:t>
      </w:r>
    </w:p>
    <w:p w:rsidR="00C348FE" w:rsidRPr="0074759B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b/>
        </w:rPr>
      </w:pPr>
      <w:r w:rsidRPr="0074759B">
        <w:rPr>
          <w:b/>
        </w:rPr>
        <w:t xml:space="preserve">Termíny pro průběžné hodnocení (roční periodicita s výjimkou </w:t>
      </w:r>
      <w:r>
        <w:rPr>
          <w:b/>
        </w:rPr>
        <w:t xml:space="preserve">roku závěrečného </w:t>
      </w:r>
      <w:r w:rsidRPr="0074759B">
        <w:rPr>
          <w:b/>
        </w:rPr>
        <w:t>hodnocení)</w:t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i/>
          <w:color w:val="FF0000"/>
        </w:rPr>
      </w:pPr>
      <w:r w:rsidRPr="00F96957">
        <w:rPr>
          <w:i/>
          <w:color w:val="FF0000"/>
        </w:rPr>
        <w:t>31. 10.</w:t>
      </w:r>
      <w:r w:rsidRPr="00F96957">
        <w:rPr>
          <w:i/>
          <w:color w:val="FF0000"/>
        </w:rPr>
        <w:tab/>
      </w:r>
      <w:r w:rsidRPr="00F96957">
        <w:rPr>
          <w:i/>
          <w:color w:val="FF0000"/>
        </w:rPr>
        <w:tab/>
        <w:t>finalizace průběžného hodnocení pracovníka nadřízeným</w:t>
      </w:r>
    </w:p>
    <w:p w:rsidR="00C348FE" w:rsidRPr="00AD5BC3" w:rsidRDefault="00C348FE" w:rsidP="00C348FE">
      <w:pPr>
        <w:autoSpaceDE w:val="0"/>
        <w:autoSpaceDN w:val="0"/>
        <w:adjustRightInd w:val="0"/>
        <w:spacing w:after="120" w:line="360" w:lineRule="auto"/>
        <w:ind w:left="1416" w:hanging="1416"/>
        <w:jc w:val="both"/>
        <w:rPr>
          <w:rFonts w:ascii="Times New Roman" w:hAnsi="Times New Roman"/>
          <w:bCs/>
        </w:rPr>
      </w:pPr>
      <w:r w:rsidRPr="003A5BFF">
        <w:rPr>
          <w:rFonts w:ascii="Times New Roman" w:hAnsi="Times New Roman"/>
          <w:bCs/>
        </w:rPr>
        <w:t>30. 11.</w:t>
      </w:r>
      <w:r w:rsidRPr="003A5BFF">
        <w:rPr>
          <w:rFonts w:ascii="Times New Roman" w:hAnsi="Times New Roman"/>
          <w:bCs/>
        </w:rPr>
        <w:tab/>
        <w:t>termín pro vyjádření pracovníka k průběžnému hodnocení</w:t>
      </w:r>
      <w:r>
        <w:rPr>
          <w:rFonts w:ascii="Times New Roman" w:hAnsi="Times New Roman"/>
          <w:bCs/>
        </w:rPr>
        <w:t xml:space="preserve"> nadřízeným, řešení případných neshod, případné aktualizace PKR a předání podkladů děkanovi</w:t>
      </w:r>
    </w:p>
    <w:p w:rsidR="00C348FE" w:rsidRPr="0074759B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b/>
        </w:rPr>
      </w:pPr>
      <w:r w:rsidRPr="0074759B">
        <w:rPr>
          <w:b/>
        </w:rPr>
        <w:t>Termín</w:t>
      </w:r>
      <w:r w:rsidR="00A559CA">
        <w:rPr>
          <w:b/>
        </w:rPr>
        <w:t>y pro závěrečné hodnocení (</w:t>
      </w:r>
      <w:r w:rsidRPr="0074759B">
        <w:rPr>
          <w:b/>
        </w:rPr>
        <w:t>čtyřletá periodicita)</w:t>
      </w:r>
    </w:p>
    <w:p w:rsidR="00C348FE" w:rsidRPr="00F96957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ind w:left="1416" w:hanging="1416"/>
        <w:rPr>
          <w:i/>
          <w:color w:val="FF0000"/>
        </w:rPr>
      </w:pPr>
      <w:r w:rsidRPr="00F96957">
        <w:rPr>
          <w:i/>
          <w:color w:val="FF0000"/>
        </w:rPr>
        <w:t>31. 10.</w:t>
      </w:r>
      <w:r w:rsidRPr="00F96957">
        <w:rPr>
          <w:i/>
          <w:color w:val="FF0000"/>
        </w:rPr>
        <w:tab/>
        <w:t>finalizace osobních pohovorů ředitelů s pracovníky v rámci závěrečného hodnocení</w:t>
      </w:r>
    </w:p>
    <w:p w:rsidR="00C348FE" w:rsidRPr="003A5BFF" w:rsidRDefault="00C348FE" w:rsidP="00C348FE">
      <w:pPr>
        <w:autoSpaceDE w:val="0"/>
        <w:autoSpaceDN w:val="0"/>
        <w:adjustRightInd w:val="0"/>
        <w:spacing w:after="120" w:line="360" w:lineRule="auto"/>
        <w:ind w:left="1416" w:hanging="1416"/>
        <w:jc w:val="both"/>
        <w:rPr>
          <w:rFonts w:ascii="Times New Roman" w:hAnsi="Times New Roman"/>
          <w:bCs/>
        </w:rPr>
      </w:pPr>
      <w:r w:rsidRPr="003A5BFF">
        <w:rPr>
          <w:rFonts w:ascii="Times New Roman" w:hAnsi="Times New Roman"/>
          <w:bCs/>
        </w:rPr>
        <w:t>30. 11.</w:t>
      </w:r>
      <w:r w:rsidRPr="003A5BFF">
        <w:rPr>
          <w:rFonts w:ascii="Times New Roman" w:hAnsi="Times New Roman"/>
          <w:bCs/>
        </w:rPr>
        <w:tab/>
      </w:r>
      <w:r w:rsidRPr="003A5BFF">
        <w:rPr>
          <w:rFonts w:ascii="Times New Roman" w:hAnsi="Times New Roman"/>
        </w:rPr>
        <w:t>termín pro zpracování závěrečného hodnocení pracovníka nadřízeným</w:t>
      </w:r>
    </w:p>
    <w:p w:rsidR="00C348FE" w:rsidRPr="00AD5BC3" w:rsidRDefault="00C348FE" w:rsidP="00C348FE">
      <w:pPr>
        <w:autoSpaceDE w:val="0"/>
        <w:autoSpaceDN w:val="0"/>
        <w:adjustRightInd w:val="0"/>
        <w:spacing w:after="120" w:line="360" w:lineRule="auto"/>
        <w:ind w:left="1416" w:hanging="1416"/>
        <w:jc w:val="both"/>
        <w:rPr>
          <w:rFonts w:ascii="Times New Roman" w:hAnsi="Times New Roman"/>
          <w:bCs/>
          <w:u w:val="single"/>
        </w:rPr>
      </w:pPr>
      <w:r w:rsidRPr="003A5BFF">
        <w:rPr>
          <w:rFonts w:ascii="Times New Roman" w:hAnsi="Times New Roman"/>
          <w:bCs/>
        </w:rPr>
        <w:t>31. 12.</w:t>
      </w:r>
      <w:r w:rsidRPr="003A5BFF">
        <w:rPr>
          <w:rFonts w:ascii="Times New Roman" w:hAnsi="Times New Roman"/>
          <w:bCs/>
        </w:rPr>
        <w:tab/>
        <w:t>termín pro vyjádření pracovníka k závěrečnému hodnocení</w:t>
      </w:r>
      <w:r>
        <w:rPr>
          <w:rFonts w:ascii="Times New Roman" w:hAnsi="Times New Roman"/>
          <w:bCs/>
        </w:rPr>
        <w:t xml:space="preserve"> a předání podkladů děkanovi</w:t>
      </w:r>
    </w:p>
    <w:p w:rsidR="00C348FE" w:rsidRPr="00315B09" w:rsidRDefault="00C348FE" w:rsidP="00C348F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:rsidR="00521DC5" w:rsidRDefault="00521DC5"/>
    <w:sectPr w:rsidR="00521DC5" w:rsidSect="0080313C">
      <w:headerReference w:type="default" r:id="rId8"/>
      <w:footerReference w:type="default" r:id="rId9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B1" w:rsidRDefault="00321EB1" w:rsidP="00C348FE">
      <w:r>
        <w:separator/>
      </w:r>
    </w:p>
  </w:endnote>
  <w:endnote w:type="continuationSeparator" w:id="0">
    <w:p w:rsidR="00321EB1" w:rsidRDefault="00321EB1" w:rsidP="00C3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Calibri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595DF0" w:rsidRDefault="00FF664E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631A50">
      <w:rPr>
        <w:noProof/>
      </w:rPr>
      <w:t>1</w:t>
    </w:r>
    <w:r w:rsidRPr="00595DF0">
      <w:fldChar w:fldCharType="end"/>
    </w:r>
  </w:p>
  <w:p w:rsidR="006B0EC2" w:rsidRDefault="00631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B1" w:rsidRDefault="00321EB1" w:rsidP="00C348FE">
      <w:r>
        <w:separator/>
      </w:r>
    </w:p>
  </w:footnote>
  <w:footnote w:type="continuationSeparator" w:id="0">
    <w:p w:rsidR="00321EB1" w:rsidRDefault="00321EB1" w:rsidP="00C348FE">
      <w:r>
        <w:continuationSeparator/>
      </w:r>
    </w:p>
  </w:footnote>
  <w:footnote w:id="1">
    <w:p w:rsidR="00C348FE" w:rsidRPr="00C348FE" w:rsidRDefault="00C348FE" w:rsidP="00E66B46">
      <w:pPr>
        <w:pStyle w:val="Textpoznpodarou"/>
        <w:jc w:val="both"/>
        <w:rPr>
          <w:rFonts w:ascii="Times New Roman" w:hAnsi="Times New Roman"/>
        </w:rPr>
      </w:pPr>
      <w:r w:rsidRPr="00C348FE">
        <w:rPr>
          <w:rStyle w:val="Znakapoznpodarou"/>
          <w:rFonts w:ascii="Times New Roman" w:hAnsi="Times New Roman"/>
        </w:rPr>
        <w:footnoteRef/>
      </w:r>
      <w:r w:rsidRPr="00C348FE">
        <w:rPr>
          <w:rFonts w:ascii="Times New Roman" w:hAnsi="Times New Roman"/>
        </w:rPr>
        <w:t xml:space="preserve"> Na FHS se výstupy evidované v RUV vyskytují ojediněle, jejich evidenci </w:t>
      </w:r>
      <w:r>
        <w:rPr>
          <w:rFonts w:ascii="Times New Roman" w:hAnsi="Times New Roman"/>
        </w:rPr>
        <w:t xml:space="preserve">v IS HAP </w:t>
      </w:r>
      <w:r w:rsidRPr="00C348FE">
        <w:rPr>
          <w:rFonts w:ascii="Times New Roman" w:hAnsi="Times New Roman"/>
        </w:rPr>
        <w:t>zajišťuje proděkan pro tvůrčí činnost.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892C42" w:rsidRDefault="00FF664E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:rsidR="006B0EC2" w:rsidRDefault="00FF664E" w:rsidP="00F216C4">
    <w:pPr>
      <w:pStyle w:val="Zhlav"/>
      <w:jc w:val="center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FE"/>
    <w:rsid w:val="000D78C9"/>
    <w:rsid w:val="0016037C"/>
    <w:rsid w:val="00190E9A"/>
    <w:rsid w:val="001A1492"/>
    <w:rsid w:val="00276708"/>
    <w:rsid w:val="002C621B"/>
    <w:rsid w:val="00321EB1"/>
    <w:rsid w:val="00417AB7"/>
    <w:rsid w:val="005119BF"/>
    <w:rsid w:val="00521DC5"/>
    <w:rsid w:val="00596AA0"/>
    <w:rsid w:val="005A7820"/>
    <w:rsid w:val="00631A50"/>
    <w:rsid w:val="0069567D"/>
    <w:rsid w:val="006C4143"/>
    <w:rsid w:val="0072112D"/>
    <w:rsid w:val="0074313D"/>
    <w:rsid w:val="007B7682"/>
    <w:rsid w:val="00883CBB"/>
    <w:rsid w:val="009B4ED0"/>
    <w:rsid w:val="00A23D6E"/>
    <w:rsid w:val="00A559CA"/>
    <w:rsid w:val="00C13DA4"/>
    <w:rsid w:val="00C31AB9"/>
    <w:rsid w:val="00C348FE"/>
    <w:rsid w:val="00C83212"/>
    <w:rsid w:val="00E66B46"/>
    <w:rsid w:val="00F216C4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3508-F0CE-43DC-9CCC-982F83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8FE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348F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348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4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48FE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C348FE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nhideWhenUsed/>
    <w:rsid w:val="00C348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48FE"/>
    <w:rPr>
      <w:rFonts w:ascii="J Baskerville TxN" w:eastAsia="Times New Roman" w:hAnsi="J Baskerville Tx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C348FE"/>
    <w:rPr>
      <w:vertAlign w:val="superscript"/>
    </w:rPr>
  </w:style>
  <w:style w:type="paragraph" w:customStyle="1" w:styleId="Default">
    <w:name w:val="Default"/>
    <w:rsid w:val="00C34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2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23</cp:revision>
  <dcterms:created xsi:type="dcterms:W3CDTF">2025-05-15T11:00:00Z</dcterms:created>
  <dcterms:modified xsi:type="dcterms:W3CDTF">2025-06-11T20:31:00Z</dcterms:modified>
</cp:coreProperties>
</file>